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09-73 (01196)</w:t>
      </w:r>
    </w:p>
    <w:p>
      <w:pPr>
        <w:pStyle w:val="Normal"/>
        <w:jc w:val="center"/>
        <w:rPr/>
      </w:pPr>
      <w:r>
        <w:rPr>
          <w:rStyle w:val="Rvts23"/>
          <w:b/>
          <w:bCs/>
          <w:sz w:val="26"/>
          <w:szCs w:val="26"/>
          <w:u w:val="single"/>
          <w:lang w:val="uk-UA"/>
        </w:rPr>
        <w:t>Продовження строку дії посвідчень батьків багатодітної сім’ї та дитини з багатодітної сім'ї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>
          <w:u w:val="none"/>
        </w:rPr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46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706"/>
        <w:gridCol w:w="3428"/>
        <w:gridCol w:w="5912"/>
      </w:tblGrid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>
                <w:lang w:val="uk-UA"/>
              </w:rPr>
              <w:t>Закони України „Про охорону дитинства” від 26.04.2001 №</w:t>
            </w:r>
            <w:r>
              <w:rPr/>
              <w:t> </w:t>
            </w:r>
            <w:r>
              <w:rPr>
                <w:lang w:val="uk-UA"/>
              </w:rPr>
              <w:t>2402-ІІІ;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Western"/>
              <w:spacing w:before="0" w:after="119"/>
              <w:rPr/>
            </w:pPr>
            <w:r>
              <w:rPr/>
              <w:t>Акти Кабінету Міністрів України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="278" w:after="280"/>
              <w:rPr/>
            </w:pPr>
            <w:r>
              <w:rPr>
                <w:lang w:val="uk-UA"/>
              </w:rPr>
              <w:t>Постанова Кабінету Міністрів України від 02.03.2010 №</w:t>
            </w:r>
            <w:r>
              <w:rPr/>
              <w:t> </w:t>
            </w:r>
            <w:r>
              <w:rPr>
                <w:lang w:val="uk-UA"/>
              </w:rPr>
              <w:t>209 „Деякі питання виготовлення і видачі посвідчень батьків багатодітної сім’ї та дитини з багатодітної сім’ї”; постанова Кабінету Міністрів України від 28.10.2020 №1003 „Деякі питання виготовлення і видачі посвідчень батьків багатодітної сім’ї та дитини з багатодітної сім’ї”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="0" w:after="0"/>
              <w:ind w:left="-6" w:right="113" w:hanging="0"/>
              <w:rPr/>
            </w:pPr>
            <w:r>
              <w:rPr>
                <w:lang w:val="uk-UA"/>
              </w:rPr>
              <w:t>Наказ Міністерства України у справах сім’ї молоді і спорту від 13.08.2008 №3337 „Про єдиний облік багатодітних сімей в Україні”, зареєстрований у Міністерстві юстиції України 05.09.2008 за № 815/15506; наказ Міністерства України у справах сім’ї молоді і спорту від 29.06.2010 № 1947 „Про затвердження Інструкції про порядок видачі посвідчень батьків та дитини з багатодітної сім’ї”, зареєстрований у Міністерстві юстиції України 16.07.2010 за № 531/17826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Spacing"/>
              <w:spacing w:before="0" w:after="0"/>
              <w:rPr>
                <w:rFonts w:eastAsia="" w:cstheme="minorBidi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shd w:fill="FFFFFF" w:val="clear"/>
                <w:lang w:val="uk-UA" w:eastAsia="ru-RU"/>
              </w:rPr>
              <w:t>Закінчення терміну дії посвідчення батьків, або дитини з багатодітної сім’ї. Народження дитини.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2"/>
              <w:jc w:val="center"/>
              <w:rPr/>
            </w:pPr>
            <w:r>
              <w:rPr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Spacing"/>
              <w:shd w:val="clear" w:color="auto" w:fill="FFFFFF"/>
              <w:spacing w:lineRule="auto" w:line="240" w:before="0" w:after="0"/>
              <w:rPr>
                <w:rFonts w:eastAsia="" w:cstheme="minorBidi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4"/>
                <w:szCs w:val="24"/>
                <w:u w:val="single"/>
                <w:lang w:val="uk-UA" w:eastAsia="ru-RU"/>
              </w:rPr>
              <w:t>У випадку навчання: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Заява одного з батьків про </w:t>
            </w:r>
            <w:r>
              <w:rPr>
                <w:lang w:val="uk-UA"/>
              </w:rPr>
              <w:t>подовження строку дії</w:t>
            </w:r>
            <w:r>
              <w:rPr/>
              <w:t xml:space="preserve"> посвідчень </w:t>
            </w:r>
            <w:r>
              <w:rPr>
                <w:lang w:val="uk-UA"/>
              </w:rPr>
              <w:t xml:space="preserve">у </w:t>
            </w:r>
            <w:r>
              <w:rPr>
                <w:rFonts w:eastAsia="" w:cs="Times New Roman" w:eastAsiaTheme="minorEastAsia"/>
                <w:sz w:val="24"/>
                <w:szCs w:val="24"/>
                <w:lang w:val="uk-UA" w:eastAsia="ru-RU"/>
              </w:rPr>
              <w:t>зв’язку з навчанням дитини з даної сім’ї за денною формою навчання;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копії свідоцтв про народження дітей; 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довідка про склад сім’ї; 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>фотокартки (батьків та дітей) розміром 30 х 40 міліметрів;</w:t>
            </w:r>
          </w:p>
          <w:p>
            <w:pPr>
              <w:pStyle w:val="NormalWeb"/>
              <w:shd w:val="clear" w:color="auto" w:fill="FFFFFF"/>
              <w:bidi w:val="0"/>
              <w:spacing w:lineRule="auto" w:line="240" w:before="0" w:after="0"/>
              <w:jc w:val="left"/>
              <w:rPr/>
            </w:pPr>
            <w:r>
              <w:rPr/>
              <w:t>довідка із загальноосвітнього, професійно-технічного, вищого навчального закладу (для осіб від 18 до 23 років, які навчаються за денною формою навчання);</w:t>
            </w:r>
          </w:p>
          <w:p>
            <w:pPr>
              <w:pStyle w:val="NormalWeb"/>
              <w:shd w:val="clear" w:color="auto" w:fill="FFFFFF"/>
              <w:bidi w:val="0"/>
              <w:spacing w:lineRule="auto" w:line="240" w:before="0" w:after="0"/>
              <w:jc w:val="left"/>
              <w:rPr/>
            </w:pPr>
            <w:r>
              <w:rPr/>
              <w:t>довідка про реєстрацію місця проживання або перебування особи під час навчання (для осіб від 18 до 23 років, які навчаються за денною формою навчання);</w:t>
            </w:r>
          </w:p>
          <w:p>
            <w:pPr>
              <w:pStyle w:val="NormalWeb"/>
              <w:shd w:val="clear" w:color="auto" w:fill="FFFFFF"/>
              <w:bidi w:val="0"/>
              <w:spacing w:lineRule="auto" w:line="240" w:before="0" w:after="0"/>
              <w:jc w:val="left"/>
              <w:rPr/>
            </w:pPr>
            <w:r>
              <w:rPr/>
              <w:t xml:space="preserve">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передвищої, вищої освіти, -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років). </w:t>
            </w:r>
          </w:p>
          <w:p>
            <w:pPr>
              <w:pStyle w:val="NormalWeb"/>
              <w:bidi w:val="0"/>
              <w:spacing w:before="0" w:after="0"/>
              <w:rPr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У випадку народження дітей:</w:t>
            </w:r>
          </w:p>
          <w:p>
            <w:pPr>
              <w:pStyle w:val="NormalWeb"/>
              <w:bidi w:val="0"/>
              <w:spacing w:before="0" w:after="0"/>
              <w:rPr/>
            </w:pPr>
            <w:r>
              <w:rPr/>
              <w:t>заява одного з батьків про продовження строку дії посвідчень батьків та дитини з багатодітної сім’ї у зв’язку з народженням дитини (дітей);</w:t>
            </w:r>
          </w:p>
          <w:p>
            <w:pPr>
              <w:pStyle w:val="NormalWeb"/>
              <w:bidi w:val="0"/>
              <w:spacing w:before="0" w:after="0"/>
              <w:rPr/>
            </w:pPr>
            <w:r>
              <w:rPr/>
              <w:t>копія свідоцтва про народження дитини (дітей);</w:t>
            </w:r>
          </w:p>
          <w:p>
            <w:pPr>
              <w:pStyle w:val="NormalWeb"/>
              <w:bidi w:val="0"/>
              <w:spacing w:before="0" w:after="0"/>
              <w:rPr/>
            </w:pPr>
            <w:r>
              <w:rPr/>
              <w:t>довідка про склад сім’ї;</w:t>
            </w:r>
          </w:p>
          <w:p>
            <w:pPr>
              <w:pStyle w:val="NormalWeb"/>
              <w:bidi w:val="0"/>
              <w:spacing w:before="0" w:after="0"/>
              <w:rPr/>
            </w:pPr>
            <w:r>
              <w:rPr/>
              <w:t>посвідчення.</w:t>
            </w:r>
          </w:p>
          <w:p>
            <w:pPr>
              <w:pStyle w:val="NormalWeb"/>
              <w:bidi w:val="0"/>
              <w:spacing w:before="0" w:after="0"/>
              <w:rPr/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>У разі народження або навчання дитини за межами України – копія свідоцтва про народження дитини та довідки з навчального закладу з перекладом на українську мову, вірність якого засвідчена нотаріусом.</w:t>
            </w:r>
          </w:p>
          <w:p>
            <w:pPr>
              <w:pStyle w:val="NormalWeb"/>
              <w:shd w:val="clear" w:color="auto" w:fill="FFFFFF"/>
              <w:bidi w:val="0"/>
              <w:spacing w:lineRule="auto" w:line="240" w:before="0" w:after="0"/>
              <w:ind w:firstLine="6"/>
              <w:rPr/>
            </w:pPr>
            <w:r>
              <w:rPr/>
              <w:t>У разі переміщення багатодітної сім’ї із тимчасово окупованої території України або району проведення антитерористичної операції чи населеного пункту, розташованого на лінії зіткнення, – копії довідки про взяття на облік внутрішньо переміщеної особи;</w:t>
            </w:r>
          </w:p>
          <w:p>
            <w:pPr>
              <w:pStyle w:val="NormalWeb"/>
              <w:shd w:val="clear" w:color="auto" w:fill="FFFFFF"/>
              <w:bidi w:val="0"/>
              <w:spacing w:lineRule="auto" w:line="240" w:before="0" w:after="0"/>
              <w:ind w:firstLine="6"/>
              <w:rPr/>
            </w:pPr>
            <w:r>
              <w:rPr>
                <w:lang w:val="uk-UA"/>
              </w:rPr>
              <w:t>посвідчення батьків багатодітної сім’ї та дитини з багатодітної сім’ї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Western"/>
              <w:spacing w:beforeAutospacing="0" w:before="0" w:after="0"/>
              <w:rPr/>
            </w:pPr>
            <w:r>
              <w:rPr/>
              <w:t>Заява та документи подаються одним із батьків особисто або уповноваженого ним особою у паперовій формі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Western"/>
              <w:spacing w:before="0" w:after="0"/>
              <w:rPr/>
            </w:pPr>
            <w:r>
              <w:rPr/>
              <w:t>Адміністративна послуга надається безоплатно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Western"/>
              <w:spacing w:before="0" w:after="119"/>
              <w:ind w:firstLine="11"/>
              <w:rPr/>
            </w:pPr>
            <w:r>
              <w:rPr/>
              <w:t>Протягом 10 робочих днів після подання документів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/>
            </w:pPr>
            <w:r>
              <w:rPr/>
              <w:t xml:space="preserve">Подання переліку документів зазначеного у пункті </w:t>
            </w:r>
            <w:r>
              <w:rPr>
                <w:lang w:val="uk-UA"/>
              </w:rPr>
              <w:t>8</w:t>
            </w:r>
            <w:r>
              <w:rPr/>
              <w:t xml:space="preserve"> не в повному обсязі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Видача / </w:t>
            </w:r>
            <w:r>
              <w:rPr>
                <w:color w:val="000000"/>
                <w:shd w:fill="FFFFFF" w:val="clear"/>
                <w:lang w:val="uk-UA"/>
              </w:rPr>
              <w:t xml:space="preserve">відмова у видачі </w:t>
            </w:r>
            <w:r>
              <w:rPr>
                <w:lang w:val="uk-UA"/>
              </w:rPr>
              <w:t xml:space="preserve">бланків посвідчень батьків та дітей з багатодітних сімей (дітям </w:t>
            </w:r>
            <w:r>
              <w:rPr>
                <w:color w:val="000000"/>
                <w:shd w:fill="FFFFFF" w:val="clear"/>
                <w:lang w:val="uk-UA"/>
              </w:rPr>
              <w:t>з багатодітної сім’ї посвідчення видаються з шести років)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Особисто в структурному підрозділі, про що робиться відмітка про видачу посвідчень в реєстраційній книзі видачі посвідчень батьків багатодітної сім’ї та в реєстраційній книзі видачі посвідчень дитини з багатодітної сім’ї</w:t>
            </w:r>
          </w:p>
        </w:tc>
      </w:tr>
    </w:tbl>
    <w:p>
      <w:pPr>
        <w:pStyle w:val="Normal"/>
        <w:tabs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850" w:header="567" w:top="1081" w:footer="0" w:bottom="85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7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23" w:customStyle="1">
    <w:name w:val="rvts23"/>
    <w:basedOn w:val="DefaultParagraphFont"/>
    <w:qFormat/>
    <w:rsid w:val="00eb77b1"/>
    <w:rPr/>
  </w:style>
  <w:style w:type="character" w:styleId="Style14" w:customStyle="1">
    <w:name w:val="Верхний колонтитул Знак"/>
    <w:basedOn w:val="DefaultParagraphFont"/>
    <w:link w:val="a4"/>
    <w:qFormat/>
    <w:rsid w:val="00eb77b1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eb77b1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eb77b1"/>
    <w:pPr>
      <w:tabs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eb77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eb77b1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LibreOffice/5.2.4.2$Windows_x86 LibreOffice_project/3d5603e1122f0f102b62521720ab13a38a4e0eb0</Application>
  <Pages>2</Pages>
  <Words>605</Words>
  <Characters>3949</Characters>
  <CharactersWithSpaces>4496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2019-11-11T13:17:00Z</dcterms:created>
  <dc:creator>admin</dc:creator>
  <dc:description/>
  <dc:language>uk-UA</dc:language>
  <cp:lastModifiedBy/>
  <dcterms:modified xsi:type="dcterms:W3CDTF">2021-09-03T13:48:32Z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