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9"/>
          <w:tab w:val="left" w:pos="5529" w:leader="none"/>
        </w:tabs>
        <w:ind w:left="5812" w:hanging="0"/>
        <w:jc w:val="both"/>
        <w:rPr>
          <w:lang w:val="uk-UA" w:eastAsia="uk-UA"/>
        </w:rPr>
      </w:pPr>
      <w:r>
        <w:rPr>
          <w:lang w:val="uk-UA" w:eastAsia="uk-UA"/>
        </w:rPr>
      </w:r>
    </w:p>
    <w:tbl>
      <w:tblPr>
        <w:tblW w:w="10030" w:type="dxa"/>
        <w:jc w:val="left"/>
        <w:tblInd w:w="-163" w:type="dxa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4057"/>
        <w:gridCol w:w="5972"/>
      </w:tblGrid>
      <w:tr>
        <w:trPr>
          <w:trHeight w:val="763" w:hRule="atLeast"/>
        </w:trPr>
        <w:tc>
          <w:tcPr>
            <w:tcW w:w="10029" w:type="dxa"/>
            <w:gridSpan w:val="2"/>
            <w:tcBorders/>
            <w:shd w:color="auto" w:fill="FFFFFF" w:val="clear"/>
          </w:tcPr>
          <w:p>
            <w:pPr>
              <w:pStyle w:val="Normal"/>
              <w:spacing w:lineRule="auto" w:line="276" w:before="60" w:after="60"/>
              <w:ind w:right="1019" w:hanging="0"/>
              <w:jc w:val="center"/>
              <w:rPr/>
            </w:pPr>
            <w:r>
              <w:rPr>
                <w:sz w:val="22"/>
                <w:szCs w:val="22"/>
                <w:lang w:val="uk-UA"/>
              </w:rPr>
              <w:t>І</w:t>
            </w:r>
            <w:r>
              <w:rPr>
                <w:sz w:val="22"/>
                <w:szCs w:val="22"/>
                <w:lang w:val="uk-UA"/>
              </w:rPr>
              <w:t xml:space="preserve">нформаційна картка адміністративної послуги № </w:t>
            </w:r>
            <w:r>
              <w:rPr>
                <w:b w:val="false"/>
                <w:bCs w:val="false"/>
                <w:caps/>
                <w:sz w:val="22"/>
                <w:szCs w:val="22"/>
              </w:rPr>
              <w:t>09-</w:t>
            </w:r>
            <w:r>
              <w:rPr>
                <w:b w:val="false"/>
                <w:bCs w:val="false"/>
                <w:caps/>
                <w:sz w:val="22"/>
                <w:szCs w:val="22"/>
                <w:lang w:val="uk-UA"/>
              </w:rPr>
              <w:t xml:space="preserve">33 </w:t>
            </w:r>
            <w:r>
              <w:rPr>
                <w:b w:val="false"/>
                <w:bCs w:val="false"/>
                <w:caps/>
                <w:sz w:val="22"/>
                <w:szCs w:val="22"/>
                <w:lang w:val="en-US"/>
              </w:rPr>
              <w:t>(02025)</w:t>
            </w:r>
          </w:p>
          <w:p>
            <w:pPr>
              <w:pStyle w:val="Normal"/>
              <w:jc w:val="center"/>
              <w:rPr/>
            </w:pPr>
            <w:r>
              <w:rPr>
                <w:b/>
                <w:bCs/>
                <w:sz w:val="26"/>
                <w:szCs w:val="26"/>
                <w:u w:val="single"/>
                <w:lang w:val="uk-UA"/>
              </w:rPr>
              <w:t>Продовження</w:t>
            </w:r>
            <w:r>
              <w:rPr>
                <w:b/>
                <w:bCs/>
                <w:sz w:val="26"/>
                <w:szCs w:val="26"/>
                <w:u w:val="single"/>
                <w:lang w:val="en-US"/>
              </w:rPr>
              <w:t xml:space="preserve"> </w:t>
            </w:r>
            <w:r>
              <w:rPr>
                <w:b/>
                <w:bCs/>
                <w:sz w:val="26"/>
                <w:szCs w:val="26"/>
                <w:u w:val="single"/>
                <w:lang w:val="uk-UA"/>
              </w:rPr>
              <w:t>в</w:t>
            </w:r>
            <w:r>
              <w:rPr>
                <w:b/>
                <w:bCs/>
                <w:sz w:val="26"/>
                <w:szCs w:val="26"/>
                <w:u w:val="single"/>
                <w:lang w:val="uk-UA"/>
              </w:rPr>
              <w:t>ип</w:t>
            </w:r>
            <w:r>
              <w:rPr>
                <w:b/>
                <w:bCs/>
                <w:sz w:val="26"/>
                <w:szCs w:val="26"/>
                <w:u w:val="single"/>
                <w:lang w:val="uk-UA"/>
              </w:rPr>
              <w:t>лати</w:t>
            </w:r>
            <w:r>
              <w:rPr>
                <w:b/>
                <w:bCs/>
                <w:sz w:val="26"/>
                <w:szCs w:val="26"/>
                <w:u w:val="single"/>
                <w:lang w:val="en-US"/>
              </w:rPr>
              <w:t xml:space="preserve"> </w:t>
            </w:r>
            <w:r>
              <w:rPr>
                <w:b/>
                <w:bCs/>
                <w:sz w:val="26"/>
                <w:szCs w:val="26"/>
                <w:u w:val="single"/>
                <w:lang w:val="uk-UA"/>
              </w:rPr>
              <w:t>тимчасової державної соціальної допомоги</w:t>
              <w:br/>
              <w:t>непрацюючій особі, яка досягла загального пенсійного віку,</w:t>
              <w:br/>
              <w:t>але не набула права на пенсійну виплату</w:t>
            </w:r>
          </w:p>
          <w:p>
            <w:pPr>
              <w:pStyle w:val="Normal"/>
              <w:spacing w:lineRule="auto" w:line="240" w:before="60" w:after="60"/>
              <w:ind w:right="1019" w:firstLine="567"/>
              <w:jc w:val="center"/>
              <w:rPr/>
            </w:pPr>
            <w:r>
              <w:rPr>
                <w:caps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назва адміністративної послуги)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b/>
                <w:b/>
                <w:bCs/>
                <w:sz w:val="26"/>
                <w:szCs w:val="26"/>
                <w:u w:val="single"/>
              </w:rPr>
            </w:pPr>
            <w:r>
              <w:rPr>
                <w:b/>
                <w:bCs/>
                <w:sz w:val="26"/>
                <w:szCs w:val="26"/>
                <w:u w:val="single"/>
              </w:rPr>
              <w:t xml:space="preserve">Управління соціального захисту населення </w:t>
            </w:r>
            <w:r>
              <w:rPr>
                <w:b/>
                <w:bCs/>
                <w:sz w:val="26"/>
                <w:szCs w:val="26"/>
                <w:u w:val="single"/>
                <w:lang w:val="uk-UA"/>
              </w:rPr>
              <w:t>Сєвєродонецької міської військово-цивільної адміністрації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/>
            </w:pPr>
            <w:r>
              <w:rPr>
                <w:sz w:val="20"/>
                <w:szCs w:val="20"/>
              </w:rPr>
              <w:t>(найменування суб’єкта надання адміністративної послуги)</w:t>
            </w:r>
          </w:p>
          <w:p>
            <w:pPr>
              <w:pStyle w:val="Normal"/>
              <w:spacing w:lineRule="auto" w:line="240" w:before="0" w:after="0"/>
              <w:ind w:left="0" w:righ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56" w:hRule="atLeast"/>
        </w:trPr>
        <w:tc>
          <w:tcPr>
            <w:tcW w:w="10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76" w:before="60" w:after="60"/>
              <w:ind w:right="-143" w:firstLine="567"/>
              <w:jc w:val="center"/>
              <w:rPr/>
            </w:pPr>
            <w:r>
              <w:rPr>
                <w:b/>
              </w:rPr>
              <w:t>Інформація про суб’єкта надання адміністративної послуги</w:t>
            </w:r>
          </w:p>
        </w:tc>
      </w:tr>
      <w:tr>
        <w:trPr>
          <w:trHeight w:val="95" w:hRule="atLeast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76" w:before="60" w:after="60"/>
              <w:ind w:right="-143" w:firstLine="5"/>
              <w:rPr/>
            </w:pPr>
            <w:r>
              <w:rPr>
                <w:b/>
              </w:rPr>
              <w:t>1.</w:t>
            </w:r>
            <w:r>
              <w:rPr/>
              <w:t>Місцезнаходження суб’єкта надання адміністративної послуги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76" w:before="60" w:after="60"/>
              <w:ind w:right="-143" w:hanging="0"/>
              <w:rPr/>
            </w:pPr>
            <w:r>
              <w:rPr/>
              <w:t>93416 м.Сєвєродонецьк, вул.Новікова,</w:t>
              <w:br/>
              <w:t>15-б, каб.</w:t>
            </w:r>
            <w:r>
              <w:rPr>
                <w:lang w:val="en-US"/>
              </w:rPr>
              <w:t xml:space="preserve">39, </w:t>
            </w:r>
            <w:r>
              <w:rPr>
                <w:lang w:val="uk-UA"/>
              </w:rPr>
              <w:t>каб.25</w:t>
            </w:r>
          </w:p>
        </w:tc>
      </w:tr>
      <w:tr>
        <w:trPr>
          <w:trHeight w:val="382" w:hRule="atLeast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76" w:before="60" w:after="60"/>
              <w:ind w:right="-143" w:firstLine="5"/>
              <w:rPr/>
            </w:pPr>
            <w:r>
              <w:rPr>
                <w:b/>
              </w:rPr>
              <w:t>2.</w:t>
            </w:r>
            <w:r>
              <w:rPr/>
              <w:t>Інформація щодо режиму роботи суб’єкта надання адміністративної послуги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76" w:before="60" w:after="60"/>
              <w:ind w:right="-143" w:hanging="0"/>
              <w:rPr/>
            </w:pPr>
            <w:r>
              <w:rPr>
                <w:iCs/>
              </w:rPr>
              <w:t xml:space="preserve">понеділок-п'ятниця 8.00-17.00, </w:t>
            </w:r>
            <w:r>
              <w:rPr>
                <w:iCs/>
                <w:lang w:val="uk-UA"/>
              </w:rPr>
              <w:t>перерва 12.00-13.00</w:t>
            </w:r>
          </w:p>
        </w:tc>
      </w:tr>
      <w:tr>
        <w:trPr>
          <w:trHeight w:val="375" w:hRule="atLeast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76" w:before="60" w:after="60"/>
              <w:ind w:right="-143" w:firstLine="5"/>
              <w:rPr/>
            </w:pPr>
            <w:r>
              <w:rPr>
                <w:b/>
              </w:rPr>
              <w:t>3.</w:t>
            </w:r>
            <w:r>
              <w:rPr/>
              <w:t xml:space="preserve">Телефон/факс (довідки), адреса електронної пошти та </w:t>
            </w:r>
            <w:r>
              <w:rPr>
                <w:rStyle w:val="Spelle"/>
              </w:rPr>
              <w:t>веб-сайт</w:t>
            </w:r>
            <w:r>
              <w:rPr/>
              <w:t xml:space="preserve"> суб’єкта надання адміністративної послуги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76" w:before="60" w:after="60"/>
              <w:ind w:right="-143" w:hanging="0"/>
              <w:rPr/>
            </w:pPr>
            <w:r>
              <w:rPr>
                <w:iCs/>
              </w:rPr>
              <w:t>Тел:(06452) 2-36-33, 2-14-28</w:t>
            </w:r>
          </w:p>
          <w:p>
            <w:pPr>
              <w:pStyle w:val="Normal"/>
              <w:spacing w:lineRule="auto" w:line="276" w:before="60" w:after="60"/>
              <w:ind w:right="-143" w:hanging="0"/>
              <w:rPr/>
            </w:pPr>
            <w:r>
              <w:rPr>
                <w:rFonts w:eastAsia="Verdana"/>
                <w:iCs/>
                <w:lang w:val="uk-UA"/>
              </w:rPr>
              <w:t>е-mail:</w:t>
            </w:r>
            <w:r>
              <w:rPr>
                <w:iCs/>
                <w:lang w:val="uk-UA"/>
              </w:rPr>
              <w:t xml:space="preserve"> </w:t>
            </w:r>
            <w:r>
              <w:rPr>
                <w:rFonts w:eastAsia="Verdana"/>
                <w:iCs/>
                <w:lang w:val="en-US"/>
              </w:rPr>
              <w:t>upszn919@sed-rada.gov.ua</w:t>
            </w:r>
          </w:p>
        </w:tc>
      </w:tr>
      <w:tr>
        <w:trPr>
          <w:trHeight w:val="163" w:hRule="atLeast"/>
        </w:trPr>
        <w:tc>
          <w:tcPr>
            <w:tcW w:w="10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76" w:before="60" w:after="60"/>
              <w:ind w:right="-143" w:firstLine="5"/>
              <w:jc w:val="center"/>
              <w:rPr/>
            </w:pPr>
            <w:r>
              <w:rPr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>
        <w:trPr>
          <w:trHeight w:val="400" w:hRule="atLeast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76" w:before="60" w:after="60"/>
              <w:ind w:right="-143" w:firstLine="5"/>
              <w:rPr/>
            </w:pPr>
            <w:r>
              <w:rPr>
                <w:b/>
              </w:rPr>
              <w:t>4.</w:t>
            </w:r>
            <w:r>
              <w:rPr/>
              <w:t>Закони України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76" w:before="60" w:after="60"/>
              <w:jc w:val="center"/>
              <w:rPr/>
            </w:pPr>
            <w:r>
              <w:rPr/>
              <w:t>-</w:t>
            </w:r>
          </w:p>
        </w:tc>
      </w:tr>
      <w:tr>
        <w:trPr>
          <w:trHeight w:val="488" w:hRule="atLeast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76" w:before="60" w:after="60"/>
              <w:ind w:right="-143" w:firstLine="5"/>
              <w:rPr/>
            </w:pPr>
            <w:r>
              <w:rPr>
                <w:b/>
              </w:rPr>
              <w:t>5.</w:t>
            </w:r>
            <w:r>
              <w:rPr/>
              <w:t>Акти Кабінету Міністрів України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76" w:before="60" w:after="60"/>
              <w:jc w:val="both"/>
              <w:rPr/>
            </w:pPr>
            <w:r>
              <w:rPr>
                <w:iCs/>
              </w:rPr>
              <w:t>Постанова КМУ від 27.12.2017 № 1098  «Порядок призначення тимчасової державної соціальної допомоги непрацюючій особі, яка досягла загального пенсійного віку, але не набула права на пенсійну виплату»</w:t>
            </w:r>
          </w:p>
        </w:tc>
      </w:tr>
      <w:tr>
        <w:trPr>
          <w:trHeight w:val="156" w:hRule="atLeast"/>
        </w:trPr>
        <w:tc>
          <w:tcPr>
            <w:tcW w:w="10029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76" w:before="60" w:after="60"/>
              <w:ind w:right="-143" w:firstLine="5"/>
              <w:jc w:val="center"/>
              <w:rPr/>
            </w:pPr>
            <w:r>
              <w:rPr>
                <w:b/>
              </w:rPr>
              <w:t>Умови отримання адміністративної послуги</w:t>
            </w:r>
          </w:p>
        </w:tc>
      </w:tr>
      <w:tr>
        <w:trPr>
          <w:trHeight w:val="269" w:hRule="atLeast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76" w:before="60" w:after="60"/>
              <w:ind w:right="-143" w:firstLine="5"/>
              <w:rPr/>
            </w:pPr>
            <w:r>
              <w:rPr>
                <w:b/>
                <w:lang w:val="uk-UA"/>
              </w:rPr>
              <w:t>6</w:t>
            </w:r>
            <w:r>
              <w:rPr>
                <w:b/>
              </w:rPr>
              <w:t>.</w:t>
            </w:r>
            <w:r>
              <w:rPr/>
              <w:t>Підстава для одержання адміністративної послуги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76" w:before="60" w:after="60"/>
              <w:ind w:right="33" w:hanging="0"/>
              <w:jc w:val="both"/>
              <w:rPr/>
            </w:pPr>
            <w:bookmarkStart w:id="0" w:name="_GoBack1"/>
            <w:r>
              <w:rPr/>
              <w:t xml:space="preserve">Неможливість отримання пенсії через управління Пенсійного фонду </w:t>
            </w:r>
            <w:bookmarkEnd w:id="0"/>
            <w:r>
              <w:rPr/>
              <w:t>України (</w:t>
            </w:r>
            <w:r>
              <w:rPr>
                <w:lang w:val="uk-UA"/>
              </w:rPr>
              <w:t>пенсії за віком, по інвалідності, по втраті годувальника)</w:t>
            </w:r>
          </w:p>
        </w:tc>
      </w:tr>
      <w:tr>
        <w:trPr>
          <w:trHeight w:val="1577" w:hRule="atLeast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76" w:before="60" w:after="60"/>
              <w:ind w:right="-143" w:firstLine="5"/>
              <w:rPr/>
            </w:pPr>
            <w:r>
              <w:rPr>
                <w:b/>
                <w:lang w:val="uk-UA"/>
              </w:rPr>
              <w:t>7</w:t>
            </w:r>
            <w:r>
              <w:rPr>
                <w:b/>
              </w:rPr>
              <w:t>.</w:t>
            </w:r>
            <w:r>
              <w:rPr/>
              <w:t>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Заява про призначення допомоги </w:t>
            </w:r>
            <w:r>
              <w:rPr>
                <w:sz w:val="24"/>
                <w:szCs w:val="24"/>
                <w:lang w:val="uk-UA"/>
              </w:rPr>
              <w:t>за формою, встановленою Мінсоцполітики</w:t>
            </w:r>
            <w:r>
              <w:rPr>
                <w:sz w:val="24"/>
                <w:szCs w:val="24"/>
              </w:rPr>
              <w:t>;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/>
              <w:t>2. Паспорт та ідентифікаційний код заявника;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/>
              <w:t>3. Дов</w:t>
            </w:r>
            <w:r>
              <w:rPr>
                <w:lang w:val="uk-UA"/>
              </w:rPr>
              <w:t>і</w:t>
            </w:r>
            <w:r>
              <w:rPr/>
              <w:t xml:space="preserve">дка </w:t>
            </w:r>
            <w:r>
              <w:rPr>
                <w:lang w:val="uk-UA"/>
              </w:rPr>
              <w:t xml:space="preserve">ПФУ </w:t>
            </w:r>
            <w:r>
              <w:rPr/>
              <w:t xml:space="preserve">про </w:t>
            </w:r>
            <w:r>
              <w:rPr>
                <w:lang w:val="uk-UA"/>
              </w:rPr>
              <w:t>наявний страховий стаж;</w:t>
            </w:r>
          </w:p>
          <w:p>
            <w:pPr>
              <w:pStyle w:val="Normal"/>
              <w:spacing w:lineRule="auto" w:line="276"/>
              <w:jc w:val="both"/>
              <w:rPr/>
            </w:pPr>
            <w:r>
              <w:rPr/>
              <w:t>4. Декларація про доходи та майновий стан (заповнюється на підставі довідок про доходи кожного члена сім'ї за 6 місяців, що передують місяцю звернення за призначенням тимчасової допомоги).</w:t>
            </w:r>
          </w:p>
        </w:tc>
      </w:tr>
      <w:tr>
        <w:trPr>
          <w:trHeight w:val="382" w:hRule="atLeast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76" w:before="60" w:after="60"/>
              <w:ind w:right="-143" w:firstLine="5"/>
              <w:rPr/>
            </w:pPr>
            <w:r>
              <w:rPr>
                <w:b/>
                <w:lang w:val="uk-UA"/>
              </w:rPr>
              <w:t>8</w:t>
            </w:r>
            <w:r>
              <w:rPr>
                <w:b/>
              </w:rPr>
              <w:t>.</w:t>
            </w:r>
            <w:r>
              <w:rPr/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76" w:before="60" w:after="60"/>
              <w:ind w:right="-143" w:hanging="0"/>
              <w:jc w:val="both"/>
              <w:rPr/>
            </w:pPr>
            <w:r>
              <w:rPr/>
              <w:t>Документи надаються особисто отримувачем допомоги, опікуном (для осіб, які визнані недієздатними).</w:t>
            </w:r>
          </w:p>
        </w:tc>
      </w:tr>
      <w:tr>
        <w:trPr>
          <w:trHeight w:val="269" w:hRule="atLeast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76" w:before="60" w:after="60"/>
              <w:ind w:right="-143" w:firstLine="5"/>
              <w:rPr/>
            </w:pPr>
            <w:r>
              <w:rPr>
                <w:b/>
                <w:lang w:val="uk-UA"/>
              </w:rPr>
              <w:t>9</w:t>
            </w:r>
            <w:r>
              <w:rPr>
                <w:b/>
              </w:rPr>
              <w:t>.</w:t>
            </w:r>
            <w:r>
              <w:rPr/>
              <w:t>Платність (безоплатність) надання адміністративної послуги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76" w:before="60" w:after="60"/>
              <w:ind w:right="175" w:hanging="0"/>
              <w:jc w:val="both"/>
              <w:rPr/>
            </w:pPr>
            <w:r>
              <w:rPr/>
              <w:t>Адміністративна послуга надається безоплатно</w:t>
            </w:r>
          </w:p>
        </w:tc>
      </w:tr>
      <w:tr>
        <w:trPr>
          <w:trHeight w:val="269" w:hRule="atLeast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76" w:before="60" w:after="60"/>
              <w:ind w:right="-143" w:firstLine="5"/>
              <w:rPr/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>0</w:t>
            </w:r>
            <w:r>
              <w:rPr>
                <w:b/>
              </w:rPr>
              <w:t>.</w:t>
            </w:r>
            <w:r>
              <w:rPr/>
              <w:t>Строк надання адміністративної послуги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1"/>
              <w:tabs>
                <w:tab w:val="clear" w:pos="709"/>
                <w:tab w:val="left" w:pos="708" w:leader="none"/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snapToGrid w:val="false"/>
              <w:spacing w:lineRule="atLeast" w:line="100" w:before="0" w:after="0"/>
              <w:ind w:right="175" w:firstLine="34"/>
              <w:jc w:val="both"/>
              <w:rPr/>
            </w:pPr>
            <w:r>
              <w:rPr>
                <w:lang w:val="uk-UA"/>
              </w:rPr>
              <w:t>10 днів з дня надходження останнього документу</w:t>
            </w:r>
          </w:p>
        </w:tc>
      </w:tr>
      <w:tr>
        <w:trPr>
          <w:trHeight w:val="269" w:hRule="atLeast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76" w:before="60" w:after="60"/>
              <w:ind w:right="-143" w:firstLine="5"/>
              <w:rPr/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>1</w:t>
            </w:r>
            <w:r>
              <w:rPr>
                <w:b/>
              </w:rPr>
              <w:t>.</w:t>
            </w:r>
            <w:r>
              <w:rPr/>
              <w:t>Перелік підстав для відмови у наданні адміністративної послуги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numPr>
                <w:ilvl w:val="0"/>
                <w:numId w:val="1"/>
              </w:numPr>
              <w:tabs>
                <w:tab w:val="clear" w:pos="709"/>
                <w:tab w:val="left" w:pos="360" w:leader="none"/>
              </w:tabs>
              <w:suppressAutoHyphens w:val="true"/>
              <w:snapToGrid w:val="false"/>
              <w:spacing w:lineRule="auto" w:line="276" w:before="60" w:after="60"/>
              <w:ind w:right="175" w:hanging="0"/>
              <w:jc w:val="both"/>
              <w:rPr/>
            </w:pPr>
            <w:r>
              <w:rPr/>
              <w:t xml:space="preserve">- особа одержує пенсію або державну соціальну допомогу, що призначається відповідно до Закону України “Про державну соціальну допомогу </w:t>
            </w:r>
            <w:r>
              <w:rPr>
                <w:lang w:val="uk-UA"/>
              </w:rPr>
              <w:t xml:space="preserve">особам </w:t>
            </w:r>
            <w:bookmarkStart w:id="1" w:name="__DdeLink__147_2979663363"/>
            <w:r>
              <w:rPr>
                <w:lang w:val="uk-UA"/>
              </w:rPr>
              <w:t>з інвалідністю</w:t>
            </w:r>
            <w:bookmarkEnd w:id="1"/>
            <w:r>
              <w:rPr/>
              <w:t xml:space="preserve"> з дитинства та дітям </w:t>
            </w:r>
            <w:r>
              <w:rPr>
                <w:lang w:val="uk-UA"/>
              </w:rPr>
              <w:t>з інвалідністю</w:t>
            </w:r>
            <w:r>
              <w:rPr/>
              <w:t>”, або соціальну допомогу особам, які не мають права на пенсію та особам з інвалідністю;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709"/>
                <w:tab w:val="left" w:pos="360" w:leader="none"/>
              </w:tabs>
              <w:suppressAutoHyphens w:val="true"/>
              <w:snapToGrid w:val="false"/>
              <w:spacing w:lineRule="auto" w:line="276" w:before="60" w:after="60"/>
              <w:ind w:right="175" w:hanging="0"/>
              <w:jc w:val="both"/>
              <w:rPr/>
            </w:pPr>
            <w:r>
              <w:rPr/>
              <w:t>- особа працює, провадить іншу діяльність, пов'</w:t>
            </w:r>
            <w:r>
              <w:rPr>
                <w:lang w:val="uk-UA"/>
              </w:rPr>
              <w:t>язану з отриманням доходу.</w:t>
            </w:r>
          </w:p>
        </w:tc>
      </w:tr>
      <w:tr>
        <w:trPr>
          <w:trHeight w:val="263" w:hRule="atLeast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76" w:before="60" w:after="60"/>
              <w:ind w:right="-143" w:firstLine="5"/>
              <w:rPr/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>2</w:t>
            </w:r>
            <w:r>
              <w:rPr>
                <w:b/>
              </w:rPr>
              <w:t>.</w:t>
            </w:r>
            <w:r>
              <w:rPr/>
              <w:t>Результат надання адміністративної послуги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76" w:before="60" w:after="60"/>
              <w:ind w:right="175" w:hanging="0"/>
              <w:jc w:val="both"/>
              <w:rPr/>
            </w:pPr>
            <w:r>
              <w:rPr/>
              <w:t>Отримання допомоги готівкою через поштове відділення або на розрахунковий рахунок, вказаний у заяві про надання послуги</w:t>
            </w:r>
          </w:p>
        </w:tc>
      </w:tr>
      <w:tr>
        <w:trPr>
          <w:trHeight w:val="244" w:hRule="atLeast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lineRule="atLeast" w:line="70" w:before="60" w:after="60"/>
              <w:ind w:right="-143" w:firstLine="5"/>
              <w:rPr/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>3</w:t>
            </w:r>
            <w:r>
              <w:rPr>
                <w:b/>
              </w:rPr>
              <w:t>.</w:t>
            </w:r>
            <w:r>
              <w:rPr/>
              <w:t>Способи отримання відповіді (результату)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lineRule="atLeast" w:line="70" w:before="60" w:after="60"/>
              <w:ind w:right="175" w:hanging="0"/>
              <w:jc w:val="both"/>
              <w:rPr/>
            </w:pPr>
            <w:r>
              <w:rPr/>
              <w:t>Особисто уповноваженою особою</w:t>
            </w:r>
          </w:p>
        </w:tc>
      </w:tr>
      <w:tr>
        <w:trPr>
          <w:trHeight w:val="269" w:hRule="atLeast"/>
        </w:trPr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76" w:before="60" w:after="60"/>
              <w:ind w:right="-143" w:hanging="0"/>
              <w:rPr/>
            </w:pPr>
            <w:r>
              <w:rPr>
                <w:b/>
                <w:lang w:val="en-US"/>
              </w:rPr>
              <w:t>14</w:t>
            </w:r>
            <w:r>
              <w:rPr>
                <w:b/>
              </w:rPr>
              <w:t>.</w:t>
            </w:r>
            <w:r>
              <w:rPr/>
              <w:t>Примітка</w:t>
            </w:r>
          </w:p>
        </w:tc>
        <w:tc>
          <w:tcPr>
            <w:tcW w:w="5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tcMar>
              <w:left w:w="108" w:type="dxa"/>
              <w:right w:w="108" w:type="dxa"/>
            </w:tcMar>
          </w:tcPr>
          <w:p>
            <w:pPr>
              <w:pStyle w:val="Normal"/>
              <w:snapToGrid w:val="false"/>
              <w:spacing w:lineRule="auto" w:line="276" w:before="60" w:after="60"/>
              <w:ind w:right="-143" w:firstLine="567"/>
              <w:jc w:val="center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sz w:val="18"/>
        <w:szCs w:val="18"/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5"/>
  <w:defaultTabStop w:val="709"/>
  <w:compat/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uk-UA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0703f"/>
    <w:pPr>
      <w:widowControl/>
      <w:overflowPunct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pelle" w:customStyle="1">
    <w:name w:val="spelle"/>
    <w:basedOn w:val="DefaultParagraphFont"/>
    <w:qFormat/>
    <w:rsid w:val="00f0703f"/>
    <w:rPr/>
  </w:style>
  <w:style w:type="character" w:styleId="Rvts23">
    <w:name w:val="rvts23"/>
    <w:basedOn w:val="Style15"/>
    <w:qFormat/>
    <w:rPr>
      <w:rFonts w:cs="Times New Roman"/>
    </w:rPr>
  </w:style>
  <w:style w:type="character" w:styleId="Style14">
    <w:name w:val="Верхний колонтитул Знак"/>
    <w:basedOn w:val="Style15"/>
    <w:qFormat/>
    <w:rPr>
      <w:rFonts w:ascii="Times New Roman" w:hAnsi="Times New Roman" w:eastAsia="Times New Roman" w:cs="Times New Roman"/>
      <w:sz w:val="28"/>
      <w:szCs w:val="28"/>
    </w:rPr>
  </w:style>
  <w:style w:type="character" w:styleId="Style15">
    <w:name w:val="Основной шрифт абзаца"/>
    <w:qFormat/>
    <w:rPr/>
  </w:style>
  <w:style w:type="character" w:styleId="ListLabel1">
    <w:name w:val="ListLabel 1"/>
    <w:qFormat/>
    <w:rPr>
      <w:rFonts w:cs="Times New Roman"/>
      <w:sz w:val="18"/>
      <w:szCs w:val="18"/>
    </w:rPr>
  </w:style>
  <w:style w:type="character" w:styleId="ListLabel2">
    <w:name w:val="ListLabel 2"/>
    <w:qFormat/>
    <w:rPr>
      <w:rFonts w:cs="Times New Roman"/>
      <w:sz w:val="18"/>
      <w:szCs w:val="18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2" w:customStyle="1">
    <w:name w:val="Обычный (веб)2"/>
    <w:basedOn w:val="Normal"/>
    <w:qFormat/>
    <w:rsid w:val="00f0703f"/>
    <w:pPr>
      <w:tabs>
        <w:tab w:val="clear" w:pos="709"/>
        <w:tab w:val="left" w:pos="708" w:leader="none"/>
      </w:tabs>
      <w:suppressAutoHyphens w:val="true"/>
      <w:spacing w:lineRule="atLeast" w:line="100" w:before="280" w:after="280"/>
    </w:pPr>
    <w:rPr>
      <w:color w:val="00000A"/>
      <w:kern w:val="2"/>
      <w:lang w:eastAsia="ar-SA"/>
    </w:rPr>
  </w:style>
  <w:style w:type="paragraph" w:styleId="1" w:customStyle="1">
    <w:name w:val="Обычный (веб)1"/>
    <w:basedOn w:val="Normal"/>
    <w:qFormat/>
    <w:rsid w:val="00e67cdd"/>
    <w:pPr>
      <w:suppressAutoHyphens w:val="true"/>
      <w:spacing w:before="280" w:after="280"/>
    </w:pPr>
    <w:rPr>
      <w:lang w:eastAsia="zh-CN"/>
    </w:rPr>
  </w:style>
  <w:style w:type="paragraph" w:styleId="NormalWeb">
    <w:name w:val="Normal (Web)"/>
    <w:basedOn w:val="Normal"/>
    <w:qFormat/>
    <w:pPr>
      <w:suppressAutoHyphens w:val="true"/>
      <w:spacing w:before="280" w:after="280"/>
    </w:pPr>
    <w:rPr>
      <w:lang w:eastAsia="zh-CN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Style23">
    <w:name w:val="Без интервала"/>
    <w:qFormat/>
    <w:pPr>
      <w:widowControl/>
      <w:suppressAutoHyphens w:val="true"/>
      <w:overflowPunct w:val="true"/>
      <w:bidi w:val="0"/>
      <w:spacing w:before="0" w:after="0"/>
      <w:jc w:val="both"/>
    </w:pPr>
    <w:rPr>
      <w:rFonts w:ascii="Times New Roman" w:hAnsi="Times New Roman" w:eastAsia="Times New Roman" w:cs="Times New Roman"/>
      <w:color w:val="auto"/>
      <w:kern w:val="2"/>
      <w:sz w:val="28"/>
      <w:szCs w:val="28"/>
      <w:lang w:val="uk-UA" w:eastAsia="zh-CN" w:bidi="ar-SA"/>
    </w:rPr>
  </w:style>
  <w:style w:type="paragraph" w:styleId="Rvps2">
    <w:name w:val="rvps2"/>
    <w:basedOn w:val="Normal"/>
    <w:qFormat/>
    <w:pPr>
      <w:spacing w:before="280" w:after="280"/>
      <w:jc w:val="left"/>
    </w:pPr>
    <w:rPr>
      <w:sz w:val="24"/>
      <w:szCs w:val="24"/>
      <w:lang w:val="ru-RU"/>
    </w:rPr>
  </w:style>
  <w:style w:type="paragraph" w:styleId="Style24">
    <w:name w:val="Обычный (веб)"/>
    <w:basedOn w:val="Normal"/>
    <w:qFormat/>
    <w:pPr>
      <w:spacing w:before="280" w:after="280"/>
      <w:jc w:val="left"/>
    </w:pPr>
    <w:rPr>
      <w:sz w:val="24"/>
      <w:szCs w:val="24"/>
    </w:rPr>
  </w:style>
  <w:style w:type="paragraph" w:styleId="Style25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9" w:leader="none"/>
      </w:tabs>
    </w:pPr>
    <w:rPr/>
  </w:style>
  <w:style w:type="paragraph" w:styleId="Style26">
    <w:name w:val="Header"/>
    <w:basedOn w:val="Normal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Application>LibreOffice/6.2.4.2$Windows_x86 LibreOffice_project/2412653d852ce75f65fbfa83fb7e7b669a126d64</Application>
  <Pages>2</Pages>
  <Words>343</Words>
  <Characters>2593</Characters>
  <CharactersWithSpaces>2897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2018-05-21T08:02:00Z</dcterms:created>
  <dc:creator>admin</dc:creator>
  <dc:description/>
  <dc:language>uk-UA</dc:language>
  <cp:lastModifiedBy/>
  <cp:lastPrinted>2021-09-02T16:00:14Z</cp:lastPrinted>
  <dcterms:modified xsi:type="dcterms:W3CDTF">2021-09-02T16:01:30Z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