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6F" w:rsidRDefault="00E56F6F" w:rsidP="00E56F6F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56F6F" w:rsidRPr="007A302A" w:rsidRDefault="00E56F6F" w:rsidP="00E56F6F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D538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 w:rsidRPr="00D538BF">
        <w:rPr>
          <w:rFonts w:ascii="Times New Roman" w:hAnsi="Times New Roman" w:cs="Times New Roman"/>
          <w:bCs/>
          <w:i/>
          <w:sz w:val="28"/>
          <w:szCs w:val="28"/>
        </w:rPr>
        <w:t>Капітальний ремонт тротуарів по вул. Гагаріна</w:t>
      </w:r>
      <w:r w:rsidRPr="00D538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</w:p>
    <w:p w:rsidR="00E56F6F" w:rsidRDefault="00E56F6F" w:rsidP="00E56F6F">
      <w:pPr>
        <w:keepLines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1 440 025,50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E56F6F" w:rsidRPr="00B654F2" w:rsidRDefault="00E56F6F" w:rsidP="00E56F6F">
      <w:pPr>
        <w:keepLines/>
        <w:spacing w:before="0"/>
        <w:rPr>
          <w:rFonts w:ascii="Times New Roman" w:hAnsi="Times New Roman"/>
          <w:bCs/>
          <w:spacing w:val="-3"/>
          <w:sz w:val="28"/>
          <w:szCs w:val="28"/>
          <w:u w:val="single"/>
        </w:rPr>
      </w:pPr>
      <w:r w:rsidRPr="00B654F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ереговорна процедура</w:t>
      </w:r>
    </w:p>
    <w:p w:rsidR="00E56F6F" w:rsidRPr="006C1B61" w:rsidRDefault="00E56F6F" w:rsidP="00E56F6F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E56F6F" w:rsidRDefault="00E56F6F" w:rsidP="00E56F6F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Капітальний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ремонт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тротуарів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вул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Гагаріна</w:t>
      </w:r>
      <w:proofErr w:type="spellEnd"/>
      <w:r w:rsidRPr="0025309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tbl>
      <w:tblPr>
        <w:tblW w:w="9696" w:type="dxa"/>
        <w:tblLook w:val="04A0"/>
      </w:tblPr>
      <w:tblGrid>
        <w:gridCol w:w="679"/>
        <w:gridCol w:w="4610"/>
        <w:gridCol w:w="1176"/>
        <w:gridCol w:w="1240"/>
        <w:gridCol w:w="1991"/>
      </w:tblGrid>
      <w:tr w:rsidR="00E56F6F" w:rsidRPr="00F546F9" w:rsidTr="00706664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Одиниця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Примітки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56F6F" w:rsidRPr="00F546F9" w:rsidTr="0070666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Розбирання асфальтобетонних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покриттiв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вручну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Розбирання бортових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поребриків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основи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пiщаної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покриттiв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дрiбнорозмiрних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фiгурних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елементiв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мощення [ФЭМ]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Плити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бетоннi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тротуарнi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фiгурнi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товщина 40мм, міцніст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М300-М400, морозостійкість не 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менше F200,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водопоглинання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 більше4% (сіра)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11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Плити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бетоннi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тротуарнi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фiгурнi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товщина 60мм, міцність М300-М400, морозостійкість неменше F200,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водопоглинання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 більше4% (сіра)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Різання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дрiбнорозмiрних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фiгурних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елементiв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мощення [ФЭМ]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1м різу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Установлення бетонних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поребрикiв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бетонну основу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Поребрик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500х200х60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9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Установлення бортових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каменiв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бетонних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i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залiзобетонних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iнших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видах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покриттiв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Бордюр БР 1000х300х150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Улаштування бетонної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пiдготовки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(спуски)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Замiна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люків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4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Улаштування цементної стяжки</w:t>
            </w: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(зменшення трудовитрат)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Навантаження </w:t>
            </w:r>
            <w:proofErr w:type="spellStart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смiття</w:t>
            </w:r>
            <w:proofErr w:type="spellEnd"/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вручну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F6F" w:rsidRPr="00F546F9" w:rsidTr="007066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Перевезення сміття до 10 км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F6F" w:rsidRPr="00F546F9" w:rsidRDefault="00E56F6F" w:rsidP="00706664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56F6F" w:rsidRPr="00253091" w:rsidRDefault="00E56F6F" w:rsidP="00E56F6F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A22D2" w:rsidRDefault="003A22D2"/>
    <w:sectPr w:rsidR="003A22D2" w:rsidSect="00E30CC2">
      <w:pgSz w:w="11907" w:h="16840" w:code="9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56F6F"/>
    <w:rsid w:val="003A22D2"/>
    <w:rsid w:val="005155B4"/>
    <w:rsid w:val="00721C37"/>
    <w:rsid w:val="00766035"/>
    <w:rsid w:val="007F135D"/>
    <w:rsid w:val="00975F26"/>
    <w:rsid w:val="00A658E8"/>
    <w:rsid w:val="00CD1756"/>
    <w:rsid w:val="00D63D7D"/>
    <w:rsid w:val="00D754AE"/>
    <w:rsid w:val="00DC5684"/>
    <w:rsid w:val="00E5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6F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E56F6F"/>
    <w:rPr>
      <w:color w:val="0000FF" w:themeColor="hyperlink"/>
      <w:u w:val="single"/>
    </w:rPr>
  </w:style>
  <w:style w:type="paragraph" w:styleId="HTML">
    <w:name w:val="HTML Preformatted"/>
    <w:aliases w:val="Знак"/>
    <w:basedOn w:val="a"/>
    <w:link w:val="HTML0"/>
    <w:unhideWhenUsed/>
    <w:rsid w:val="00E56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E56F6F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2021-09-30T13:38:00Z</dcterms:created>
  <dcterms:modified xsi:type="dcterms:W3CDTF">2021-09-30T13:39:00Z</dcterms:modified>
</cp:coreProperties>
</file>