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7C" w:rsidRPr="0030445D" w:rsidRDefault="00DF277C" w:rsidP="00403920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Аналіз регуляторного впливу</w:t>
      </w:r>
      <w:r w:rsidR="00EA0FCA">
        <w:rPr>
          <w:b/>
          <w:sz w:val="28"/>
          <w:szCs w:val="28"/>
          <w:lang w:val="uk-UA"/>
        </w:rPr>
        <w:t xml:space="preserve"> </w:t>
      </w:r>
      <w:r w:rsidRPr="0030445D">
        <w:rPr>
          <w:b/>
          <w:sz w:val="28"/>
          <w:szCs w:val="28"/>
          <w:lang w:val="uk-UA"/>
        </w:rPr>
        <w:t xml:space="preserve">до проекту </w:t>
      </w:r>
    </w:p>
    <w:p w:rsidR="00EA0FCA" w:rsidRDefault="00EA0FCA" w:rsidP="004039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DF277C">
        <w:rPr>
          <w:b/>
          <w:sz w:val="28"/>
          <w:szCs w:val="28"/>
          <w:lang w:val="uk-UA"/>
        </w:rPr>
        <w:t>Порядку розміщення засобів пересувної</w:t>
      </w:r>
      <w:r w:rsidR="00403920">
        <w:rPr>
          <w:b/>
          <w:sz w:val="28"/>
          <w:szCs w:val="28"/>
          <w:lang w:val="uk-UA"/>
        </w:rPr>
        <w:t xml:space="preserve"> </w:t>
      </w:r>
      <w:proofErr w:type="spellStart"/>
      <w:r w:rsidR="00403920" w:rsidRPr="00403920">
        <w:rPr>
          <w:b/>
          <w:sz w:val="28"/>
          <w:szCs w:val="28"/>
          <w:lang w:val="uk-UA"/>
        </w:rPr>
        <w:t>дрібнороздрібної</w:t>
      </w:r>
      <w:proofErr w:type="spellEnd"/>
      <w:r w:rsidR="00DF277C">
        <w:rPr>
          <w:b/>
          <w:sz w:val="28"/>
          <w:szCs w:val="28"/>
          <w:lang w:val="uk-UA"/>
        </w:rPr>
        <w:t xml:space="preserve"> торг</w:t>
      </w:r>
      <w:r w:rsidR="000603A5">
        <w:rPr>
          <w:b/>
          <w:sz w:val="28"/>
          <w:szCs w:val="28"/>
          <w:lang w:val="uk-UA"/>
        </w:rPr>
        <w:t>о</w:t>
      </w:r>
      <w:r w:rsidR="00DF277C">
        <w:rPr>
          <w:b/>
          <w:sz w:val="28"/>
          <w:szCs w:val="28"/>
          <w:lang w:val="uk-UA"/>
        </w:rPr>
        <w:t>вельної мережі  та пересувних об’єктів з надання послуг на території</w:t>
      </w:r>
      <w:r w:rsidR="00403920">
        <w:rPr>
          <w:b/>
          <w:sz w:val="28"/>
          <w:szCs w:val="28"/>
          <w:lang w:val="uk-UA"/>
        </w:rPr>
        <w:t xml:space="preserve"> </w:t>
      </w:r>
    </w:p>
    <w:p w:rsidR="00DF277C" w:rsidRPr="0030445D" w:rsidRDefault="00DF277C" w:rsidP="00403920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Сєвєродонецьк</w:t>
      </w:r>
      <w:r w:rsidR="001F11EC">
        <w:rPr>
          <w:b/>
          <w:sz w:val="28"/>
          <w:szCs w:val="28"/>
          <w:lang w:val="uk-UA"/>
        </w:rPr>
        <w:t>ої</w:t>
      </w:r>
      <w:proofErr w:type="spellEnd"/>
      <w:r w:rsidR="001F11EC">
        <w:rPr>
          <w:b/>
          <w:sz w:val="28"/>
          <w:szCs w:val="28"/>
          <w:lang w:val="uk-UA"/>
        </w:rPr>
        <w:t xml:space="preserve"> міської територіальної громади</w:t>
      </w:r>
      <w:r w:rsidRPr="0030445D">
        <w:rPr>
          <w:b/>
          <w:sz w:val="28"/>
          <w:szCs w:val="28"/>
          <w:lang w:val="uk-UA"/>
        </w:rPr>
        <w:t>»</w:t>
      </w:r>
    </w:p>
    <w:p w:rsidR="00DF277C" w:rsidRPr="0030445D" w:rsidRDefault="00DF277C" w:rsidP="00403920">
      <w:pPr>
        <w:jc w:val="center"/>
        <w:rPr>
          <w:b/>
          <w:sz w:val="28"/>
          <w:szCs w:val="28"/>
          <w:lang w:val="uk-UA"/>
        </w:rPr>
      </w:pPr>
    </w:p>
    <w:p w:rsidR="00DF277C" w:rsidRDefault="00DF277C" w:rsidP="00DF277C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І. Визначення проблеми</w:t>
      </w:r>
    </w:p>
    <w:p w:rsidR="008B012E" w:rsidRPr="0030445D" w:rsidRDefault="008B012E" w:rsidP="00DF277C">
      <w:pPr>
        <w:jc w:val="center"/>
        <w:rPr>
          <w:b/>
          <w:sz w:val="28"/>
          <w:szCs w:val="28"/>
          <w:lang w:val="uk-UA"/>
        </w:rPr>
      </w:pPr>
    </w:p>
    <w:p w:rsidR="00DF277C" w:rsidRDefault="00DF277C" w:rsidP="00DF277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Даний Порядок було розроблено з урахуванням норм Законів України «Про місцеве самоврядування в Україні» № 280/97-ВР від 21.05.1997р., «Про основні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принципи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вимоги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безпечності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603A5">
        <w:rPr>
          <w:sz w:val="28"/>
          <w:szCs w:val="28"/>
          <w:lang w:val="uk-UA"/>
        </w:rPr>
        <w:t>та якості  харчових  продуктів»</w:t>
      </w:r>
    </w:p>
    <w:p w:rsidR="000E3CA3" w:rsidRDefault="00DF277C" w:rsidP="00DF27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771/97</w:t>
      </w:r>
      <w:r w:rsidR="000603A5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ВР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23.12.1997 р., «Про регулювання містобудівної діяльності»</w:t>
      </w:r>
    </w:p>
    <w:p w:rsidR="000E3CA3" w:rsidRDefault="00DF277C" w:rsidP="00DF27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3038-VI від 17.02.2011 р., «Про благоустрій населених пунктів» № 2807 від 06.09.2005 р., Постанови КМУ від 30.03.1994 № 198 «Про затвердження Єдиних правил ремонту і утримання автомобільних доріг, вулиць, залізничних переїздів, правил користування ними та охорони», постанови Кабінету Міністрів України від 15.06.2006 р. № 833 «Про затвердження Порядку провадження торговельної діяльності та правил торговельного обслуговування населення», наказу Міністерства зовнішніх економічних зв’язків і торгівлі України від 08.07.1996 р.</w:t>
      </w:r>
    </w:p>
    <w:p w:rsidR="00DF277C" w:rsidRPr="00D7799D" w:rsidRDefault="00DF277C" w:rsidP="00DF277C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№ 369 «Про затвердження Правил роботи </w:t>
      </w:r>
      <w:proofErr w:type="spellStart"/>
      <w:r>
        <w:rPr>
          <w:sz w:val="28"/>
          <w:szCs w:val="28"/>
          <w:lang w:val="uk-UA"/>
        </w:rPr>
        <w:t>дрібнороздрібної</w:t>
      </w:r>
      <w:proofErr w:type="spellEnd"/>
      <w:r>
        <w:rPr>
          <w:sz w:val="28"/>
          <w:szCs w:val="28"/>
          <w:lang w:val="uk-UA"/>
        </w:rPr>
        <w:t xml:space="preserve"> торговельної мережі», </w:t>
      </w:r>
      <w:r w:rsidRPr="009D0EEF">
        <w:rPr>
          <w:sz w:val="28"/>
          <w:szCs w:val="28"/>
          <w:lang w:val="uk-UA"/>
        </w:rPr>
        <w:t>постанови Кабінету Міністрів України від 16.05.1994 № 313 «Про затвердження Правил побутового обслуговування населення»</w:t>
      </w:r>
      <w:r>
        <w:rPr>
          <w:sz w:val="28"/>
          <w:szCs w:val="28"/>
          <w:lang w:val="uk-UA"/>
        </w:rPr>
        <w:t>.</w:t>
      </w:r>
    </w:p>
    <w:p w:rsidR="00EA0FCA" w:rsidRPr="00C13D59" w:rsidRDefault="0082421D" w:rsidP="00EA0FCA">
      <w:pPr>
        <w:ind w:firstLine="708"/>
        <w:jc w:val="both"/>
        <w:rPr>
          <w:rStyle w:val="FontStyle14"/>
          <w:iCs/>
          <w:sz w:val="28"/>
          <w:szCs w:val="28"/>
          <w:lang w:val="uk-UA" w:eastAsia="uk-UA"/>
        </w:rPr>
      </w:pPr>
      <w:r>
        <w:rPr>
          <w:iCs/>
          <w:sz w:val="28"/>
          <w:szCs w:val="28"/>
          <w:lang w:val="uk-UA"/>
        </w:rPr>
        <w:t>Згідно п. 44</w:t>
      </w:r>
      <w:r w:rsidR="00EA0FCA">
        <w:rPr>
          <w:iCs/>
          <w:sz w:val="28"/>
          <w:szCs w:val="28"/>
          <w:lang w:val="uk-UA"/>
        </w:rPr>
        <w:t xml:space="preserve"> статті 4 Закону України «Про </w:t>
      </w:r>
      <w:proofErr w:type="spellStart"/>
      <w:r w:rsidR="00EA0FCA">
        <w:rPr>
          <w:iCs/>
          <w:sz w:val="28"/>
          <w:szCs w:val="28"/>
          <w:lang w:val="uk-UA"/>
        </w:rPr>
        <w:t>військово</w:t>
      </w:r>
      <w:proofErr w:type="spellEnd"/>
      <w:r w:rsidR="00EA0FCA">
        <w:rPr>
          <w:iCs/>
          <w:sz w:val="28"/>
          <w:szCs w:val="28"/>
          <w:lang w:val="uk-UA"/>
        </w:rPr>
        <w:t xml:space="preserve"> – цивільні адміністрації», до повноважень </w:t>
      </w:r>
      <w:proofErr w:type="spellStart"/>
      <w:r w:rsidR="00EA0FCA">
        <w:rPr>
          <w:iCs/>
          <w:sz w:val="28"/>
          <w:szCs w:val="28"/>
          <w:lang w:val="uk-UA"/>
        </w:rPr>
        <w:t>військово</w:t>
      </w:r>
      <w:proofErr w:type="spellEnd"/>
      <w:r w:rsidR="00EA0FCA">
        <w:rPr>
          <w:iCs/>
          <w:sz w:val="28"/>
          <w:szCs w:val="28"/>
          <w:lang w:val="uk-UA"/>
        </w:rPr>
        <w:t xml:space="preserve"> – цивільних адміністрацій належить організація </w:t>
      </w:r>
      <w:r w:rsidR="00EA0FCA" w:rsidRPr="00622C20">
        <w:rPr>
          <w:rStyle w:val="FontStyle14"/>
          <w:sz w:val="28"/>
          <w:szCs w:val="28"/>
          <w:lang w:val="uk-UA" w:eastAsia="uk-UA"/>
        </w:rPr>
        <w:t>місцевих ринків, ярмарків, сприяння розвитку всіх форм торгівлі</w:t>
      </w:r>
      <w:r w:rsidR="00EA0FCA">
        <w:rPr>
          <w:iCs/>
          <w:sz w:val="28"/>
          <w:szCs w:val="28"/>
          <w:lang w:val="uk-UA"/>
        </w:rPr>
        <w:t>.</w:t>
      </w:r>
    </w:p>
    <w:p w:rsidR="00DF277C" w:rsidRPr="00B261BA" w:rsidRDefault="00DF277C" w:rsidP="00DF277C">
      <w:pPr>
        <w:ind w:firstLine="709"/>
        <w:jc w:val="both"/>
        <w:rPr>
          <w:color w:val="333333"/>
          <w:sz w:val="28"/>
          <w:szCs w:val="28"/>
          <w:lang w:val="uk-UA"/>
        </w:rPr>
      </w:pPr>
      <w:r w:rsidRPr="00622C20">
        <w:rPr>
          <w:rStyle w:val="FontStyle14"/>
          <w:sz w:val="28"/>
          <w:szCs w:val="28"/>
          <w:lang w:val="uk-UA" w:eastAsia="uk-UA"/>
        </w:rPr>
        <w:t xml:space="preserve">Діючими нормативно-правовими актами вищого рівня не визначений </w:t>
      </w:r>
      <w:r>
        <w:rPr>
          <w:rStyle w:val="FontStyle14"/>
          <w:sz w:val="28"/>
          <w:szCs w:val="28"/>
          <w:lang w:val="uk-UA" w:eastAsia="uk-UA"/>
        </w:rPr>
        <w:t xml:space="preserve">чіткий </w:t>
      </w:r>
      <w:r w:rsidRPr="00622C20">
        <w:rPr>
          <w:rStyle w:val="FontStyle14"/>
          <w:sz w:val="28"/>
          <w:szCs w:val="28"/>
          <w:lang w:val="uk-UA" w:eastAsia="uk-UA"/>
        </w:rPr>
        <w:t xml:space="preserve">порядок </w:t>
      </w:r>
      <w:r>
        <w:rPr>
          <w:rStyle w:val="FontStyle14"/>
          <w:sz w:val="28"/>
          <w:szCs w:val="28"/>
          <w:lang w:val="uk-UA" w:eastAsia="uk-UA"/>
        </w:rPr>
        <w:t>розміщення засобів пересувної торг</w:t>
      </w:r>
      <w:r w:rsidR="005813AE">
        <w:rPr>
          <w:rStyle w:val="FontStyle14"/>
          <w:sz w:val="28"/>
          <w:szCs w:val="28"/>
          <w:lang w:val="uk-UA" w:eastAsia="uk-UA"/>
        </w:rPr>
        <w:t>о</w:t>
      </w:r>
      <w:r>
        <w:rPr>
          <w:rStyle w:val="FontStyle14"/>
          <w:sz w:val="28"/>
          <w:szCs w:val="28"/>
          <w:lang w:val="uk-UA" w:eastAsia="uk-UA"/>
        </w:rPr>
        <w:t>вельної мережі та пересувних об’єктів з надання послуг</w:t>
      </w:r>
      <w:r w:rsidRPr="00622C20">
        <w:rPr>
          <w:rStyle w:val="FontStyle14"/>
          <w:sz w:val="28"/>
          <w:szCs w:val="28"/>
          <w:lang w:val="uk-UA" w:eastAsia="uk-UA"/>
        </w:rPr>
        <w:t xml:space="preserve"> і як наслідок</w:t>
      </w:r>
      <w:r>
        <w:rPr>
          <w:rStyle w:val="FontStyle14"/>
          <w:sz w:val="28"/>
          <w:szCs w:val="28"/>
          <w:lang w:val="uk-UA" w:eastAsia="uk-UA"/>
        </w:rPr>
        <w:t>,</w:t>
      </w:r>
      <w:r w:rsidRPr="00622C20">
        <w:rPr>
          <w:rStyle w:val="FontStyle14"/>
          <w:sz w:val="28"/>
          <w:szCs w:val="28"/>
          <w:lang w:val="uk-UA" w:eastAsia="uk-UA"/>
        </w:rPr>
        <w:t xml:space="preserve"> відсутній </w:t>
      </w:r>
      <w:r w:rsidRPr="00C13D59">
        <w:rPr>
          <w:rStyle w:val="FontStyle14"/>
          <w:bCs/>
          <w:sz w:val="28"/>
          <w:szCs w:val="28"/>
          <w:lang w:val="uk-UA" w:eastAsia="uk-UA"/>
        </w:rPr>
        <w:t xml:space="preserve">механізм розміщення на </w:t>
      </w:r>
      <w:r w:rsidR="001F11EC">
        <w:rPr>
          <w:rStyle w:val="FontStyle14"/>
          <w:bCs/>
          <w:sz w:val="28"/>
          <w:szCs w:val="28"/>
          <w:lang w:val="uk-UA" w:eastAsia="uk-UA"/>
        </w:rPr>
        <w:t xml:space="preserve">території  </w:t>
      </w:r>
      <w:proofErr w:type="spellStart"/>
      <w:r w:rsidR="001F11EC">
        <w:rPr>
          <w:rStyle w:val="FontStyle14"/>
          <w:bCs/>
          <w:sz w:val="28"/>
          <w:szCs w:val="28"/>
          <w:lang w:val="uk-UA" w:eastAsia="uk-UA"/>
        </w:rPr>
        <w:t>Сєвєродонецької</w:t>
      </w:r>
      <w:proofErr w:type="spellEnd"/>
      <w:r w:rsidR="001F11EC">
        <w:rPr>
          <w:rStyle w:val="FontStyle14"/>
          <w:bCs/>
          <w:sz w:val="28"/>
          <w:szCs w:val="28"/>
          <w:lang w:val="uk-UA" w:eastAsia="uk-UA"/>
        </w:rPr>
        <w:t xml:space="preserve"> міської територіальної громади</w:t>
      </w:r>
      <w:r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Pr="00C13D59">
        <w:rPr>
          <w:rStyle w:val="FontStyle14"/>
          <w:bCs/>
          <w:sz w:val="28"/>
          <w:szCs w:val="28"/>
          <w:lang w:val="uk-UA" w:eastAsia="uk-UA"/>
        </w:rPr>
        <w:t xml:space="preserve">засобів пересувної </w:t>
      </w:r>
      <w:proofErr w:type="spellStart"/>
      <w:r w:rsidRPr="00C13D59">
        <w:rPr>
          <w:rStyle w:val="FontStyle14"/>
          <w:bCs/>
          <w:sz w:val="28"/>
          <w:szCs w:val="28"/>
          <w:lang w:val="uk-UA" w:eastAsia="uk-UA"/>
        </w:rPr>
        <w:t>дрібнороздрібної</w:t>
      </w:r>
      <w:proofErr w:type="spellEnd"/>
      <w:r w:rsidRPr="00C13D59">
        <w:rPr>
          <w:rStyle w:val="FontStyle14"/>
          <w:bCs/>
          <w:sz w:val="28"/>
          <w:szCs w:val="28"/>
          <w:lang w:val="uk-UA" w:eastAsia="uk-UA"/>
        </w:rPr>
        <w:t xml:space="preserve"> торговельної мережі</w:t>
      </w:r>
      <w:r>
        <w:rPr>
          <w:rStyle w:val="FontStyle14"/>
          <w:bCs/>
          <w:sz w:val="28"/>
          <w:szCs w:val="28"/>
          <w:lang w:val="uk-UA" w:eastAsia="uk-UA"/>
        </w:rPr>
        <w:t xml:space="preserve"> та пересувних об’єктів з надання послуг (далі – засоби пересувної мережі)</w:t>
      </w:r>
      <w:r w:rsidRPr="00C13D59">
        <w:rPr>
          <w:rStyle w:val="FontStyle14"/>
          <w:bCs/>
          <w:sz w:val="28"/>
          <w:szCs w:val="28"/>
          <w:lang w:val="uk-UA" w:eastAsia="uk-UA"/>
        </w:rPr>
        <w:t>.</w:t>
      </w:r>
      <w:r w:rsidRPr="00C13D59">
        <w:rPr>
          <w:rStyle w:val="FontStyle14"/>
          <w:sz w:val="28"/>
          <w:szCs w:val="28"/>
          <w:lang w:val="uk-UA" w:eastAsia="uk-UA"/>
        </w:rPr>
        <w:t xml:space="preserve"> </w:t>
      </w:r>
      <w:r>
        <w:rPr>
          <w:rStyle w:val="FontStyle14"/>
          <w:sz w:val="28"/>
          <w:szCs w:val="28"/>
          <w:lang w:val="uk-UA" w:eastAsia="uk-UA"/>
        </w:rPr>
        <w:t xml:space="preserve">У зв’язку з чим є </w:t>
      </w:r>
      <w:r w:rsidRPr="00B261BA">
        <w:rPr>
          <w:color w:val="333333"/>
          <w:sz w:val="28"/>
          <w:szCs w:val="28"/>
          <w:lang w:val="uk-UA"/>
        </w:rPr>
        <w:t xml:space="preserve">необхідність у впорядкуванні розміщення </w:t>
      </w:r>
      <w:r>
        <w:rPr>
          <w:color w:val="333333"/>
          <w:sz w:val="28"/>
          <w:szCs w:val="28"/>
          <w:lang w:val="uk-UA"/>
        </w:rPr>
        <w:t>засобів пересувної</w:t>
      </w:r>
      <w:r w:rsidRPr="00B261BA">
        <w:rPr>
          <w:color w:val="333333"/>
          <w:sz w:val="28"/>
          <w:szCs w:val="28"/>
          <w:lang w:val="uk-UA"/>
        </w:rPr>
        <w:t xml:space="preserve"> мережі</w:t>
      </w:r>
      <w:r>
        <w:rPr>
          <w:color w:val="333333"/>
          <w:sz w:val="28"/>
          <w:szCs w:val="28"/>
          <w:lang w:val="uk-UA"/>
        </w:rPr>
        <w:t xml:space="preserve"> </w:t>
      </w:r>
      <w:r w:rsidRPr="00B261BA">
        <w:rPr>
          <w:color w:val="333333"/>
          <w:sz w:val="28"/>
          <w:szCs w:val="28"/>
          <w:lang w:val="uk-UA"/>
        </w:rPr>
        <w:t xml:space="preserve">на території </w:t>
      </w:r>
      <w:proofErr w:type="spellStart"/>
      <w:r w:rsidR="008B012E">
        <w:rPr>
          <w:color w:val="333333"/>
          <w:sz w:val="28"/>
          <w:szCs w:val="28"/>
          <w:lang w:val="uk-UA"/>
        </w:rPr>
        <w:t>Сєвєродонецької</w:t>
      </w:r>
      <w:proofErr w:type="spellEnd"/>
      <w:r w:rsidR="008B012E">
        <w:rPr>
          <w:color w:val="333333"/>
          <w:sz w:val="28"/>
          <w:szCs w:val="28"/>
          <w:lang w:val="uk-UA"/>
        </w:rPr>
        <w:t xml:space="preserve"> міської територіальної громади</w:t>
      </w:r>
      <w:r w:rsidRPr="00B261BA">
        <w:rPr>
          <w:color w:val="333333"/>
          <w:sz w:val="28"/>
          <w:szCs w:val="28"/>
          <w:lang w:val="uk-UA"/>
        </w:rPr>
        <w:t>.</w:t>
      </w:r>
    </w:p>
    <w:p w:rsidR="00DF277C" w:rsidRPr="00622C20" w:rsidRDefault="00DF277C" w:rsidP="00DF277C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 xml:space="preserve">Вказана проблема </w:t>
      </w:r>
      <w:r w:rsidRPr="00622C20">
        <w:rPr>
          <w:rStyle w:val="FontStyle14"/>
          <w:sz w:val="28"/>
          <w:szCs w:val="28"/>
          <w:lang w:val="uk-UA" w:eastAsia="uk-UA"/>
        </w:rPr>
        <w:t>справляє негативний вплив, як на суб’єктів господарювання так і на органи влади.</w:t>
      </w:r>
    </w:p>
    <w:p w:rsidR="00DF277C" w:rsidRDefault="00DF277C" w:rsidP="00DF277C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 w:rsidRPr="00622C20">
        <w:rPr>
          <w:rStyle w:val="FontStyle14"/>
          <w:sz w:val="28"/>
          <w:szCs w:val="28"/>
          <w:lang w:val="uk-UA" w:eastAsia="uk-UA"/>
        </w:rPr>
        <w:t>Існуюча проблема не може буди розв’язана за допомогою ринкових механізмів, у зв’язку з тим, що потребує правового регулювання</w:t>
      </w:r>
      <w:r>
        <w:rPr>
          <w:rStyle w:val="FontStyle14"/>
          <w:sz w:val="28"/>
          <w:szCs w:val="28"/>
          <w:lang w:val="uk-UA" w:eastAsia="uk-UA"/>
        </w:rPr>
        <w:t xml:space="preserve"> </w:t>
      </w:r>
      <w:r w:rsidRPr="00622C20">
        <w:rPr>
          <w:rStyle w:val="FontStyle14"/>
          <w:sz w:val="28"/>
          <w:szCs w:val="28"/>
          <w:lang w:val="uk-UA" w:eastAsia="uk-UA"/>
        </w:rPr>
        <w:t xml:space="preserve">господарських відносин між органами </w:t>
      </w:r>
      <w:r w:rsidR="00D75062">
        <w:rPr>
          <w:rStyle w:val="FontStyle14"/>
          <w:sz w:val="28"/>
          <w:szCs w:val="28"/>
          <w:lang w:val="uk-UA" w:eastAsia="uk-UA"/>
        </w:rPr>
        <w:t>влади</w:t>
      </w:r>
      <w:r w:rsidRPr="00622C20">
        <w:rPr>
          <w:rStyle w:val="FontStyle14"/>
          <w:sz w:val="28"/>
          <w:szCs w:val="28"/>
          <w:lang w:val="uk-UA" w:eastAsia="uk-UA"/>
        </w:rPr>
        <w:t xml:space="preserve"> та суб’єктами господарювання. </w:t>
      </w:r>
    </w:p>
    <w:p w:rsidR="00DF277C" w:rsidRPr="00622C20" w:rsidRDefault="00DF277C" w:rsidP="00DF277C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Цім регуляторним актом планується розв’язати самочинне розміщення з</w:t>
      </w:r>
      <w:r w:rsidR="00F02272">
        <w:rPr>
          <w:rStyle w:val="FontStyle14"/>
          <w:sz w:val="28"/>
          <w:szCs w:val="28"/>
          <w:lang w:val="uk-UA" w:eastAsia="uk-UA"/>
        </w:rPr>
        <w:t xml:space="preserve">асобів пересувної мережі у </w:t>
      </w:r>
      <w:proofErr w:type="spellStart"/>
      <w:r w:rsidR="00F02272">
        <w:rPr>
          <w:rStyle w:val="FontStyle14"/>
          <w:sz w:val="28"/>
          <w:szCs w:val="28"/>
          <w:lang w:val="uk-UA" w:eastAsia="uk-UA"/>
        </w:rPr>
        <w:t>Сєвєродонецькій</w:t>
      </w:r>
      <w:proofErr w:type="spellEnd"/>
      <w:r w:rsidR="00F02272">
        <w:rPr>
          <w:rStyle w:val="FontStyle14"/>
          <w:sz w:val="28"/>
          <w:szCs w:val="28"/>
          <w:lang w:val="uk-UA" w:eastAsia="uk-UA"/>
        </w:rPr>
        <w:t xml:space="preserve"> міській територіальній громаді</w:t>
      </w:r>
      <w:r>
        <w:rPr>
          <w:rStyle w:val="FontStyle14"/>
          <w:sz w:val="28"/>
          <w:szCs w:val="28"/>
          <w:lang w:val="uk-UA" w:eastAsia="uk-UA"/>
        </w:rPr>
        <w:t>.</w:t>
      </w:r>
    </w:p>
    <w:p w:rsidR="001D1C2E" w:rsidRDefault="001D1C2E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602B18" w:rsidRDefault="00602B1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групи (підгрупи), на які проблема справляє вплив:</w:t>
      </w:r>
    </w:p>
    <w:tbl>
      <w:tblPr>
        <w:tblW w:w="4958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98"/>
        <w:gridCol w:w="2962"/>
        <w:gridCol w:w="2595"/>
      </w:tblGrid>
      <w:tr w:rsidR="00602B18" w:rsidRPr="00D022FB" w:rsidTr="008B012E">
        <w:trPr>
          <w:tblCellSpacing w:w="22" w:type="dxa"/>
        </w:trPr>
        <w:tc>
          <w:tcPr>
            <w:tcW w:w="2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Групи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(</w:t>
            </w:r>
            <w:proofErr w:type="spellStart"/>
            <w:proofErr w:type="gramStart"/>
            <w:r w:rsidRPr="001364F4">
              <w:rPr>
                <w:rStyle w:val="FontStyle14"/>
                <w:sz w:val="28"/>
                <w:szCs w:val="28"/>
                <w:lang w:eastAsia="uk-UA"/>
              </w:rPr>
              <w:t>п</w:t>
            </w:r>
            <w:proofErr w:type="gramEnd"/>
            <w:r w:rsidRPr="001364F4">
              <w:rPr>
                <w:rStyle w:val="FontStyle14"/>
                <w:sz w:val="28"/>
                <w:szCs w:val="28"/>
                <w:lang w:eastAsia="uk-UA"/>
              </w:rPr>
              <w:t>ідгрупи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Ні</w:t>
            </w:r>
            <w:proofErr w:type="spellEnd"/>
          </w:p>
        </w:tc>
      </w:tr>
      <w:tr w:rsidR="00602B18" w:rsidRPr="00D022FB" w:rsidTr="008B012E">
        <w:trPr>
          <w:tblCellSpacing w:w="22" w:type="dxa"/>
        </w:trPr>
        <w:tc>
          <w:tcPr>
            <w:tcW w:w="2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Громадяни</w:t>
            </w:r>
            <w:proofErr w:type="spellEnd"/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 w:rsidTr="008B012E">
        <w:trPr>
          <w:tblCellSpacing w:w="22" w:type="dxa"/>
        </w:trPr>
        <w:tc>
          <w:tcPr>
            <w:tcW w:w="2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D71FA7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Місцеве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самоврядування</w:t>
            </w:r>
            <w:proofErr w:type="spellEnd"/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 w:rsidTr="008B012E">
        <w:trPr>
          <w:tblCellSpacing w:w="22" w:type="dxa"/>
        </w:trPr>
        <w:tc>
          <w:tcPr>
            <w:tcW w:w="2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lastRenderedPageBreak/>
              <w:t>Суб'єкти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>,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 w:rsidTr="008B012E">
        <w:trPr>
          <w:tblCellSpacing w:w="22" w:type="dxa"/>
        </w:trPr>
        <w:tc>
          <w:tcPr>
            <w:tcW w:w="2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у тому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числі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64F4">
              <w:rPr>
                <w:rStyle w:val="FontStyle14"/>
                <w:sz w:val="28"/>
                <w:szCs w:val="28"/>
                <w:lang w:eastAsia="uk-UA"/>
              </w:rPr>
              <w:t>суб'єкти</w:t>
            </w:r>
            <w:proofErr w:type="spellEnd"/>
            <w:r w:rsidRPr="001364F4">
              <w:rPr>
                <w:rStyle w:val="FontStyle14"/>
                <w:sz w:val="28"/>
                <w:szCs w:val="28"/>
                <w:lang w:eastAsia="uk-UA"/>
              </w:rPr>
              <w:t xml:space="preserve"> малого </w:t>
            </w:r>
            <w:proofErr w:type="spellStart"/>
            <w:proofErr w:type="gramStart"/>
            <w:r w:rsidRPr="001364F4">
              <w:rPr>
                <w:rStyle w:val="FontStyle14"/>
                <w:sz w:val="28"/>
                <w:szCs w:val="28"/>
                <w:lang w:eastAsia="uk-UA"/>
              </w:rPr>
              <w:t>п</w:t>
            </w:r>
            <w:proofErr w:type="gramEnd"/>
            <w:r w:rsidRPr="001364F4">
              <w:rPr>
                <w:rStyle w:val="FontStyle14"/>
                <w:sz w:val="28"/>
                <w:szCs w:val="28"/>
                <w:lang w:eastAsia="uk-UA"/>
              </w:rPr>
              <w:t>ідприємництва</w:t>
            </w:r>
            <w:proofErr w:type="spellEnd"/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</w:tbl>
    <w:p w:rsidR="00AC1441" w:rsidRDefault="00AC1441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93545D" w:rsidRDefault="006B6883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ІІ. </w:t>
      </w:r>
      <w:r w:rsidR="00602B18">
        <w:rPr>
          <w:b/>
          <w:sz w:val="28"/>
          <w:szCs w:val="28"/>
          <w:lang w:val="uk-UA"/>
        </w:rPr>
        <w:t xml:space="preserve">Цілі </w:t>
      </w:r>
      <w:r w:rsidRPr="0030445D">
        <w:rPr>
          <w:b/>
          <w:sz w:val="28"/>
          <w:szCs w:val="28"/>
          <w:lang w:val="uk-UA"/>
        </w:rPr>
        <w:t>державного регулювання</w:t>
      </w:r>
    </w:p>
    <w:p w:rsidR="00602B18" w:rsidRDefault="00602B18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602B18" w:rsidRDefault="00602B18" w:rsidP="0074375F">
      <w:pPr>
        <w:tabs>
          <w:tab w:val="num" w:pos="0"/>
          <w:tab w:val="left" w:pos="1134"/>
        </w:tabs>
        <w:rPr>
          <w:sz w:val="28"/>
          <w:szCs w:val="28"/>
          <w:lang w:val="uk-UA"/>
        </w:rPr>
      </w:pPr>
      <w:r w:rsidRPr="00602B18">
        <w:rPr>
          <w:sz w:val="28"/>
          <w:szCs w:val="28"/>
          <w:lang w:val="uk-UA"/>
        </w:rPr>
        <w:t>Основн</w:t>
      </w:r>
      <w:r>
        <w:rPr>
          <w:sz w:val="28"/>
          <w:szCs w:val="28"/>
          <w:lang w:val="uk-UA"/>
        </w:rPr>
        <w:t>ими ці</w:t>
      </w:r>
      <w:r w:rsidRPr="00602B18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ями прийняття проекту регуляторного акта є:</w:t>
      </w:r>
    </w:p>
    <w:p w:rsidR="00A51668" w:rsidRDefault="00A51668" w:rsidP="0074375F">
      <w:pPr>
        <w:tabs>
          <w:tab w:val="num" w:pos="0"/>
          <w:tab w:val="left" w:pos="1134"/>
        </w:tabs>
        <w:rPr>
          <w:sz w:val="28"/>
          <w:szCs w:val="28"/>
          <w:lang w:val="uk-UA"/>
        </w:rPr>
      </w:pPr>
    </w:p>
    <w:p w:rsidR="00602B18" w:rsidRPr="001A11C0" w:rsidRDefault="0070577E" w:rsidP="0074375F">
      <w:pPr>
        <w:numPr>
          <w:ilvl w:val="0"/>
          <w:numId w:val="13"/>
        </w:numPr>
        <w:tabs>
          <w:tab w:val="clear" w:pos="1759"/>
          <w:tab w:val="left" w:pos="0"/>
        </w:tabs>
        <w:ind w:left="0" w:firstLine="720"/>
        <w:jc w:val="both"/>
        <w:rPr>
          <w:sz w:val="28"/>
          <w:szCs w:val="28"/>
          <w:lang w:val="uk-UA"/>
        </w:rPr>
      </w:pPr>
      <w:r w:rsidRPr="001A11C0">
        <w:rPr>
          <w:sz w:val="28"/>
          <w:szCs w:val="28"/>
          <w:lang w:val="uk-UA" w:eastAsia="uk-UA"/>
        </w:rPr>
        <w:t>запровадження єдиної процедури при розміщенні засобів пересувної мережі</w:t>
      </w:r>
      <w:r w:rsidR="00602B18" w:rsidRPr="001A11C0">
        <w:rPr>
          <w:sz w:val="28"/>
          <w:szCs w:val="28"/>
          <w:lang w:val="uk-UA"/>
        </w:rPr>
        <w:t>;</w:t>
      </w:r>
    </w:p>
    <w:p w:rsidR="0070577E" w:rsidRPr="001A11C0" w:rsidRDefault="0070577E" w:rsidP="0074375F">
      <w:pPr>
        <w:numPr>
          <w:ilvl w:val="0"/>
          <w:numId w:val="13"/>
        </w:numPr>
        <w:tabs>
          <w:tab w:val="clear" w:pos="1759"/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1A11C0">
        <w:rPr>
          <w:sz w:val="28"/>
          <w:szCs w:val="28"/>
          <w:lang w:val="uk-UA" w:eastAsia="uk-UA"/>
        </w:rPr>
        <w:t>створення сприятливих умов для здійснення господарської діяльності у сфері торгівлі через засоби пересувної мережі;</w:t>
      </w:r>
    </w:p>
    <w:p w:rsidR="00923093" w:rsidRPr="000E3CA3" w:rsidRDefault="001D1C2E" w:rsidP="00A51668">
      <w:pPr>
        <w:numPr>
          <w:ilvl w:val="0"/>
          <w:numId w:val="13"/>
        </w:numPr>
        <w:tabs>
          <w:tab w:val="clear" w:pos="1759"/>
          <w:tab w:val="num" w:pos="0"/>
        </w:tabs>
        <w:ind w:left="0" w:right="-1" w:firstLine="709"/>
        <w:jc w:val="both"/>
        <w:rPr>
          <w:color w:val="333333"/>
          <w:sz w:val="28"/>
          <w:szCs w:val="28"/>
          <w:lang w:val="uk-UA"/>
        </w:rPr>
      </w:pPr>
      <w:r w:rsidRPr="000E3CA3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>вдосконалення правового регулювання господарських відносин</w:t>
      </w:r>
      <w:r w:rsidR="00F02272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між </w:t>
      </w:r>
      <w:proofErr w:type="spellStart"/>
      <w:r w:rsidR="00F02272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>Сєвєродонецькою</w:t>
      </w:r>
      <w:proofErr w:type="spellEnd"/>
      <w:r w:rsidR="00F02272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міською ВЦА</w:t>
      </w:r>
      <w:r w:rsidRPr="000E3CA3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та суб’єктами господарювання</w:t>
      </w:r>
      <w:r w:rsidR="001324B6" w:rsidRPr="000E3CA3">
        <w:rPr>
          <w:sz w:val="28"/>
          <w:szCs w:val="28"/>
          <w:lang w:val="uk-UA"/>
        </w:rPr>
        <w:t xml:space="preserve"> пов’язаних з організацією</w:t>
      </w:r>
      <w:r w:rsidR="00A51668" w:rsidRPr="000E3CA3">
        <w:rPr>
          <w:sz w:val="28"/>
          <w:szCs w:val="28"/>
          <w:lang w:val="uk-UA"/>
        </w:rPr>
        <w:t xml:space="preserve"> </w:t>
      </w:r>
      <w:r w:rsidR="009C793B" w:rsidRPr="000E3CA3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розміщення засобів пересувної мережі </w:t>
      </w:r>
      <w:r w:rsidR="00F02272">
        <w:rPr>
          <w:sz w:val="28"/>
          <w:szCs w:val="28"/>
          <w:lang w:val="uk-UA"/>
        </w:rPr>
        <w:t xml:space="preserve">на території </w:t>
      </w:r>
      <w:proofErr w:type="spellStart"/>
      <w:r w:rsidR="00F02272">
        <w:rPr>
          <w:sz w:val="28"/>
          <w:szCs w:val="28"/>
          <w:lang w:val="uk-UA"/>
        </w:rPr>
        <w:t>Сєвєродонецької</w:t>
      </w:r>
      <w:proofErr w:type="spellEnd"/>
      <w:r w:rsidR="00F02272">
        <w:rPr>
          <w:sz w:val="28"/>
          <w:szCs w:val="28"/>
          <w:lang w:val="uk-UA"/>
        </w:rPr>
        <w:t xml:space="preserve"> міської ВЦА</w:t>
      </w:r>
      <w:r w:rsidR="00923093" w:rsidRPr="000E3CA3">
        <w:rPr>
          <w:sz w:val="28"/>
          <w:szCs w:val="28"/>
          <w:lang w:val="uk-UA"/>
        </w:rPr>
        <w:t>;</w:t>
      </w:r>
    </w:p>
    <w:p w:rsidR="00923093" w:rsidRPr="00923093" w:rsidRDefault="00923093" w:rsidP="0074375F">
      <w:pPr>
        <w:numPr>
          <w:ilvl w:val="0"/>
          <w:numId w:val="13"/>
        </w:numPr>
        <w:tabs>
          <w:tab w:val="left" w:pos="1418"/>
        </w:tabs>
        <w:ind w:right="-1"/>
        <w:jc w:val="both"/>
        <w:rPr>
          <w:color w:val="333333"/>
          <w:sz w:val="28"/>
          <w:szCs w:val="28"/>
        </w:rPr>
      </w:pPr>
      <w:proofErr w:type="spellStart"/>
      <w:r w:rsidRPr="00923093">
        <w:rPr>
          <w:color w:val="333333"/>
          <w:sz w:val="28"/>
          <w:szCs w:val="28"/>
        </w:rPr>
        <w:t>ліквідація</w:t>
      </w:r>
      <w:proofErr w:type="spellEnd"/>
      <w:r w:rsidRPr="00923093">
        <w:rPr>
          <w:color w:val="333333"/>
          <w:sz w:val="28"/>
          <w:szCs w:val="28"/>
        </w:rPr>
        <w:t xml:space="preserve"> </w:t>
      </w:r>
      <w:proofErr w:type="spellStart"/>
      <w:r w:rsidRPr="00923093">
        <w:rPr>
          <w:color w:val="333333"/>
          <w:sz w:val="28"/>
          <w:szCs w:val="28"/>
        </w:rPr>
        <w:t>торгі</w:t>
      </w:r>
      <w:proofErr w:type="gramStart"/>
      <w:r w:rsidRPr="00923093">
        <w:rPr>
          <w:color w:val="333333"/>
          <w:sz w:val="28"/>
          <w:szCs w:val="28"/>
        </w:rPr>
        <w:t>вл</w:t>
      </w:r>
      <w:proofErr w:type="gramEnd"/>
      <w:r w:rsidRPr="00923093">
        <w:rPr>
          <w:color w:val="333333"/>
          <w:sz w:val="28"/>
          <w:szCs w:val="28"/>
        </w:rPr>
        <w:t>і</w:t>
      </w:r>
      <w:proofErr w:type="spellEnd"/>
      <w:r w:rsidRPr="00923093">
        <w:rPr>
          <w:color w:val="333333"/>
          <w:sz w:val="28"/>
          <w:szCs w:val="28"/>
        </w:rPr>
        <w:t xml:space="preserve"> у </w:t>
      </w:r>
      <w:proofErr w:type="spellStart"/>
      <w:r w:rsidRPr="00923093">
        <w:rPr>
          <w:color w:val="333333"/>
          <w:sz w:val="28"/>
          <w:szCs w:val="28"/>
        </w:rPr>
        <w:t>невстановлених</w:t>
      </w:r>
      <w:proofErr w:type="spellEnd"/>
      <w:r w:rsidRPr="00923093">
        <w:rPr>
          <w:color w:val="333333"/>
          <w:sz w:val="28"/>
          <w:szCs w:val="28"/>
        </w:rPr>
        <w:t xml:space="preserve"> </w:t>
      </w:r>
      <w:proofErr w:type="spellStart"/>
      <w:r w:rsidRPr="00923093">
        <w:rPr>
          <w:color w:val="333333"/>
          <w:sz w:val="28"/>
          <w:szCs w:val="28"/>
        </w:rPr>
        <w:t>місцях</w:t>
      </w:r>
      <w:proofErr w:type="spellEnd"/>
      <w:r w:rsidRPr="00923093">
        <w:rPr>
          <w:color w:val="333333"/>
          <w:sz w:val="28"/>
          <w:szCs w:val="28"/>
        </w:rPr>
        <w:t xml:space="preserve">; </w:t>
      </w:r>
    </w:p>
    <w:p w:rsidR="00923093" w:rsidRPr="00923093" w:rsidRDefault="00DD4C50" w:rsidP="0074375F">
      <w:pPr>
        <w:numPr>
          <w:ilvl w:val="0"/>
          <w:numId w:val="13"/>
        </w:numPr>
        <w:tabs>
          <w:tab w:val="clear" w:pos="1759"/>
          <w:tab w:val="left" w:pos="1418"/>
        </w:tabs>
        <w:ind w:left="0" w:right="-1"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захист прав та законних інтересів суб’єктів підприємницької діяльності – власників (користувачів) та споживачів</w:t>
      </w:r>
      <w:r w:rsidR="00923093" w:rsidRPr="00923093">
        <w:rPr>
          <w:color w:val="333333"/>
          <w:sz w:val="28"/>
          <w:szCs w:val="28"/>
          <w:lang w:val="uk-UA"/>
        </w:rPr>
        <w:t>.</w:t>
      </w:r>
      <w:r w:rsidR="00923093" w:rsidRPr="00923093">
        <w:rPr>
          <w:color w:val="333333"/>
          <w:sz w:val="28"/>
          <w:szCs w:val="28"/>
        </w:rPr>
        <w:t xml:space="preserve"> </w:t>
      </w:r>
    </w:p>
    <w:p w:rsidR="00D91F53" w:rsidRPr="00923093" w:rsidRDefault="00D91F53" w:rsidP="006D376A">
      <w:pPr>
        <w:tabs>
          <w:tab w:val="left" w:pos="1134"/>
        </w:tabs>
        <w:ind w:left="360"/>
        <w:jc w:val="center"/>
        <w:rPr>
          <w:sz w:val="28"/>
          <w:szCs w:val="28"/>
        </w:rPr>
      </w:pPr>
    </w:p>
    <w:p w:rsidR="0093545D" w:rsidRDefault="006D376A" w:rsidP="008B012E">
      <w:pPr>
        <w:tabs>
          <w:tab w:val="left" w:pos="1134"/>
        </w:tabs>
        <w:ind w:left="360"/>
        <w:jc w:val="right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ІІІ. Визначення та оцінка альтернативних способів досягнення цілей</w:t>
      </w:r>
    </w:p>
    <w:p w:rsidR="00C047A9" w:rsidRDefault="00C047A9" w:rsidP="00C047A9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C047A9" w:rsidRDefault="00C047A9" w:rsidP="0070577E">
      <w:pPr>
        <w:numPr>
          <w:ilvl w:val="0"/>
          <w:numId w:val="23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альтернативних способів</w:t>
      </w:r>
    </w:p>
    <w:p w:rsidR="0070577E" w:rsidRPr="00C047A9" w:rsidRDefault="0070577E" w:rsidP="0070577E">
      <w:pPr>
        <w:tabs>
          <w:tab w:val="left" w:pos="1134"/>
        </w:tabs>
        <w:ind w:left="1080"/>
        <w:jc w:val="both"/>
        <w:rPr>
          <w:sz w:val="28"/>
          <w:szCs w:val="28"/>
          <w:lang w:val="uk-UA"/>
        </w:rPr>
      </w:pPr>
    </w:p>
    <w:tbl>
      <w:tblPr>
        <w:tblW w:w="4888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998"/>
        <w:gridCol w:w="7014"/>
      </w:tblGrid>
      <w:tr w:rsidR="00C047A9" w:rsidRPr="00D022FB" w:rsidTr="008B012E">
        <w:trPr>
          <w:tblCellSpacing w:w="22" w:type="dxa"/>
        </w:trPr>
        <w:tc>
          <w:tcPr>
            <w:tcW w:w="1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3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Опис альтернативи</w:t>
            </w:r>
          </w:p>
        </w:tc>
      </w:tr>
      <w:tr w:rsidR="00C047A9" w:rsidRPr="009C2F3D" w:rsidTr="008B012E">
        <w:trPr>
          <w:tblCellSpacing w:w="22" w:type="dxa"/>
        </w:trPr>
        <w:tc>
          <w:tcPr>
            <w:tcW w:w="1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3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FA7" w:rsidRPr="0044206F" w:rsidRDefault="006A004D" w:rsidP="00C047A9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Розробка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 xml:space="preserve"> проекту </w:t>
            </w:r>
            <w:r w:rsidR="000662B0" w:rsidRPr="0044206F">
              <w:rPr>
                <w:color w:val="333333"/>
                <w:sz w:val="28"/>
                <w:szCs w:val="28"/>
                <w:lang w:val="uk-UA"/>
              </w:rPr>
              <w:t>регуляторного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 xml:space="preserve"> акту </w:t>
            </w:r>
            <w:r w:rsidR="003F3DC0" w:rsidRPr="0044206F">
              <w:rPr>
                <w:color w:val="333333"/>
                <w:sz w:val="28"/>
                <w:szCs w:val="28"/>
                <w:lang w:val="uk-UA"/>
              </w:rPr>
              <w:t>приведе до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>:</w:t>
            </w:r>
          </w:p>
          <w:p w:rsidR="007804FA" w:rsidRPr="0044206F" w:rsidRDefault="0074375F" w:rsidP="00516151">
            <w:pPr>
              <w:pStyle w:val="a4"/>
              <w:tabs>
                <w:tab w:val="left" w:pos="741"/>
              </w:tabs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3F3DC0" w:rsidRPr="0044206F">
              <w:rPr>
                <w:color w:val="333333"/>
                <w:sz w:val="28"/>
                <w:szCs w:val="28"/>
                <w:lang w:val="uk-UA"/>
              </w:rPr>
              <w:t xml:space="preserve">встановлення чіткого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порядку організації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розміщення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засобів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>пересувної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 мережі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="00516151">
              <w:rPr>
                <w:color w:val="333333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516151">
              <w:rPr>
                <w:color w:val="333333"/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6A60D6" w:rsidRPr="0044206F" w:rsidRDefault="00F44881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визначення </w:t>
            </w:r>
            <w:r w:rsidR="00390593" w:rsidRPr="0044206F">
              <w:rPr>
                <w:color w:val="333333"/>
                <w:sz w:val="28"/>
                <w:szCs w:val="28"/>
                <w:lang w:val="uk-UA"/>
              </w:rPr>
              <w:t xml:space="preserve">прозорого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механізму розміщення на території </w:t>
            </w:r>
            <w:r w:rsidR="00C6110D" w:rsidRPr="0044206F">
              <w:rPr>
                <w:color w:val="333333"/>
                <w:sz w:val="28"/>
                <w:szCs w:val="28"/>
                <w:lang w:val="uk-UA"/>
              </w:rPr>
              <w:t xml:space="preserve">міста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>засобів пересувної мережі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0E3CA3" w:rsidRDefault="00F63C90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-</w:t>
            </w:r>
            <w:r w:rsidR="00264514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вдосконалення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взаємодії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між органами місцев</w:t>
            </w:r>
            <w:r w:rsidR="00D75062">
              <w:rPr>
                <w:color w:val="333333"/>
                <w:sz w:val="28"/>
                <w:szCs w:val="28"/>
                <w:lang w:val="uk-UA"/>
              </w:rPr>
              <w:t>ої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75062">
              <w:rPr>
                <w:color w:val="333333"/>
                <w:sz w:val="28"/>
                <w:szCs w:val="28"/>
                <w:lang w:val="uk-UA"/>
              </w:rPr>
              <w:t>влади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та суб’єктами господарювання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 пов’язаних з організацією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 засобів пересувної мережі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 на території</w:t>
            </w:r>
          </w:p>
          <w:p w:rsidR="006A60D6" w:rsidRDefault="00DC3761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F44881" w:rsidRPr="0044206F" w:rsidRDefault="00F44881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6A60D6" w:rsidRPr="0044206F" w:rsidRDefault="00D93AE9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На підставі викладеного перша альтернатива є найбі</w:t>
            </w:r>
            <w:r w:rsidR="00F02272">
              <w:rPr>
                <w:color w:val="333333"/>
                <w:sz w:val="28"/>
                <w:szCs w:val="28"/>
                <w:lang w:val="uk-UA"/>
              </w:rPr>
              <w:t xml:space="preserve">льш прийнятною для </w:t>
            </w:r>
            <w:proofErr w:type="spellStart"/>
            <w:r w:rsidR="00F02272">
              <w:rPr>
                <w:color w:val="333333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F02272">
              <w:rPr>
                <w:color w:val="333333"/>
                <w:sz w:val="28"/>
                <w:szCs w:val="28"/>
                <w:lang w:val="uk-UA"/>
              </w:rPr>
              <w:t xml:space="preserve"> міської ВЦА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7804FA" w:rsidRPr="0044206F" w:rsidRDefault="007804FA" w:rsidP="00D71FA7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C047A9" w:rsidRPr="009C2F3D" w:rsidTr="008B012E">
        <w:trPr>
          <w:tblCellSpacing w:w="22" w:type="dxa"/>
        </w:trPr>
        <w:tc>
          <w:tcPr>
            <w:tcW w:w="1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2</w:t>
            </w:r>
          </w:p>
        </w:tc>
        <w:tc>
          <w:tcPr>
            <w:tcW w:w="3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01A" w:rsidRPr="0044206F" w:rsidRDefault="002E101A" w:rsidP="002E101A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Відсутність регулювання</w:t>
            </w:r>
          </w:p>
          <w:p w:rsidR="007804FA" w:rsidRPr="0044206F" w:rsidRDefault="00C047A9" w:rsidP="00DC376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Відмова від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затвердження Порядку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розміщення засобів пересувної </w:t>
            </w:r>
            <w:proofErr w:type="spellStart"/>
            <w:r w:rsidR="00943DC7">
              <w:rPr>
                <w:color w:val="333333"/>
                <w:sz w:val="28"/>
                <w:szCs w:val="28"/>
                <w:lang w:val="uk-UA"/>
              </w:rPr>
              <w:t>дрібнороздрібної</w:t>
            </w:r>
            <w:proofErr w:type="spellEnd"/>
            <w:r w:rsidR="00943DC7">
              <w:rPr>
                <w:color w:val="333333"/>
                <w:sz w:val="28"/>
                <w:szCs w:val="28"/>
                <w:lang w:val="uk-UA"/>
              </w:rPr>
              <w:t xml:space="preserve"> торговельної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мережі </w:t>
            </w:r>
            <w:r w:rsidR="00022E06">
              <w:rPr>
                <w:color w:val="333333"/>
                <w:sz w:val="28"/>
                <w:szCs w:val="28"/>
                <w:lang w:val="uk-UA"/>
              </w:rPr>
              <w:t xml:space="preserve">та </w:t>
            </w:r>
            <w:r w:rsidR="00022E06">
              <w:rPr>
                <w:color w:val="333333"/>
                <w:sz w:val="28"/>
                <w:szCs w:val="28"/>
                <w:lang w:val="uk-UA"/>
              </w:rPr>
              <w:lastRenderedPageBreak/>
              <w:t>пересувних об’єктів з надання послуг на території</w:t>
            </w:r>
            <w:r w:rsidR="00F02272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3761">
              <w:rPr>
                <w:color w:val="333333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DC3761">
              <w:rPr>
                <w:color w:val="333333"/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="002E101A" w:rsidRPr="0044206F">
              <w:rPr>
                <w:color w:val="333333"/>
                <w:sz w:val="28"/>
                <w:szCs w:val="28"/>
                <w:lang w:val="uk-UA"/>
              </w:rPr>
              <w:t xml:space="preserve">, 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>призведе до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>:</w:t>
            </w:r>
          </w:p>
          <w:p w:rsidR="007804FA" w:rsidRPr="0044206F" w:rsidRDefault="00531FA6" w:rsidP="00D86D40">
            <w:pPr>
              <w:pStyle w:val="a4"/>
              <w:tabs>
                <w:tab w:val="left" w:pos="1153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F44881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відсутності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контролю з боку міської влади за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</w:t>
            </w:r>
            <w:r w:rsidR="00AA2C38">
              <w:rPr>
                <w:color w:val="333333"/>
                <w:sz w:val="28"/>
                <w:szCs w:val="28"/>
                <w:lang w:val="uk-UA"/>
              </w:rPr>
              <w:t>м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 засобів пересувної мережі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>, необхідніст</w:t>
            </w:r>
            <w:r w:rsidR="00A57726" w:rsidRPr="00AA2C38">
              <w:rPr>
                <w:color w:val="333333"/>
                <w:sz w:val="28"/>
                <w:szCs w:val="28"/>
                <w:lang w:val="uk-UA"/>
              </w:rPr>
              <w:t>ю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 xml:space="preserve"> та доцільніст</w:t>
            </w:r>
            <w:r w:rsidR="00A57726" w:rsidRPr="00AA2C38">
              <w:rPr>
                <w:color w:val="333333"/>
                <w:sz w:val="28"/>
                <w:szCs w:val="28"/>
                <w:lang w:val="uk-UA"/>
              </w:rPr>
              <w:t>ю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 xml:space="preserve"> їх розміщення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AE069E" w:rsidRPr="0044206F" w:rsidRDefault="0044206F" w:rsidP="00AF3AED">
            <w:pPr>
              <w:pStyle w:val="a4"/>
              <w:tabs>
                <w:tab w:val="left" w:pos="1158"/>
                <w:tab w:val="left" w:pos="1725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-</w:t>
            </w:r>
            <w:r w:rsidR="00AF3AED">
              <w:rPr>
                <w:color w:val="333333"/>
                <w:sz w:val="28"/>
                <w:szCs w:val="28"/>
                <w:lang w:val="uk-UA"/>
              </w:rPr>
              <w:t xml:space="preserve"> 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відсутності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 xml:space="preserve"> сприяння 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 xml:space="preserve"> розвитку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взаємодії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органів місцево</w:t>
            </w:r>
            <w:r w:rsidR="00D75062">
              <w:rPr>
                <w:color w:val="333333"/>
                <w:sz w:val="28"/>
                <w:szCs w:val="28"/>
                <w:lang w:val="uk-UA"/>
              </w:rPr>
              <w:t>ї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75062">
              <w:rPr>
                <w:color w:val="333333"/>
                <w:sz w:val="28"/>
                <w:szCs w:val="28"/>
                <w:lang w:val="uk-UA"/>
              </w:rPr>
              <w:t>влади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з суб’єкт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>ами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господарювання, 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 xml:space="preserve">пов’язаних з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розміщенням засобів пересувної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мережі 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>на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C3761">
              <w:rPr>
                <w:color w:val="333333"/>
                <w:sz w:val="28"/>
                <w:szCs w:val="28"/>
                <w:lang w:val="uk-UA"/>
              </w:rPr>
              <w:t xml:space="preserve">території  </w:t>
            </w:r>
            <w:proofErr w:type="spellStart"/>
            <w:r w:rsidR="00DC3761">
              <w:rPr>
                <w:color w:val="333333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DC3761">
              <w:rPr>
                <w:color w:val="333333"/>
                <w:sz w:val="28"/>
                <w:szCs w:val="28"/>
                <w:lang w:val="uk-UA"/>
              </w:rPr>
              <w:t xml:space="preserve"> територіальної громади</w:t>
            </w:r>
            <w:r w:rsidR="00AE069E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C047A9" w:rsidRDefault="0044206F" w:rsidP="00AF3AED">
            <w:pPr>
              <w:pStyle w:val="a4"/>
              <w:tabs>
                <w:tab w:val="left" w:pos="699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- залишить</w:t>
            </w:r>
            <w:r w:rsidR="00AE069E" w:rsidRPr="0044206F">
              <w:rPr>
                <w:color w:val="333333"/>
                <w:sz w:val="28"/>
                <w:szCs w:val="28"/>
                <w:lang w:val="uk-UA"/>
              </w:rPr>
              <w:t xml:space="preserve"> невирішеними питання: ліквідації стихійного розташування </w:t>
            </w:r>
            <w:r w:rsidR="00943DC7">
              <w:rPr>
                <w:color w:val="333333"/>
                <w:sz w:val="28"/>
                <w:szCs w:val="28"/>
                <w:lang w:val="uk-UA"/>
              </w:rPr>
              <w:t>засобів</w:t>
            </w:r>
            <w:r w:rsidR="0027056C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пересувної мережі</w:t>
            </w:r>
            <w:r w:rsidR="00AE069E" w:rsidRPr="0044206F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F44881" w:rsidRPr="0044206F" w:rsidRDefault="00F44881" w:rsidP="00F44881">
            <w:pPr>
              <w:pStyle w:val="a4"/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D93AE9" w:rsidRPr="00F44881" w:rsidRDefault="00D93AE9" w:rsidP="007D65BE">
            <w:pPr>
              <w:pStyle w:val="a4"/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На підставі викладеного друга альтернатива є неприйнятною для </w:t>
            </w:r>
            <w:proofErr w:type="spellStart"/>
            <w:r w:rsidR="00DC3761">
              <w:rPr>
                <w:color w:val="333333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DC3761">
              <w:rPr>
                <w:color w:val="333333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="007D65BE" w:rsidRPr="00E65B0C">
              <w:rPr>
                <w:color w:val="333333"/>
                <w:sz w:val="28"/>
                <w:szCs w:val="28"/>
                <w:lang w:val="uk-UA"/>
              </w:rPr>
              <w:t>військово</w:t>
            </w:r>
            <w:proofErr w:type="spellEnd"/>
            <w:r w:rsidR="007D65BE" w:rsidRPr="00E65B0C">
              <w:rPr>
                <w:color w:val="333333"/>
                <w:sz w:val="28"/>
                <w:szCs w:val="28"/>
                <w:lang w:val="uk-UA"/>
              </w:rPr>
              <w:t xml:space="preserve"> – цивільної </w:t>
            </w:r>
            <w:r w:rsidR="007D65BE">
              <w:rPr>
                <w:color w:val="333333"/>
                <w:sz w:val="28"/>
                <w:szCs w:val="28"/>
                <w:lang w:val="uk-UA"/>
              </w:rPr>
              <w:t>адміністрації.</w:t>
            </w:r>
          </w:p>
        </w:tc>
      </w:tr>
    </w:tbl>
    <w:p w:rsidR="00943DC7" w:rsidRDefault="00943DC7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2E101A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71FA7">
        <w:rPr>
          <w:sz w:val="28"/>
          <w:szCs w:val="28"/>
          <w:lang w:val="uk-UA"/>
        </w:rPr>
        <w:t>Оцінка вибраних альтернативних способів досягнення цілей</w:t>
      </w:r>
    </w:p>
    <w:p w:rsidR="00C04E2B" w:rsidRDefault="00C04E2B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C04E2B" w:rsidRPr="007D65BE" w:rsidRDefault="00C04E2B" w:rsidP="0093545D">
      <w:pPr>
        <w:tabs>
          <w:tab w:val="num" w:pos="0"/>
          <w:tab w:val="left" w:pos="1134"/>
        </w:tabs>
        <w:ind w:firstLine="709"/>
        <w:jc w:val="both"/>
        <w:rPr>
          <w:color w:val="FF0000"/>
          <w:sz w:val="28"/>
          <w:szCs w:val="28"/>
          <w:u w:val="single"/>
          <w:lang w:val="uk-UA"/>
        </w:rPr>
      </w:pPr>
      <w:r w:rsidRPr="007D65BE">
        <w:rPr>
          <w:sz w:val="28"/>
          <w:szCs w:val="28"/>
          <w:u w:val="single"/>
          <w:lang w:val="uk-UA"/>
        </w:rPr>
        <w:t xml:space="preserve">Оцінка впливу на сферу інтересів </w:t>
      </w:r>
      <w:proofErr w:type="spellStart"/>
      <w:r w:rsidR="009C2F3D">
        <w:rPr>
          <w:sz w:val="28"/>
          <w:szCs w:val="28"/>
          <w:u w:val="single"/>
          <w:lang w:val="uk-UA"/>
        </w:rPr>
        <w:t>Сєвєродонецької</w:t>
      </w:r>
      <w:proofErr w:type="spellEnd"/>
      <w:r w:rsidR="009C2F3D">
        <w:rPr>
          <w:sz w:val="28"/>
          <w:szCs w:val="28"/>
          <w:u w:val="single"/>
          <w:lang w:val="uk-UA"/>
        </w:rPr>
        <w:t xml:space="preserve"> міської </w:t>
      </w:r>
      <w:proofErr w:type="spellStart"/>
      <w:r w:rsidR="007D65BE" w:rsidRPr="007D65BE">
        <w:rPr>
          <w:color w:val="333333"/>
          <w:sz w:val="28"/>
          <w:szCs w:val="28"/>
          <w:u w:val="single"/>
          <w:lang w:val="uk-UA"/>
        </w:rPr>
        <w:t>військово</w:t>
      </w:r>
      <w:proofErr w:type="spellEnd"/>
      <w:r w:rsidR="007D65BE" w:rsidRPr="007D65BE">
        <w:rPr>
          <w:color w:val="333333"/>
          <w:sz w:val="28"/>
          <w:szCs w:val="28"/>
          <w:u w:val="single"/>
          <w:lang w:val="uk-UA"/>
        </w:rPr>
        <w:t xml:space="preserve"> – цивільної адміністрації</w:t>
      </w:r>
      <w:r w:rsidR="007D65BE" w:rsidRPr="007D65BE">
        <w:rPr>
          <w:color w:val="FF0000"/>
          <w:sz w:val="28"/>
          <w:szCs w:val="28"/>
          <w:u w:val="single"/>
          <w:lang w:val="uk-UA"/>
        </w:rPr>
        <w:t xml:space="preserve"> </w:t>
      </w:r>
    </w:p>
    <w:tbl>
      <w:tblPr>
        <w:tblW w:w="487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217"/>
        <w:gridCol w:w="4547"/>
        <w:gridCol w:w="3211"/>
      </w:tblGrid>
      <w:tr w:rsidR="00C04E2B" w:rsidRPr="00D022FB" w:rsidTr="000661A6">
        <w:trPr>
          <w:trHeight w:val="286"/>
          <w:tblCellSpacing w:w="22" w:type="dxa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C04E2B" w:rsidRPr="009C2F3D" w:rsidTr="000661A6">
        <w:trPr>
          <w:trHeight w:val="3879"/>
          <w:tblCellSpacing w:w="22" w:type="dxa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FE5686" w:rsidRDefault="00C04E2B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65A" w:rsidRPr="005F01EE" w:rsidRDefault="0049584B" w:rsidP="00EC4035">
            <w:pPr>
              <w:pStyle w:val="a4"/>
              <w:ind w:left="21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Чіткий</w:t>
            </w:r>
            <w:r w:rsid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порядок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розміщення на </w:t>
            </w:r>
            <w:proofErr w:type="spellStart"/>
            <w:r w:rsidR="00BC265A" w:rsidRPr="0044206F">
              <w:rPr>
                <w:color w:val="333333"/>
                <w:sz w:val="28"/>
                <w:szCs w:val="28"/>
              </w:rPr>
              <w:t>території</w:t>
            </w:r>
            <w:proofErr w:type="spellEnd"/>
            <w:r w:rsidR="00436550" w:rsidRPr="0044206F">
              <w:rPr>
                <w:color w:val="333333"/>
                <w:sz w:val="28"/>
                <w:szCs w:val="28"/>
              </w:rPr>
              <w:t xml:space="preserve"> </w:t>
            </w:r>
            <w:r w:rsidR="00BC265A" w:rsidRPr="0044206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C265A" w:rsidRPr="0044206F">
              <w:rPr>
                <w:color w:val="333333"/>
                <w:sz w:val="28"/>
                <w:szCs w:val="28"/>
              </w:rPr>
              <w:t>об’єктів</w:t>
            </w:r>
            <w:proofErr w:type="spellEnd"/>
            <w:r w:rsidR="00BC265A" w:rsidRPr="0044206F">
              <w:rPr>
                <w:color w:val="333333"/>
                <w:sz w:val="28"/>
                <w:szCs w:val="28"/>
              </w:rPr>
              <w:t xml:space="preserve"> благоустрою </w:t>
            </w:r>
            <w:proofErr w:type="spellStart"/>
            <w:r w:rsidR="00BC4A12" w:rsidRPr="0044206F">
              <w:rPr>
                <w:color w:val="333333"/>
                <w:sz w:val="28"/>
                <w:szCs w:val="28"/>
              </w:rPr>
              <w:t>засобів</w:t>
            </w:r>
            <w:proofErr w:type="spellEnd"/>
            <w:r w:rsid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4A12" w:rsidRPr="0044206F">
              <w:rPr>
                <w:color w:val="333333"/>
                <w:sz w:val="28"/>
                <w:szCs w:val="28"/>
              </w:rPr>
              <w:t>пересувної</w:t>
            </w:r>
            <w:proofErr w:type="spellEnd"/>
            <w:r w:rsidR="00BC4A12" w:rsidRPr="0044206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C4A12" w:rsidRPr="0044206F">
              <w:rPr>
                <w:color w:val="333333"/>
                <w:sz w:val="28"/>
                <w:szCs w:val="28"/>
              </w:rPr>
              <w:t>мережі</w:t>
            </w:r>
            <w:proofErr w:type="spellEnd"/>
            <w:r w:rsidR="005F01EE">
              <w:rPr>
                <w:color w:val="333333"/>
                <w:sz w:val="28"/>
                <w:szCs w:val="28"/>
                <w:lang w:val="uk-UA"/>
              </w:rPr>
              <w:t xml:space="preserve"> </w:t>
            </w:r>
          </w:p>
          <w:p w:rsidR="00415711" w:rsidRPr="0044206F" w:rsidRDefault="0082421D" w:rsidP="00D75062">
            <w:pPr>
              <w:pStyle w:val="a4"/>
              <w:ind w:left="218" w:right="65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Взаємодія між </w:t>
            </w: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 xml:space="preserve"> міської ВЦА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 xml:space="preserve"> і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 xml:space="preserve"> суб’єктами господарювання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 xml:space="preserve"> пов’язаних з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розміщенням засобів пересувної мережі</w:t>
            </w:r>
            <w:r w:rsidR="005F01EE">
              <w:rPr>
                <w:rStyle w:val="FontStyle14"/>
                <w:bCs/>
                <w:sz w:val="28"/>
                <w:szCs w:val="28"/>
                <w:lang w:val="uk-UA" w:eastAsia="uk-UA"/>
              </w:rPr>
              <w:t xml:space="preserve">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на території</w:t>
            </w:r>
            <w:r w:rsidR="00174BF1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74BF1">
              <w:rPr>
                <w:color w:val="333333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174BF1">
              <w:rPr>
                <w:color w:val="333333"/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.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272" w:rsidRDefault="00C04E2B" w:rsidP="00F02272">
            <w:pPr>
              <w:pStyle w:val="a4"/>
              <w:ind w:left="226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 </w:t>
            </w:r>
            <w:r w:rsidR="000661A6">
              <w:rPr>
                <w:color w:val="333333"/>
                <w:sz w:val="28"/>
                <w:szCs w:val="28"/>
                <w:lang w:val="uk-UA"/>
              </w:rPr>
              <w:t>-</w:t>
            </w:r>
            <w:r w:rsidR="00F02272">
              <w:rPr>
                <w:color w:val="333333"/>
                <w:sz w:val="28"/>
                <w:szCs w:val="28"/>
                <w:lang w:val="uk-UA"/>
              </w:rPr>
              <w:t xml:space="preserve"> облік суб’єкта господарювання, </w:t>
            </w:r>
            <w:proofErr w:type="spellStart"/>
            <w:r w:rsidR="00F02272">
              <w:rPr>
                <w:color w:val="333333"/>
                <w:sz w:val="28"/>
                <w:szCs w:val="28"/>
                <w:lang w:val="uk-UA"/>
              </w:rPr>
              <w:t>щоперебуває</w:t>
            </w:r>
            <w:proofErr w:type="spellEnd"/>
            <w:r w:rsidR="00F02272">
              <w:rPr>
                <w:color w:val="333333"/>
                <w:sz w:val="28"/>
                <w:szCs w:val="28"/>
                <w:lang w:val="uk-UA"/>
              </w:rPr>
              <w:t xml:space="preserve"> у сфері регулювання (надання консультативних послуг, внесення відомостей в базу </w:t>
            </w:r>
            <w:proofErr w:type="spellStart"/>
            <w:r w:rsidR="00F02272">
              <w:rPr>
                <w:color w:val="333333"/>
                <w:sz w:val="28"/>
                <w:szCs w:val="28"/>
                <w:lang w:val="uk-UA"/>
              </w:rPr>
              <w:t>данних</w:t>
            </w:r>
            <w:proofErr w:type="spellEnd"/>
            <w:r w:rsidR="00F02272">
              <w:rPr>
                <w:color w:val="333333"/>
                <w:sz w:val="28"/>
                <w:szCs w:val="28"/>
                <w:lang w:val="uk-UA"/>
              </w:rPr>
              <w:t>);</w:t>
            </w:r>
          </w:p>
          <w:p w:rsidR="000661A6" w:rsidRDefault="00F02272" w:rsidP="00F02272">
            <w:pPr>
              <w:pStyle w:val="a4"/>
              <w:ind w:left="226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 поточний контроль за суб’єктом</w:t>
            </w:r>
            <w:r w:rsidR="000661A6">
              <w:rPr>
                <w:color w:val="333333"/>
                <w:sz w:val="28"/>
                <w:szCs w:val="28"/>
                <w:lang w:val="uk-UA"/>
              </w:rPr>
              <w:t xml:space="preserve"> господарювання, що перебуває у сфері регулювання (камеральні-перевірка ЦНАП, </w:t>
            </w:r>
            <w:proofErr w:type="spellStart"/>
            <w:r w:rsidR="000661A6">
              <w:rPr>
                <w:color w:val="333333"/>
                <w:sz w:val="28"/>
                <w:szCs w:val="28"/>
                <w:lang w:val="uk-UA"/>
              </w:rPr>
              <w:t>віїзні</w:t>
            </w:r>
            <w:proofErr w:type="spellEnd"/>
            <w:r w:rsidR="000661A6">
              <w:rPr>
                <w:color w:val="333333"/>
                <w:sz w:val="28"/>
                <w:szCs w:val="28"/>
                <w:lang w:val="uk-UA"/>
              </w:rPr>
              <w:t>);</w:t>
            </w:r>
          </w:p>
          <w:p w:rsidR="000661A6" w:rsidRDefault="000661A6" w:rsidP="00F02272">
            <w:pPr>
              <w:pStyle w:val="a4"/>
              <w:ind w:left="226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 інші адміністративні процедури:</w:t>
            </w:r>
          </w:p>
          <w:p w:rsidR="000661A6" w:rsidRDefault="000661A6" w:rsidP="000661A6">
            <w:pPr>
              <w:pStyle w:val="a4"/>
              <w:ind w:left="226" w:right="141" w:firstLine="262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прийняття та реєстрація заяви та доданого до неї </w:t>
            </w:r>
            <w:r>
              <w:rPr>
                <w:color w:val="333333"/>
                <w:sz w:val="28"/>
                <w:szCs w:val="28"/>
                <w:lang w:val="uk-UA"/>
              </w:rPr>
              <w:lastRenderedPageBreak/>
              <w:t>пакету документів;</w:t>
            </w:r>
          </w:p>
          <w:p w:rsidR="000661A6" w:rsidRDefault="000661A6" w:rsidP="000661A6">
            <w:pPr>
              <w:pStyle w:val="a4"/>
              <w:ind w:left="226" w:right="141" w:firstLine="262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опрацювання документів;</w:t>
            </w:r>
          </w:p>
          <w:p w:rsidR="000661A6" w:rsidRDefault="000661A6" w:rsidP="000661A6">
            <w:pPr>
              <w:pStyle w:val="a4"/>
              <w:ind w:left="226" w:right="141" w:firstLine="262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підготовка та узгодження розпорядження керівника </w:t>
            </w: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 xml:space="preserve"> міської ВЦА або надання відмови –</w:t>
            </w:r>
            <w:r w:rsidR="00AA4A75">
              <w:rPr>
                <w:color w:val="333333"/>
                <w:sz w:val="28"/>
                <w:szCs w:val="28"/>
                <w:lang w:val="uk-UA"/>
              </w:rPr>
              <w:t xml:space="preserve"> 3277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1,64 </w:t>
            </w: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>/рік</w:t>
            </w:r>
          </w:p>
          <w:p w:rsidR="00C04E2B" w:rsidRPr="0044206F" w:rsidRDefault="00C04E2B" w:rsidP="00F02272">
            <w:pPr>
              <w:pStyle w:val="a4"/>
              <w:ind w:left="226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C04E2B" w:rsidRPr="00D022FB" w:rsidTr="000661A6">
        <w:trPr>
          <w:trHeight w:val="88"/>
          <w:tblCellSpacing w:w="22" w:type="dxa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FE5686" w:rsidRDefault="00C04E2B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lastRenderedPageBreak/>
              <w:t>Альтернатива 2</w:t>
            </w: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EC4035" w:rsidRDefault="00C04E2B" w:rsidP="00EC4035">
            <w:pPr>
              <w:pStyle w:val="a4"/>
              <w:ind w:left="218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EC4035" w:rsidRDefault="00C04E2B" w:rsidP="00EC4035">
            <w:pPr>
              <w:pStyle w:val="a4"/>
              <w:ind w:left="226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390593" w:rsidRDefault="00390593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D24B88" w:rsidRDefault="008424C6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  <w:r w:rsidRPr="008424C6">
        <w:rPr>
          <w:sz w:val="28"/>
          <w:szCs w:val="28"/>
          <w:lang w:val="uk-UA"/>
        </w:rPr>
        <w:tab/>
      </w:r>
      <w:r w:rsidRPr="008424C6">
        <w:rPr>
          <w:sz w:val="28"/>
          <w:szCs w:val="28"/>
          <w:lang w:val="uk-UA"/>
        </w:rPr>
        <w:tab/>
      </w:r>
      <w:r w:rsidRPr="008424C6">
        <w:rPr>
          <w:sz w:val="28"/>
          <w:szCs w:val="28"/>
          <w:lang w:val="uk-UA"/>
        </w:rPr>
        <w:tab/>
      </w:r>
      <w:r w:rsidR="00D24B88">
        <w:rPr>
          <w:sz w:val="28"/>
          <w:szCs w:val="28"/>
          <w:u w:val="single"/>
          <w:lang w:val="uk-UA"/>
        </w:rPr>
        <w:t>Оцінка впливу на сферу інтересів громадян</w:t>
      </w:r>
    </w:p>
    <w:p w:rsidR="00A82419" w:rsidRDefault="00A82419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tbl>
      <w:tblPr>
        <w:tblW w:w="4888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193"/>
        <w:gridCol w:w="4653"/>
        <w:gridCol w:w="3166"/>
      </w:tblGrid>
      <w:tr w:rsidR="00D24B88" w:rsidRPr="00D022FB" w:rsidTr="008B012E">
        <w:trPr>
          <w:tblCellSpacing w:w="22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2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D24B88" w:rsidRPr="00D022FB" w:rsidTr="008B012E">
        <w:trPr>
          <w:tblCellSpacing w:w="22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FE5686" w:rsidRDefault="00D24B88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2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AA2C38" w:rsidRDefault="000165CC" w:rsidP="00EC4035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Забезпечення утримання об’єктів благоустрою території </w:t>
            </w:r>
            <w:r w:rsidR="00B56BE4" w:rsidRP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>міста у належному стані  та їх розвиток</w:t>
            </w:r>
          </w:p>
          <w:p w:rsidR="00B56BE4" w:rsidRPr="00AA2C38" w:rsidRDefault="00E52B6F" w:rsidP="00AF3AED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Створення умов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 xml:space="preserve">для </w:t>
            </w:r>
            <w:r w:rsidR="00D00DC5" w:rsidRPr="00AA2C38">
              <w:rPr>
                <w:color w:val="333333"/>
                <w:sz w:val="28"/>
                <w:szCs w:val="28"/>
                <w:lang w:val="uk-UA"/>
              </w:rPr>
              <w:t xml:space="preserve">розміщення засобів пересувної мережі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E30" w:rsidRPr="00AA2C38" w:rsidRDefault="00D24B88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 </w:t>
            </w:r>
            <w:r w:rsidR="0088485E" w:rsidRPr="00AA2C38">
              <w:rPr>
                <w:color w:val="333333"/>
                <w:sz w:val="28"/>
                <w:szCs w:val="28"/>
                <w:lang w:val="uk-UA"/>
              </w:rPr>
              <w:t>В</w:t>
            </w:r>
            <w:r w:rsidR="00810303" w:rsidRPr="00AA2C38">
              <w:rPr>
                <w:color w:val="333333"/>
                <w:sz w:val="28"/>
                <w:szCs w:val="28"/>
                <w:lang w:val="uk-UA"/>
              </w:rPr>
              <w:t>ідсутні</w:t>
            </w:r>
          </w:p>
          <w:p w:rsidR="00E52B6F" w:rsidRPr="00AA2C38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5F01EE" w:rsidRPr="00AA2C38" w:rsidRDefault="005F01EE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F3AED" w:rsidRDefault="00AF3AED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E52B6F" w:rsidRPr="00AA2C38" w:rsidRDefault="0088485E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</w:t>
            </w:r>
            <w:r w:rsidR="00E52B6F" w:rsidRPr="00AA2C38">
              <w:rPr>
                <w:color w:val="333333"/>
                <w:sz w:val="28"/>
                <w:szCs w:val="28"/>
                <w:lang w:val="uk-UA"/>
              </w:rPr>
              <w:t>ідсутні</w:t>
            </w:r>
          </w:p>
          <w:p w:rsidR="00E52B6F" w:rsidRPr="00AA2C38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33DE2" w:rsidRPr="00AA2C38" w:rsidRDefault="00A33DE2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D24B88" w:rsidRPr="00D022FB" w:rsidTr="008B012E">
        <w:trPr>
          <w:tblCellSpacing w:w="22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FE5686" w:rsidRDefault="00D24B88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2</w:t>
            </w:r>
          </w:p>
        </w:tc>
        <w:tc>
          <w:tcPr>
            <w:tcW w:w="2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EC4035" w:rsidRDefault="00D24B88" w:rsidP="00EC4035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A46E30" w:rsidRPr="00EC4035">
              <w:rPr>
                <w:color w:val="333333"/>
                <w:sz w:val="28"/>
                <w:szCs w:val="28"/>
                <w:lang w:val="uk-UA"/>
              </w:rPr>
              <w:t>Відсут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EC4035" w:rsidRDefault="00A46E30" w:rsidP="00EC4035">
            <w:pPr>
              <w:pStyle w:val="a4"/>
              <w:spacing w:before="0" w:beforeAutospacing="0" w:after="0" w:afterAutospacing="0"/>
              <w:ind w:left="234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155994" w:rsidRDefault="00155994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810303" w:rsidRDefault="00A46E30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Оцінка впливу на сферу інтересів суб’єктів господарювання </w:t>
      </w:r>
    </w:p>
    <w:p w:rsidR="00DC3761" w:rsidRDefault="00DC3761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9E3C8D" w:rsidRDefault="009E3C8D" w:rsidP="0093545D">
      <w:pPr>
        <w:tabs>
          <w:tab w:val="num" w:pos="0"/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B261BA">
        <w:rPr>
          <w:b/>
          <w:sz w:val="28"/>
          <w:szCs w:val="28"/>
          <w:lang w:val="uk-UA"/>
        </w:rPr>
        <w:t>Під дію регулювання підпадають</w:t>
      </w:r>
      <w:r w:rsidR="00207E2E" w:rsidRPr="00B261BA">
        <w:rPr>
          <w:b/>
          <w:sz w:val="28"/>
          <w:szCs w:val="28"/>
          <w:lang w:val="uk-UA"/>
        </w:rPr>
        <w:t xml:space="preserve"> </w:t>
      </w:r>
      <w:r w:rsidR="00174BF1">
        <w:rPr>
          <w:b/>
          <w:sz w:val="28"/>
          <w:szCs w:val="28"/>
          <w:lang w:val="uk-UA"/>
        </w:rPr>
        <w:t>66</w:t>
      </w:r>
      <w:r w:rsidR="00207E2E" w:rsidRPr="00B261BA">
        <w:rPr>
          <w:b/>
          <w:sz w:val="28"/>
          <w:szCs w:val="28"/>
          <w:lang w:val="uk-UA"/>
        </w:rPr>
        <w:t xml:space="preserve"> суб’єкт</w:t>
      </w:r>
      <w:r w:rsidR="000569B9">
        <w:rPr>
          <w:b/>
          <w:sz w:val="28"/>
          <w:szCs w:val="28"/>
          <w:lang w:val="uk-UA"/>
        </w:rPr>
        <w:t>ів господарювання</w:t>
      </w:r>
    </w:p>
    <w:tbl>
      <w:tblPr>
        <w:tblW w:w="4881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112"/>
        <w:gridCol w:w="3747"/>
        <w:gridCol w:w="3138"/>
      </w:tblGrid>
      <w:tr w:rsidR="00A903FD" w:rsidRPr="00D022FB" w:rsidTr="00DC3761">
        <w:trPr>
          <w:tblCellSpacing w:w="22" w:type="dxa"/>
        </w:trPr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Показник</w:t>
            </w:r>
          </w:p>
        </w:tc>
        <w:tc>
          <w:tcPr>
            <w:tcW w:w="1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CE79DB" w:rsidP="002C5295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Малі</w:t>
            </w:r>
          </w:p>
        </w:tc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CE79DB">
            <w:pPr>
              <w:pStyle w:val="a4"/>
              <w:jc w:val="center"/>
              <w:rPr>
                <w:lang w:val="uk-UA"/>
              </w:rPr>
            </w:pPr>
            <w:proofErr w:type="spellStart"/>
            <w:r w:rsidRPr="00D022FB">
              <w:rPr>
                <w:lang w:val="uk-UA"/>
              </w:rPr>
              <w:t>Мі</w:t>
            </w:r>
            <w:r w:rsidR="00CE79DB">
              <w:rPr>
                <w:lang w:val="uk-UA"/>
              </w:rPr>
              <w:t>кро</w:t>
            </w:r>
            <w:proofErr w:type="spellEnd"/>
          </w:p>
        </w:tc>
      </w:tr>
      <w:tr w:rsidR="00A903FD" w:rsidRPr="00D022FB" w:rsidTr="00DC3761">
        <w:trPr>
          <w:tblCellSpacing w:w="22" w:type="dxa"/>
        </w:trPr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Кількість суб'єктів господарювання, що підпадають під дію регулювання, одиниць</w:t>
            </w:r>
          </w:p>
          <w:p w:rsidR="009F5100" w:rsidRPr="00B36DA0" w:rsidRDefault="009F5100" w:rsidP="00B36DA0">
            <w:pPr>
              <w:pStyle w:val="a4"/>
              <w:rPr>
                <w:b/>
                <w:lang w:val="uk-UA"/>
              </w:rPr>
            </w:pPr>
          </w:p>
        </w:tc>
        <w:tc>
          <w:tcPr>
            <w:tcW w:w="1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7D6497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-</w:t>
            </w:r>
          </w:p>
        </w:tc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E65B0C" w:rsidRDefault="0066544F" w:rsidP="00FC0ED6">
            <w:pPr>
              <w:pStyle w:val="a4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174BF1">
              <w:rPr>
                <w:color w:val="000000" w:themeColor="text1"/>
                <w:lang w:val="uk-UA"/>
              </w:rPr>
              <w:t>6</w:t>
            </w:r>
          </w:p>
        </w:tc>
      </w:tr>
      <w:tr w:rsidR="00A903FD" w:rsidRPr="00D022FB" w:rsidTr="00DC3761">
        <w:trPr>
          <w:tblCellSpacing w:w="22" w:type="dxa"/>
        </w:trPr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2C5295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-</w:t>
            </w:r>
          </w:p>
        </w:tc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FC0ED6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100</w:t>
            </w:r>
            <w:r w:rsidR="00A903FD" w:rsidRPr="00B36DA0">
              <w:rPr>
                <w:lang w:val="uk-UA"/>
              </w:rPr>
              <w:t> </w:t>
            </w:r>
            <w:r w:rsidR="00FC0ED6" w:rsidRPr="00B36DA0">
              <w:rPr>
                <w:lang w:val="uk-UA"/>
              </w:rPr>
              <w:t>%</w:t>
            </w:r>
          </w:p>
        </w:tc>
      </w:tr>
    </w:tbl>
    <w:p w:rsidR="00A46E30" w:rsidRDefault="00A46E30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AA4A75" w:rsidRDefault="00AA4A75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tbl>
      <w:tblPr>
        <w:tblW w:w="4881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013"/>
        <w:gridCol w:w="3982"/>
        <w:gridCol w:w="3002"/>
      </w:tblGrid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lastRenderedPageBreak/>
              <w:t>Вид альтернативи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1FE" w:rsidRPr="00AA2C38" w:rsidRDefault="00A941FE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Забезпечення  чіткого механізму  розміщення на території об’єктів благоустрою </w:t>
            </w:r>
            <w:r w:rsidR="00BC4A12" w:rsidRPr="00AA2C38">
              <w:rPr>
                <w:color w:val="333333"/>
                <w:sz w:val="28"/>
                <w:szCs w:val="28"/>
                <w:lang w:val="uk-UA"/>
              </w:rPr>
              <w:t>засобів пересувної мережі</w:t>
            </w:r>
          </w:p>
          <w:p w:rsidR="00810303" w:rsidRPr="00AA2C38" w:rsidRDefault="00810303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Отримання прозорих умов і правил на здійснення господарської діяльності із застосуванням засобів пересувної мережі</w:t>
            </w:r>
          </w:p>
          <w:p w:rsidR="00A903FD" w:rsidRPr="00AA2C38" w:rsidRDefault="00AA4E19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Мінімізація виникнення ризиків щодо  корупційних діянь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4E19" w:rsidRDefault="00981B5E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Інші процедури:</w:t>
            </w:r>
          </w:p>
          <w:p w:rsidR="00981B5E" w:rsidRDefault="00981B5E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вівезення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 xml:space="preserve"> твердих побутових відходів;</w:t>
            </w:r>
          </w:p>
          <w:p w:rsidR="00981B5E" w:rsidRDefault="00981B5E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-укладання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 xml:space="preserve"> договору з </w:t>
            </w: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 xml:space="preserve"> на тимчасове використання  об’єктів</w:t>
            </w:r>
            <w:r w:rsidR="0082421D">
              <w:rPr>
                <w:color w:val="333333"/>
                <w:sz w:val="28"/>
                <w:szCs w:val="28"/>
                <w:lang w:val="uk-UA"/>
              </w:rPr>
              <w:t xml:space="preserve"> благоустрою.</w:t>
            </w:r>
          </w:p>
          <w:p w:rsidR="00981B5E" w:rsidRDefault="00981B5E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Процедури отримання первинної інформації про вимоги регулювання:</w:t>
            </w:r>
          </w:p>
          <w:p w:rsidR="00981B5E" w:rsidRDefault="00981B5E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 знайти регуляторний акт в мережі Інтернет та ознайомитись з його змістом, отримати форму заяви;</w:t>
            </w:r>
          </w:p>
          <w:p w:rsidR="00981B5E" w:rsidRDefault="00981B5E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Процедури організації виконання вимог регулювання: </w:t>
            </w:r>
          </w:p>
          <w:p w:rsidR="00981B5E" w:rsidRPr="00AA2C38" w:rsidRDefault="00981B5E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 витрати на підготовку пакету документів та на подання пакету документів</w:t>
            </w:r>
            <w:r w:rsidR="002E0276">
              <w:rPr>
                <w:color w:val="333333"/>
                <w:sz w:val="28"/>
                <w:szCs w:val="28"/>
                <w:lang w:val="uk-UA"/>
              </w:rPr>
              <w:t xml:space="preserve"> – 105039,00 </w:t>
            </w:r>
            <w:proofErr w:type="spellStart"/>
            <w:r w:rsidR="002E0276">
              <w:rPr>
                <w:color w:val="333333"/>
                <w:sz w:val="28"/>
                <w:szCs w:val="28"/>
                <w:lang w:val="uk-UA"/>
              </w:rPr>
              <w:t>грн</w:t>
            </w:r>
            <w:proofErr w:type="spellEnd"/>
            <w:r w:rsidR="002E0276">
              <w:rPr>
                <w:color w:val="333333"/>
                <w:sz w:val="28"/>
                <w:szCs w:val="28"/>
                <w:lang w:val="uk-UA"/>
              </w:rPr>
              <w:t>/рік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2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B72" w:rsidRPr="00AA2C38" w:rsidRDefault="000569B9" w:rsidP="00EC4035">
            <w:pPr>
              <w:tabs>
                <w:tab w:val="left" w:pos="1080"/>
              </w:tabs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  <w:p w:rsidR="00A903FD" w:rsidRPr="00AA2C38" w:rsidRDefault="00A903FD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AA2C38" w:rsidRDefault="00A903FD" w:rsidP="00EC4035">
            <w:pPr>
              <w:pStyle w:val="a4"/>
              <w:spacing w:before="0" w:beforeAutospacing="0" w:after="0" w:afterAutospacing="0"/>
              <w:ind w:left="218" w:right="128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AA2C38" w:rsidRDefault="00AA2C38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AF4D22" w:rsidRDefault="00AF4D22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AF4D22">
        <w:rPr>
          <w:b/>
          <w:sz w:val="28"/>
          <w:szCs w:val="28"/>
          <w:lang w:val="en-US"/>
        </w:rPr>
        <w:t>IV</w:t>
      </w:r>
      <w:r w:rsidRPr="00684B7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Вибір найбільш оптимального альтернативного способу досягнення цілей</w:t>
      </w:r>
    </w:p>
    <w:p w:rsidR="00205A23" w:rsidRDefault="00205A23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4888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144"/>
        <w:gridCol w:w="2262"/>
        <w:gridCol w:w="4606"/>
      </w:tblGrid>
      <w:tr w:rsidR="00AF4D22" w:rsidRPr="00AA2C38" w:rsidTr="008B012E">
        <w:trPr>
          <w:tblCellSpacing w:w="22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2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Коментарі щодо присвоєння відповідного бала</w:t>
            </w:r>
          </w:p>
        </w:tc>
      </w:tr>
      <w:tr w:rsidR="00AF4D22" w:rsidRPr="009C2F3D" w:rsidTr="008B012E">
        <w:trPr>
          <w:tblCellSpacing w:w="22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Альтернатива 1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6C0421" w:rsidP="00AF4D22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2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3CA3" w:rsidRDefault="00AF4D22" w:rsidP="000E3CA3">
            <w:pPr>
              <w:pStyle w:val="a4"/>
              <w:tabs>
                <w:tab w:val="left" w:pos="4185"/>
              </w:tabs>
              <w:ind w:left="357" w:right="142"/>
              <w:contextualSpacing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Цілі прийняття регуляторного акта можуть</w:t>
            </w:r>
            <w:r w:rsidR="009C49D6" w:rsidRPr="00AA2C38">
              <w:rPr>
                <w:color w:val="333333"/>
                <w:sz w:val="28"/>
                <w:szCs w:val="28"/>
                <w:lang w:val="uk-UA"/>
              </w:rPr>
              <w:t xml:space="preserve"> бути досягненні майже повністю. Майже всі суб’єкти господарювання, що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 xml:space="preserve">пов’язані з організацією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>торгівлі через засоби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 xml:space="preserve"> пересувної мережі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 xml:space="preserve">на території 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564DD5">
              <w:rPr>
                <w:color w:val="333333"/>
                <w:sz w:val="28"/>
                <w:szCs w:val="28"/>
                <w:lang w:val="uk-UA"/>
              </w:rPr>
              <w:t xml:space="preserve"> </w:t>
            </w:r>
          </w:p>
          <w:p w:rsidR="00AF4D22" w:rsidRPr="00AA2C38" w:rsidRDefault="00174BF1" w:rsidP="000E3CA3">
            <w:pPr>
              <w:pStyle w:val="a4"/>
              <w:tabs>
                <w:tab w:val="left" w:pos="4185"/>
              </w:tabs>
              <w:ind w:left="357" w:right="142"/>
              <w:contextualSpacing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AF4D22" w:rsidRPr="00AA2C38">
              <w:rPr>
                <w:color w:val="333333"/>
                <w:sz w:val="28"/>
                <w:szCs w:val="28"/>
                <w:lang w:val="uk-UA"/>
              </w:rPr>
              <w:t xml:space="preserve">звернуться до </w:t>
            </w:r>
            <w:proofErr w:type="spellStart"/>
            <w:r w:rsidR="00E65B0C" w:rsidRPr="00E65B0C">
              <w:rPr>
                <w:color w:val="333333"/>
                <w:sz w:val="28"/>
                <w:szCs w:val="28"/>
                <w:lang w:val="uk-UA"/>
              </w:rPr>
              <w:t>військово</w:t>
            </w:r>
            <w:proofErr w:type="spellEnd"/>
            <w:r w:rsidR="00E65B0C" w:rsidRPr="00E65B0C">
              <w:rPr>
                <w:color w:val="333333"/>
                <w:sz w:val="28"/>
                <w:szCs w:val="28"/>
                <w:lang w:val="uk-UA"/>
              </w:rPr>
              <w:t xml:space="preserve"> – цивільної </w:t>
            </w:r>
            <w:r w:rsidR="00E65B0C">
              <w:rPr>
                <w:color w:val="333333"/>
                <w:sz w:val="28"/>
                <w:szCs w:val="28"/>
                <w:lang w:val="uk-UA"/>
              </w:rPr>
              <w:t xml:space="preserve">адміністрації міста </w:t>
            </w:r>
            <w:proofErr w:type="spellStart"/>
            <w:r w:rsidR="00E65B0C">
              <w:rPr>
                <w:color w:val="333333"/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E65B0C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AF4D22" w:rsidRPr="00AA2C38">
              <w:rPr>
                <w:color w:val="333333"/>
                <w:sz w:val="28"/>
                <w:szCs w:val="28"/>
                <w:lang w:val="uk-UA"/>
              </w:rPr>
              <w:t xml:space="preserve"> з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>заявами на розміщення засобу пересувної</w:t>
            </w:r>
            <w:r w:rsidR="008C2300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205A23">
              <w:rPr>
                <w:color w:val="333333"/>
                <w:sz w:val="28"/>
                <w:szCs w:val="28"/>
                <w:lang w:val="uk-UA"/>
              </w:rPr>
              <w:t>мережі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>.</w:t>
            </w:r>
          </w:p>
        </w:tc>
      </w:tr>
      <w:tr w:rsidR="00AF4D22" w:rsidRPr="00AA2C38" w:rsidTr="008B012E">
        <w:trPr>
          <w:tblCellSpacing w:w="22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AF4D22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2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6A004D" w:rsidP="00205A23">
            <w:pPr>
              <w:pStyle w:val="a4"/>
              <w:tabs>
                <w:tab w:val="left" w:pos="4185"/>
              </w:tabs>
              <w:ind w:left="358" w:right="141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Проблема продовжує існувати. Відсутня впевненість щодо вирішення проблем 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>у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 майбутньому</w:t>
            </w:r>
          </w:p>
        </w:tc>
      </w:tr>
    </w:tbl>
    <w:p w:rsidR="00DF10AF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tbl>
      <w:tblPr>
        <w:tblW w:w="4888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272"/>
        <w:gridCol w:w="231"/>
        <w:gridCol w:w="2564"/>
        <w:gridCol w:w="1782"/>
        <w:gridCol w:w="665"/>
        <w:gridCol w:w="2498"/>
      </w:tblGrid>
      <w:tr w:rsidR="006A004D" w:rsidRPr="00AA2C38" w:rsidTr="008B012E">
        <w:trPr>
          <w:tblCellSpacing w:w="22" w:type="dxa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 результативності</w:t>
            </w:r>
          </w:p>
        </w:tc>
        <w:tc>
          <w:tcPr>
            <w:tcW w:w="13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11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Витрати (підсумок)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6A004D" w:rsidRPr="00AA2C38" w:rsidTr="008B012E">
        <w:trPr>
          <w:tblCellSpacing w:w="22" w:type="dxa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82421D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13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573A" w:rsidRPr="00AA2C38" w:rsidRDefault="00DF10AF" w:rsidP="008C2300">
            <w:pPr>
              <w:pStyle w:val="a4"/>
              <w:spacing w:before="0" w:beforeAutospacing="0" w:after="0" w:afterAutospacing="0"/>
              <w:ind w:firstLine="9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11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431" w:rsidRDefault="002E0276" w:rsidP="00E75653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Витрати суб’єктів господарювання:</w:t>
            </w:r>
          </w:p>
          <w:p w:rsidR="002E0276" w:rsidRDefault="005928F1" w:rsidP="00E75653">
            <w:pPr>
              <w:pStyle w:val="a4"/>
              <w:spacing w:before="0" w:beforeAutospacing="0" w:after="0" w:afterAutospacing="0"/>
              <w:ind w:left="218" w:right="128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82421D">
              <w:rPr>
                <w:color w:val="333333"/>
                <w:sz w:val="28"/>
                <w:szCs w:val="28"/>
                <w:lang w:val="uk-UA"/>
              </w:rPr>
              <w:t>бюджетні витрати на адміністрування регулювання</w:t>
            </w:r>
            <w:r w:rsidR="00045DE3">
              <w:rPr>
                <w:color w:val="333333"/>
                <w:sz w:val="28"/>
                <w:szCs w:val="28"/>
                <w:lang w:val="uk-UA"/>
              </w:rPr>
              <w:t xml:space="preserve"> суб’єктів малого підприємн</w:t>
            </w:r>
            <w:r w:rsidR="0082421D">
              <w:rPr>
                <w:color w:val="333333"/>
                <w:sz w:val="28"/>
                <w:szCs w:val="28"/>
                <w:lang w:val="uk-UA"/>
              </w:rPr>
              <w:t xml:space="preserve">ицтва 32 771,64 </w:t>
            </w:r>
            <w:proofErr w:type="spellStart"/>
            <w:r w:rsidR="0082421D">
              <w:rPr>
                <w:color w:val="333333"/>
                <w:sz w:val="28"/>
                <w:szCs w:val="28"/>
                <w:lang w:val="uk-UA"/>
              </w:rPr>
              <w:t>грн</w:t>
            </w:r>
            <w:proofErr w:type="spellEnd"/>
            <w:r w:rsidR="0082421D">
              <w:rPr>
                <w:color w:val="333333"/>
                <w:sz w:val="28"/>
                <w:szCs w:val="28"/>
                <w:lang w:val="uk-UA"/>
              </w:rPr>
              <w:t>/рік;</w:t>
            </w:r>
          </w:p>
          <w:p w:rsidR="0082421D" w:rsidRPr="00AA2C38" w:rsidRDefault="0082421D" w:rsidP="00E75653">
            <w:pPr>
              <w:pStyle w:val="a4"/>
              <w:spacing w:before="0" w:beforeAutospacing="0" w:after="0" w:afterAutospacing="0"/>
              <w:ind w:left="218" w:right="128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 сумарні витрати малого підприємництва на виконання запланованого регулювання 105</w:t>
            </w:r>
            <w:r w:rsidR="00CA6641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>
              <w:rPr>
                <w:color w:val="333333"/>
                <w:sz w:val="28"/>
                <w:szCs w:val="28"/>
                <w:lang w:val="uk-UA"/>
              </w:rPr>
              <w:t>039,00</w:t>
            </w:r>
            <w:r w:rsidR="006A3203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A3203">
              <w:rPr>
                <w:color w:val="333333"/>
                <w:sz w:val="28"/>
                <w:szCs w:val="28"/>
                <w:lang w:val="uk-UA"/>
              </w:rPr>
              <w:t>грн</w:t>
            </w:r>
            <w:proofErr w:type="spellEnd"/>
            <w:r w:rsidR="006A3203">
              <w:rPr>
                <w:color w:val="333333"/>
                <w:sz w:val="28"/>
                <w:szCs w:val="28"/>
                <w:lang w:val="uk-UA"/>
              </w:rPr>
              <w:t>/рік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3AE" w:rsidRPr="00AA2C38" w:rsidRDefault="00FD6BF1" w:rsidP="00205A23">
            <w:pPr>
              <w:pStyle w:val="a4"/>
              <w:spacing w:before="0" w:beforeAutospacing="0" w:after="0" w:afterAutospacing="0"/>
              <w:ind w:left="226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Проблему</w:t>
            </w:r>
            <w:r w:rsidR="00DF10AF" w:rsidRPr="00AA2C38">
              <w:rPr>
                <w:color w:val="333333"/>
                <w:sz w:val="28"/>
                <w:szCs w:val="28"/>
                <w:lang w:val="uk-UA"/>
              </w:rPr>
              <w:t xml:space="preserve"> вирішен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>о</w:t>
            </w:r>
          </w:p>
        </w:tc>
      </w:tr>
      <w:tr w:rsidR="006A004D" w:rsidRPr="00AA2C38" w:rsidTr="008B012E">
        <w:trPr>
          <w:tblCellSpacing w:w="22" w:type="dxa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13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19" w:rsidRPr="00AA2C38" w:rsidRDefault="00DF10AF" w:rsidP="008C230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11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109" w:rsidRPr="00AA2C38" w:rsidRDefault="00DF10AF" w:rsidP="008C2300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0ED" w:rsidRPr="00AA2C38" w:rsidRDefault="00DF10AF" w:rsidP="00205A23">
            <w:pPr>
              <w:pStyle w:val="a4"/>
              <w:ind w:left="226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Проблема  </w:t>
            </w:r>
            <w:proofErr w:type="spellStart"/>
            <w:r w:rsidRPr="00AA2C38">
              <w:rPr>
                <w:iCs/>
                <w:color w:val="333333"/>
                <w:sz w:val="28"/>
                <w:szCs w:val="28"/>
              </w:rPr>
              <w:t>продовжуватиме</w:t>
            </w:r>
            <w:proofErr w:type="spellEnd"/>
            <w:r w:rsidRPr="00AA2C38">
              <w:rPr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A2C38">
              <w:rPr>
                <w:iCs/>
                <w:color w:val="333333"/>
                <w:sz w:val="28"/>
                <w:szCs w:val="28"/>
              </w:rPr>
              <w:lastRenderedPageBreak/>
              <w:t>існувати</w:t>
            </w:r>
            <w:proofErr w:type="spellEnd"/>
          </w:p>
        </w:tc>
      </w:tr>
      <w:tr w:rsidR="00A70EFF" w:rsidRPr="00AA2C38" w:rsidTr="008B012E">
        <w:trPr>
          <w:tblCellSpacing w:w="22" w:type="dxa"/>
        </w:trPr>
        <w:tc>
          <w:tcPr>
            <w:tcW w:w="1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Рейтинг</w:t>
            </w:r>
          </w:p>
        </w:tc>
        <w:tc>
          <w:tcPr>
            <w:tcW w:w="21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5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A70EFF" w:rsidRPr="00AA2C38" w:rsidTr="008B012E">
        <w:trPr>
          <w:trHeight w:val="1456"/>
          <w:tblCellSpacing w:w="22" w:type="dxa"/>
        </w:trPr>
        <w:tc>
          <w:tcPr>
            <w:tcW w:w="1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DF10AF" w:rsidP="006C69B3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1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593" w:rsidRPr="00AA2C38" w:rsidRDefault="005D6CA3" w:rsidP="00205A23">
            <w:pPr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Вирішення проблеми</w:t>
            </w:r>
          </w:p>
        </w:tc>
        <w:tc>
          <w:tcPr>
            <w:tcW w:w="15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205A23">
            <w:pPr>
              <w:pStyle w:val="a4"/>
              <w:ind w:left="164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На дію регуляторного акта можуть вплинути зміни у діючому законодавстві України.  </w:t>
            </w:r>
          </w:p>
        </w:tc>
      </w:tr>
      <w:tr w:rsidR="000662B0" w:rsidRPr="00AA2C38" w:rsidTr="008B012E">
        <w:trPr>
          <w:tblCellSpacing w:w="22" w:type="dxa"/>
        </w:trPr>
        <w:tc>
          <w:tcPr>
            <w:tcW w:w="1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5D6CA3" w:rsidP="00FF2F64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1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 </w:t>
            </w:r>
            <w:r w:rsidR="005D6CA3" w:rsidRPr="00AA2C38">
              <w:rPr>
                <w:color w:val="333333"/>
                <w:sz w:val="28"/>
                <w:szCs w:val="28"/>
                <w:lang w:val="uk-UA"/>
              </w:rPr>
              <w:t>Існування проблеми</w:t>
            </w:r>
          </w:p>
        </w:tc>
        <w:tc>
          <w:tcPr>
            <w:tcW w:w="15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ind w:left="164" w:right="141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Х</w:t>
            </w:r>
          </w:p>
        </w:tc>
      </w:tr>
    </w:tbl>
    <w:p w:rsidR="00A70EFF" w:rsidRPr="00AF4D22" w:rsidRDefault="00A70EFF" w:rsidP="00AF4D22">
      <w:pPr>
        <w:tabs>
          <w:tab w:val="num" w:pos="0"/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93545D" w:rsidRDefault="006D376A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V.</w:t>
      </w:r>
      <w:r w:rsidRPr="0030445D">
        <w:rPr>
          <w:sz w:val="28"/>
          <w:szCs w:val="28"/>
          <w:lang w:val="uk-UA"/>
        </w:rPr>
        <w:t xml:space="preserve"> </w:t>
      </w:r>
      <w:r w:rsidR="00C27FEA">
        <w:rPr>
          <w:b/>
          <w:sz w:val="28"/>
          <w:szCs w:val="28"/>
          <w:lang w:val="uk-UA"/>
        </w:rPr>
        <w:t>Механізм та заходи, які забезпечать розв’язання визначеної проблеми</w:t>
      </w:r>
    </w:p>
    <w:p w:rsidR="00205A23" w:rsidRPr="0030445D" w:rsidRDefault="00205A23" w:rsidP="006D376A">
      <w:pPr>
        <w:tabs>
          <w:tab w:val="left" w:pos="1134"/>
        </w:tabs>
        <w:ind w:left="360"/>
        <w:jc w:val="center"/>
        <w:rPr>
          <w:sz w:val="28"/>
          <w:szCs w:val="28"/>
          <w:lang w:val="uk-UA"/>
        </w:rPr>
      </w:pPr>
    </w:p>
    <w:p w:rsidR="0093545D" w:rsidRPr="0030445D" w:rsidRDefault="00E335D6" w:rsidP="00E65B0C">
      <w:pPr>
        <w:tabs>
          <w:tab w:val="num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регуляторного акта «</w:t>
      </w:r>
      <w:r w:rsidR="00DF0B48">
        <w:rPr>
          <w:sz w:val="28"/>
          <w:szCs w:val="28"/>
          <w:lang w:val="uk-UA"/>
        </w:rPr>
        <w:t>Поряд</w:t>
      </w:r>
      <w:r w:rsidR="00E65B0C">
        <w:rPr>
          <w:sz w:val="28"/>
          <w:szCs w:val="28"/>
          <w:lang w:val="uk-UA"/>
        </w:rPr>
        <w:t>ок</w:t>
      </w:r>
      <w:r w:rsidR="00DF0B48">
        <w:rPr>
          <w:sz w:val="28"/>
          <w:szCs w:val="28"/>
          <w:lang w:val="uk-UA"/>
        </w:rPr>
        <w:t xml:space="preserve"> </w:t>
      </w:r>
      <w:r w:rsidR="00155994">
        <w:rPr>
          <w:sz w:val="28"/>
          <w:szCs w:val="28"/>
          <w:lang w:val="uk-UA"/>
        </w:rPr>
        <w:t xml:space="preserve">розміщення засобів </w:t>
      </w:r>
      <w:r w:rsidR="00943DC7">
        <w:rPr>
          <w:sz w:val="28"/>
          <w:szCs w:val="28"/>
          <w:lang w:val="uk-UA"/>
        </w:rPr>
        <w:t xml:space="preserve"> </w:t>
      </w:r>
      <w:r w:rsidR="00155994">
        <w:rPr>
          <w:sz w:val="28"/>
          <w:szCs w:val="28"/>
          <w:lang w:val="uk-UA"/>
        </w:rPr>
        <w:t>пересувної</w:t>
      </w:r>
      <w:r w:rsidR="00943DC7">
        <w:rPr>
          <w:sz w:val="28"/>
          <w:szCs w:val="28"/>
          <w:lang w:val="uk-UA"/>
        </w:rPr>
        <w:t xml:space="preserve">  </w:t>
      </w:r>
      <w:r w:rsidR="00D70148" w:rsidRPr="00D70148">
        <w:rPr>
          <w:b/>
          <w:lang w:val="uk-UA"/>
        </w:rPr>
        <w:t xml:space="preserve"> </w:t>
      </w:r>
      <w:proofErr w:type="spellStart"/>
      <w:r w:rsidR="00943DC7">
        <w:rPr>
          <w:sz w:val="28"/>
          <w:szCs w:val="28"/>
          <w:lang w:val="uk-UA"/>
        </w:rPr>
        <w:t>дрібнороздрібної</w:t>
      </w:r>
      <w:proofErr w:type="spellEnd"/>
      <w:r w:rsidR="00943DC7">
        <w:rPr>
          <w:sz w:val="28"/>
          <w:szCs w:val="28"/>
          <w:lang w:val="uk-UA"/>
        </w:rPr>
        <w:t xml:space="preserve"> </w:t>
      </w:r>
      <w:r w:rsidR="00D70148">
        <w:rPr>
          <w:sz w:val="28"/>
          <w:szCs w:val="28"/>
          <w:lang w:val="uk-UA"/>
        </w:rPr>
        <w:t>торг</w:t>
      </w:r>
      <w:r w:rsidR="00943DC7">
        <w:rPr>
          <w:sz w:val="28"/>
          <w:szCs w:val="28"/>
          <w:lang w:val="uk-UA"/>
        </w:rPr>
        <w:t>о</w:t>
      </w:r>
      <w:r w:rsidR="00D70148">
        <w:rPr>
          <w:sz w:val="28"/>
          <w:szCs w:val="28"/>
          <w:lang w:val="uk-UA"/>
        </w:rPr>
        <w:t xml:space="preserve">вельної </w:t>
      </w:r>
      <w:r w:rsidR="00155994">
        <w:rPr>
          <w:sz w:val="28"/>
          <w:szCs w:val="28"/>
          <w:lang w:val="uk-UA"/>
        </w:rPr>
        <w:t>мережі</w:t>
      </w:r>
      <w:r w:rsidR="005F01EE" w:rsidRPr="005F01EE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022E06">
        <w:rPr>
          <w:rStyle w:val="FontStyle14"/>
          <w:bCs/>
          <w:sz w:val="28"/>
          <w:szCs w:val="28"/>
          <w:lang w:val="uk-UA" w:eastAsia="uk-UA"/>
        </w:rPr>
        <w:t>та</w:t>
      </w:r>
      <w:r w:rsidR="00943DC7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022E06">
        <w:rPr>
          <w:rStyle w:val="FontStyle14"/>
          <w:bCs/>
          <w:sz w:val="28"/>
          <w:szCs w:val="28"/>
          <w:lang w:val="uk-UA" w:eastAsia="uk-UA"/>
        </w:rPr>
        <w:t xml:space="preserve">пересувних </w:t>
      </w:r>
      <w:r w:rsidR="00943DC7">
        <w:rPr>
          <w:rStyle w:val="FontStyle14"/>
          <w:bCs/>
          <w:sz w:val="28"/>
          <w:szCs w:val="28"/>
          <w:lang w:val="uk-UA" w:eastAsia="uk-UA"/>
        </w:rPr>
        <w:t>о</w:t>
      </w:r>
      <w:r w:rsidR="00022E06">
        <w:rPr>
          <w:rStyle w:val="FontStyle14"/>
          <w:bCs/>
          <w:sz w:val="28"/>
          <w:szCs w:val="28"/>
          <w:lang w:val="uk-UA" w:eastAsia="uk-UA"/>
        </w:rPr>
        <w:t>б</w:t>
      </w:r>
      <w:r w:rsidR="00943DC7" w:rsidRPr="00174BF1">
        <w:rPr>
          <w:rStyle w:val="FontStyle14"/>
          <w:bCs/>
          <w:sz w:val="28"/>
          <w:szCs w:val="28"/>
          <w:lang w:val="uk-UA" w:eastAsia="uk-UA"/>
        </w:rPr>
        <w:t>`</w:t>
      </w:r>
      <w:r w:rsidR="00022E06">
        <w:rPr>
          <w:rStyle w:val="FontStyle14"/>
          <w:bCs/>
          <w:sz w:val="28"/>
          <w:szCs w:val="28"/>
          <w:lang w:val="uk-UA" w:eastAsia="uk-UA"/>
        </w:rPr>
        <w:t xml:space="preserve">єктів з надання послуг </w:t>
      </w:r>
      <w:r w:rsidR="005F01EE">
        <w:rPr>
          <w:sz w:val="28"/>
          <w:szCs w:val="28"/>
          <w:lang w:val="uk-UA"/>
        </w:rPr>
        <w:t xml:space="preserve">на території </w:t>
      </w:r>
      <w:proofErr w:type="spellStart"/>
      <w:r w:rsidR="00155994">
        <w:rPr>
          <w:sz w:val="28"/>
          <w:szCs w:val="28"/>
          <w:lang w:val="uk-UA"/>
        </w:rPr>
        <w:t>Сєвєродонецьк</w:t>
      </w:r>
      <w:r w:rsidR="00174BF1">
        <w:rPr>
          <w:sz w:val="28"/>
          <w:szCs w:val="28"/>
          <w:lang w:val="uk-UA"/>
        </w:rPr>
        <w:t>ої</w:t>
      </w:r>
      <w:proofErr w:type="spellEnd"/>
      <w:r w:rsidR="00174BF1">
        <w:rPr>
          <w:sz w:val="28"/>
          <w:szCs w:val="28"/>
          <w:lang w:val="uk-UA"/>
        </w:rPr>
        <w:t xml:space="preserve"> </w:t>
      </w:r>
      <w:r w:rsidR="00616605">
        <w:rPr>
          <w:sz w:val="28"/>
          <w:szCs w:val="28"/>
          <w:lang w:val="uk-UA"/>
        </w:rPr>
        <w:t xml:space="preserve">міської </w:t>
      </w:r>
      <w:r w:rsidR="00174BF1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>» забезпечить виконання наступних заходів:</w:t>
      </w:r>
    </w:p>
    <w:p w:rsidR="00221CE8" w:rsidRDefault="00221CE8" w:rsidP="00AF3AED">
      <w:pPr>
        <w:tabs>
          <w:tab w:val="left" w:pos="1418"/>
        </w:tabs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Pr="008228CC">
        <w:rPr>
          <w:rStyle w:val="FontStyle17"/>
          <w:sz w:val="28"/>
          <w:szCs w:val="28"/>
          <w:lang w:val="uk-UA" w:eastAsia="uk-UA"/>
        </w:rPr>
        <w:t xml:space="preserve">визначення </w:t>
      </w:r>
      <w:r w:rsidR="002846C7">
        <w:rPr>
          <w:rStyle w:val="FontStyle17"/>
          <w:sz w:val="28"/>
          <w:szCs w:val="28"/>
          <w:lang w:val="uk-UA" w:eastAsia="uk-UA"/>
        </w:rPr>
        <w:t>механізму</w:t>
      </w:r>
      <w:r w:rsidRPr="008228CC">
        <w:rPr>
          <w:rStyle w:val="FontStyle17"/>
          <w:sz w:val="28"/>
          <w:szCs w:val="28"/>
          <w:lang w:val="uk-UA" w:eastAsia="uk-UA"/>
        </w:rPr>
        <w:t xml:space="preserve"> організації </w:t>
      </w:r>
      <w:r w:rsidR="00155994" w:rsidRPr="002846C7">
        <w:rPr>
          <w:rStyle w:val="FontStyle17"/>
          <w:sz w:val="28"/>
          <w:szCs w:val="28"/>
          <w:lang w:val="uk-UA" w:eastAsia="uk-UA"/>
        </w:rPr>
        <w:t xml:space="preserve">розміщення засобів пересувної </w:t>
      </w:r>
      <w:r w:rsidR="00FD24B5">
        <w:rPr>
          <w:rStyle w:val="FontStyle17"/>
          <w:sz w:val="28"/>
          <w:szCs w:val="28"/>
          <w:lang w:val="uk-UA" w:eastAsia="uk-UA"/>
        </w:rPr>
        <w:t>м</w:t>
      </w:r>
      <w:r w:rsidR="00155994" w:rsidRPr="002846C7">
        <w:rPr>
          <w:rStyle w:val="FontStyle17"/>
          <w:sz w:val="28"/>
          <w:szCs w:val="28"/>
          <w:lang w:val="uk-UA" w:eastAsia="uk-UA"/>
        </w:rPr>
        <w:t>ережі</w:t>
      </w:r>
      <w:r w:rsidR="00155994" w:rsidRPr="008228CC">
        <w:rPr>
          <w:rStyle w:val="FontStyle17"/>
          <w:sz w:val="28"/>
          <w:szCs w:val="28"/>
          <w:lang w:val="uk-UA" w:eastAsia="uk-UA"/>
        </w:rPr>
        <w:t xml:space="preserve"> </w:t>
      </w:r>
      <w:r w:rsidRPr="008228CC">
        <w:rPr>
          <w:rStyle w:val="FontStyle17"/>
          <w:sz w:val="28"/>
          <w:szCs w:val="28"/>
          <w:lang w:val="uk-UA" w:eastAsia="uk-UA"/>
        </w:rPr>
        <w:t>н</w:t>
      </w:r>
      <w:r w:rsidR="00616605">
        <w:rPr>
          <w:rStyle w:val="FontStyle17"/>
          <w:sz w:val="28"/>
          <w:szCs w:val="28"/>
          <w:lang w:val="uk-UA" w:eastAsia="uk-UA"/>
        </w:rPr>
        <w:t xml:space="preserve">а території </w:t>
      </w:r>
      <w:proofErr w:type="spellStart"/>
      <w:r w:rsidR="00616605">
        <w:rPr>
          <w:rStyle w:val="FontStyle17"/>
          <w:sz w:val="28"/>
          <w:szCs w:val="28"/>
          <w:lang w:val="uk-UA" w:eastAsia="uk-UA"/>
        </w:rPr>
        <w:t>Сєвєродонецької</w:t>
      </w:r>
      <w:proofErr w:type="spellEnd"/>
      <w:r w:rsidR="00616605">
        <w:rPr>
          <w:rStyle w:val="FontStyle17"/>
          <w:sz w:val="28"/>
          <w:szCs w:val="28"/>
          <w:lang w:val="uk-UA" w:eastAsia="uk-UA"/>
        </w:rPr>
        <w:t xml:space="preserve"> міської територіальної громади (затвердження Схеми розміщення засобів пересувної мережі на території </w:t>
      </w:r>
      <w:proofErr w:type="spellStart"/>
      <w:r w:rsidR="00616605">
        <w:rPr>
          <w:rStyle w:val="FontStyle17"/>
          <w:sz w:val="28"/>
          <w:szCs w:val="28"/>
          <w:lang w:val="uk-UA" w:eastAsia="uk-UA"/>
        </w:rPr>
        <w:t>Сєвєродонецької</w:t>
      </w:r>
      <w:proofErr w:type="spellEnd"/>
      <w:r w:rsidR="00616605">
        <w:rPr>
          <w:rStyle w:val="FontStyle17"/>
          <w:sz w:val="28"/>
          <w:szCs w:val="28"/>
          <w:lang w:val="uk-UA" w:eastAsia="uk-UA"/>
        </w:rPr>
        <w:t xml:space="preserve"> міської територіальної громади)</w:t>
      </w:r>
      <w:r w:rsidRPr="008228CC">
        <w:rPr>
          <w:rStyle w:val="FontStyle17"/>
          <w:sz w:val="28"/>
          <w:szCs w:val="28"/>
          <w:lang w:val="uk-UA" w:eastAsia="uk-UA"/>
        </w:rPr>
        <w:t>;</w:t>
      </w:r>
      <w:r w:rsidRPr="008228CC">
        <w:rPr>
          <w:rStyle w:val="FontStyle14"/>
          <w:sz w:val="28"/>
          <w:szCs w:val="28"/>
          <w:lang w:val="uk-UA" w:eastAsia="uk-UA"/>
        </w:rPr>
        <w:t xml:space="preserve"> </w:t>
      </w:r>
    </w:p>
    <w:p w:rsidR="00045DE3" w:rsidRPr="008228CC" w:rsidRDefault="00045DE3" w:rsidP="00AF3AED">
      <w:pPr>
        <w:tabs>
          <w:tab w:val="left" w:pos="1418"/>
        </w:tabs>
        <w:ind w:firstLine="720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 xml:space="preserve">-       </w:t>
      </w:r>
      <w:r w:rsidRPr="008228CC">
        <w:rPr>
          <w:rStyle w:val="FontStyle14"/>
          <w:sz w:val="28"/>
          <w:szCs w:val="28"/>
          <w:lang w:val="uk-UA" w:eastAsia="uk-UA"/>
        </w:rPr>
        <w:t>звернення суб’єкта г</w:t>
      </w:r>
      <w:r>
        <w:rPr>
          <w:rStyle w:val="FontStyle14"/>
          <w:sz w:val="28"/>
          <w:szCs w:val="28"/>
          <w:lang w:val="uk-UA" w:eastAsia="uk-UA"/>
        </w:rPr>
        <w:t xml:space="preserve">осподарювання до </w:t>
      </w:r>
      <w:proofErr w:type="spellStart"/>
      <w:r>
        <w:rPr>
          <w:rStyle w:val="FontStyle14"/>
          <w:sz w:val="28"/>
          <w:szCs w:val="28"/>
          <w:lang w:val="uk-UA" w:eastAsia="uk-UA"/>
        </w:rPr>
        <w:t>Сєвєродонецької</w:t>
      </w:r>
      <w:proofErr w:type="spellEnd"/>
      <w:r>
        <w:rPr>
          <w:rStyle w:val="FontStyle14"/>
          <w:sz w:val="28"/>
          <w:szCs w:val="28"/>
          <w:lang w:val="uk-UA" w:eastAsia="uk-UA"/>
        </w:rPr>
        <w:t xml:space="preserve"> міської ВЦА </w:t>
      </w:r>
      <w:r w:rsidRPr="008228CC">
        <w:rPr>
          <w:rStyle w:val="FontStyle14"/>
          <w:sz w:val="28"/>
          <w:szCs w:val="28"/>
          <w:lang w:val="uk-UA" w:eastAsia="uk-UA"/>
        </w:rPr>
        <w:t xml:space="preserve"> із заявою встановленого зразку для </w:t>
      </w:r>
      <w:r>
        <w:rPr>
          <w:rStyle w:val="FontStyle14"/>
          <w:sz w:val="28"/>
          <w:szCs w:val="28"/>
          <w:lang w:val="uk-UA" w:eastAsia="uk-UA"/>
        </w:rPr>
        <w:t xml:space="preserve">розміщення засобів пересувної мережі. </w:t>
      </w:r>
      <w:r w:rsidRPr="008228CC">
        <w:rPr>
          <w:rStyle w:val="FontStyle14"/>
          <w:sz w:val="28"/>
          <w:szCs w:val="28"/>
          <w:lang w:val="uk-UA" w:eastAsia="uk-UA"/>
        </w:rPr>
        <w:t xml:space="preserve">Після розгляду заяви </w:t>
      </w:r>
      <w:r>
        <w:rPr>
          <w:rStyle w:val="FontStyle14"/>
          <w:sz w:val="28"/>
          <w:szCs w:val="28"/>
          <w:lang w:val="uk-UA" w:eastAsia="uk-UA"/>
        </w:rPr>
        <w:t xml:space="preserve">на Комісії </w:t>
      </w:r>
      <w:r w:rsidRPr="008228CC">
        <w:rPr>
          <w:rStyle w:val="FontStyle14"/>
          <w:sz w:val="28"/>
          <w:szCs w:val="28"/>
          <w:lang w:val="uk-UA" w:eastAsia="uk-UA"/>
        </w:rPr>
        <w:t xml:space="preserve">заявнику надається </w:t>
      </w:r>
      <w:r>
        <w:rPr>
          <w:rStyle w:val="FontStyle14"/>
          <w:sz w:val="28"/>
          <w:szCs w:val="28"/>
          <w:lang w:val="uk-UA" w:eastAsia="uk-UA"/>
        </w:rPr>
        <w:t xml:space="preserve">розпорядження </w:t>
      </w:r>
      <w:proofErr w:type="spellStart"/>
      <w:r>
        <w:rPr>
          <w:rStyle w:val="FontStyle14"/>
          <w:sz w:val="28"/>
          <w:szCs w:val="28"/>
          <w:lang w:val="uk-UA" w:eastAsia="uk-UA"/>
        </w:rPr>
        <w:t>Сєвєродонецької</w:t>
      </w:r>
      <w:proofErr w:type="spellEnd"/>
      <w:r>
        <w:rPr>
          <w:rStyle w:val="FontStyle14"/>
          <w:sz w:val="28"/>
          <w:szCs w:val="28"/>
          <w:lang w:val="uk-UA" w:eastAsia="uk-UA"/>
        </w:rPr>
        <w:t xml:space="preserve"> міської ВЦА  про погодження розміщення, </w:t>
      </w:r>
      <w:r w:rsidRPr="008228CC">
        <w:rPr>
          <w:rStyle w:val="FontStyle14"/>
          <w:sz w:val="28"/>
          <w:szCs w:val="28"/>
          <w:lang w:val="uk-UA" w:eastAsia="uk-UA"/>
        </w:rPr>
        <w:t>або</w:t>
      </w:r>
      <w:r>
        <w:rPr>
          <w:rStyle w:val="FontStyle14"/>
          <w:sz w:val="28"/>
          <w:szCs w:val="28"/>
          <w:lang w:val="uk-UA" w:eastAsia="uk-UA"/>
        </w:rPr>
        <w:t xml:space="preserve"> лист-відмова</w:t>
      </w:r>
      <w:r w:rsidRPr="008228CC">
        <w:rPr>
          <w:rStyle w:val="FontStyle14"/>
          <w:sz w:val="28"/>
          <w:szCs w:val="28"/>
          <w:lang w:val="uk-UA" w:eastAsia="uk-UA"/>
        </w:rPr>
        <w:t>, у випадках, передбачених цим Порядком</w:t>
      </w:r>
      <w:r>
        <w:rPr>
          <w:rStyle w:val="FontStyle14"/>
          <w:sz w:val="28"/>
          <w:szCs w:val="28"/>
          <w:lang w:val="uk-UA" w:eastAsia="uk-UA"/>
        </w:rPr>
        <w:t>;</w:t>
      </w:r>
    </w:p>
    <w:p w:rsidR="00221CE8" w:rsidRPr="008228CC" w:rsidRDefault="00221CE8" w:rsidP="00045DE3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="00155994" w:rsidRPr="00155994">
        <w:rPr>
          <w:rStyle w:val="FontStyle17"/>
          <w:sz w:val="28"/>
          <w:szCs w:val="28"/>
          <w:lang w:val="uk-UA" w:eastAsia="uk-UA"/>
        </w:rPr>
        <w:t>розміщення засобів пересувної мережі</w:t>
      </w:r>
      <w:r w:rsidR="005F01EE" w:rsidRPr="005F01EE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616605">
        <w:rPr>
          <w:rStyle w:val="FontStyle17"/>
          <w:sz w:val="28"/>
          <w:szCs w:val="28"/>
          <w:lang w:val="uk-UA" w:eastAsia="uk-UA"/>
        </w:rPr>
        <w:t>на підставі відповідних розпоряджень керівник</w:t>
      </w:r>
      <w:r w:rsidR="00045DE3">
        <w:rPr>
          <w:rStyle w:val="FontStyle17"/>
          <w:sz w:val="28"/>
          <w:szCs w:val="28"/>
          <w:lang w:val="uk-UA" w:eastAsia="uk-UA"/>
        </w:rPr>
        <w:t xml:space="preserve">а </w:t>
      </w:r>
      <w:proofErr w:type="spellStart"/>
      <w:r w:rsidR="00045DE3">
        <w:rPr>
          <w:rStyle w:val="FontStyle17"/>
          <w:sz w:val="28"/>
          <w:szCs w:val="28"/>
          <w:lang w:val="uk-UA" w:eastAsia="uk-UA"/>
        </w:rPr>
        <w:t>Сєвєродонейцької</w:t>
      </w:r>
      <w:proofErr w:type="spellEnd"/>
      <w:r w:rsidR="00045DE3">
        <w:rPr>
          <w:rStyle w:val="FontStyle17"/>
          <w:sz w:val="28"/>
          <w:szCs w:val="28"/>
          <w:lang w:val="uk-UA" w:eastAsia="uk-UA"/>
        </w:rPr>
        <w:t xml:space="preserve"> міської ВЦА про </w:t>
      </w:r>
      <w:r w:rsidR="002846C7">
        <w:rPr>
          <w:rStyle w:val="FontStyle17"/>
          <w:sz w:val="28"/>
          <w:szCs w:val="28"/>
          <w:lang w:val="uk-UA" w:eastAsia="uk-UA"/>
        </w:rPr>
        <w:t>погодження розміщення засобу</w:t>
      </w:r>
      <w:r w:rsidR="0070577E">
        <w:rPr>
          <w:rStyle w:val="FontStyle17"/>
          <w:sz w:val="28"/>
          <w:szCs w:val="28"/>
          <w:lang w:val="uk-UA" w:eastAsia="uk-UA"/>
        </w:rPr>
        <w:t xml:space="preserve"> пересувної мережі</w:t>
      </w:r>
      <w:r w:rsidR="00045DE3">
        <w:rPr>
          <w:rStyle w:val="FontStyle17"/>
          <w:sz w:val="28"/>
          <w:szCs w:val="28"/>
          <w:lang w:val="uk-UA" w:eastAsia="uk-UA"/>
        </w:rPr>
        <w:t>.</w:t>
      </w:r>
    </w:p>
    <w:p w:rsidR="00221CE8" w:rsidRPr="00A57067" w:rsidRDefault="00AE6BCA" w:rsidP="005F01EE">
      <w:pPr>
        <w:ind w:firstLine="720"/>
        <w:jc w:val="both"/>
        <w:rPr>
          <w:rStyle w:val="FontStyle14"/>
          <w:color w:val="000000" w:themeColor="text1"/>
          <w:sz w:val="28"/>
          <w:szCs w:val="28"/>
          <w:lang w:val="uk-UA" w:eastAsia="uk-UA"/>
        </w:rPr>
      </w:pPr>
      <w:r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Проект </w:t>
      </w:r>
      <w:r w:rsidR="007D65BE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розпорядження керівника </w:t>
      </w:r>
      <w:proofErr w:type="spellStart"/>
      <w:r w:rsidR="00174BF1">
        <w:rPr>
          <w:rStyle w:val="FontStyle14"/>
          <w:color w:val="000000" w:themeColor="text1"/>
          <w:sz w:val="28"/>
          <w:szCs w:val="28"/>
          <w:lang w:val="uk-UA" w:eastAsia="uk-UA"/>
        </w:rPr>
        <w:t>Сєвєродонецької</w:t>
      </w:r>
      <w:proofErr w:type="spellEnd"/>
      <w:r w:rsidR="00174BF1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 міської ВЦА </w:t>
      </w:r>
      <w:r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>про погодження</w:t>
      </w:r>
      <w:r w:rsidR="00221CE8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 </w:t>
      </w:r>
      <w:r w:rsidR="00780818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>розміщення засобів пересувної мережі</w:t>
      </w:r>
      <w:r w:rsidR="00221CE8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 </w:t>
      </w:r>
      <w:r w:rsidR="0070577E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готується </w:t>
      </w:r>
      <w:r w:rsidR="00624FB1">
        <w:rPr>
          <w:rStyle w:val="FontStyle14"/>
          <w:color w:val="000000" w:themeColor="text1"/>
          <w:sz w:val="28"/>
          <w:szCs w:val="28"/>
          <w:lang w:val="uk-UA" w:eastAsia="uk-UA"/>
        </w:rPr>
        <w:t>відділом</w:t>
      </w:r>
      <w:r w:rsidR="00E34CAB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 </w:t>
      </w:r>
      <w:r w:rsidR="00780818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>торгівлі та з захисту прав споживачів</w:t>
      </w:r>
      <w:r w:rsidR="00F912DA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 </w:t>
      </w:r>
      <w:r w:rsidR="00624FB1">
        <w:rPr>
          <w:rStyle w:val="FontStyle14"/>
          <w:color w:val="000000" w:themeColor="text1"/>
          <w:sz w:val="28"/>
          <w:szCs w:val="28"/>
          <w:lang w:val="uk-UA" w:eastAsia="uk-UA"/>
        </w:rPr>
        <w:t>у</w:t>
      </w:r>
      <w:r w:rsidR="007D65BE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>правл</w:t>
      </w:r>
      <w:r w:rsidR="00174BF1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іння економічного розвитку </w:t>
      </w:r>
      <w:proofErr w:type="spellStart"/>
      <w:r w:rsidR="007D65BE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>Сєвєродонецьк</w:t>
      </w:r>
      <w:r w:rsidR="00174BF1">
        <w:rPr>
          <w:rStyle w:val="FontStyle14"/>
          <w:color w:val="000000" w:themeColor="text1"/>
          <w:sz w:val="28"/>
          <w:szCs w:val="28"/>
          <w:lang w:val="uk-UA" w:eastAsia="uk-UA"/>
        </w:rPr>
        <w:t>ої</w:t>
      </w:r>
      <w:proofErr w:type="spellEnd"/>
      <w:r w:rsidR="00174BF1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 міської ВЦА</w:t>
      </w:r>
      <w:r w:rsidR="00221CE8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 та надається суб’єкту господарювання безкоштовно</w:t>
      </w:r>
      <w:r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 через Центр надання адміністративних послуг</w:t>
      </w:r>
      <w:r w:rsidR="00221CE8" w:rsidRPr="00A57067">
        <w:rPr>
          <w:rStyle w:val="FontStyle14"/>
          <w:color w:val="000000" w:themeColor="text1"/>
          <w:sz w:val="28"/>
          <w:szCs w:val="28"/>
          <w:lang w:val="uk-UA" w:eastAsia="uk-UA"/>
        </w:rPr>
        <w:t xml:space="preserve">. </w:t>
      </w:r>
    </w:p>
    <w:p w:rsidR="0093545D" w:rsidRDefault="00A6516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проекту регуляторного акту забезпечить:</w:t>
      </w:r>
    </w:p>
    <w:p w:rsidR="00AB58BF" w:rsidRPr="008228CC" w:rsidRDefault="00AB58BF" w:rsidP="00FD24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t xml:space="preserve">- </w:t>
      </w:r>
      <w:r w:rsidR="00C158E8">
        <w:rPr>
          <w:sz w:val="28"/>
          <w:szCs w:val="28"/>
          <w:lang w:val="uk-UA"/>
        </w:rPr>
        <w:tab/>
      </w:r>
      <w:r w:rsidRPr="008228CC">
        <w:rPr>
          <w:sz w:val="28"/>
          <w:szCs w:val="28"/>
          <w:lang w:val="uk-UA"/>
        </w:rPr>
        <w:t xml:space="preserve">чіткий механізм розміщення </w:t>
      </w:r>
      <w:r w:rsidRPr="008228CC">
        <w:rPr>
          <w:rStyle w:val="FontStyle18"/>
          <w:sz w:val="28"/>
          <w:szCs w:val="28"/>
          <w:lang w:val="uk-UA" w:eastAsia="uk-UA"/>
        </w:rPr>
        <w:t>засобів</w:t>
      </w:r>
      <w:r w:rsidR="00C158E8">
        <w:rPr>
          <w:rStyle w:val="FontStyle18"/>
          <w:sz w:val="28"/>
          <w:szCs w:val="28"/>
          <w:lang w:val="uk-UA" w:eastAsia="uk-UA"/>
        </w:rPr>
        <w:t xml:space="preserve"> </w:t>
      </w:r>
      <w:r w:rsidRPr="008228CC">
        <w:rPr>
          <w:rStyle w:val="FontStyle18"/>
          <w:sz w:val="28"/>
          <w:szCs w:val="28"/>
          <w:lang w:val="uk-UA" w:eastAsia="uk-UA"/>
        </w:rPr>
        <w:t>пересувної мережі</w:t>
      </w:r>
      <w:r w:rsidR="00C158E8" w:rsidRPr="00C158E8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200C1D" w:rsidRPr="008228CC">
        <w:rPr>
          <w:sz w:val="28"/>
          <w:szCs w:val="28"/>
          <w:lang w:val="uk-UA"/>
        </w:rPr>
        <w:t>на</w:t>
      </w:r>
      <w:r w:rsidR="00C158E8">
        <w:rPr>
          <w:sz w:val="28"/>
          <w:szCs w:val="28"/>
          <w:lang w:val="uk-UA"/>
        </w:rPr>
        <w:t xml:space="preserve"> </w:t>
      </w:r>
      <w:r w:rsidR="00174BF1">
        <w:rPr>
          <w:sz w:val="28"/>
          <w:szCs w:val="28"/>
          <w:lang w:val="uk-UA"/>
        </w:rPr>
        <w:t xml:space="preserve">території  </w:t>
      </w:r>
      <w:proofErr w:type="spellStart"/>
      <w:r w:rsidR="00174BF1">
        <w:rPr>
          <w:sz w:val="28"/>
          <w:szCs w:val="28"/>
          <w:lang w:val="uk-UA"/>
        </w:rPr>
        <w:t>Сєвєродонецької</w:t>
      </w:r>
      <w:proofErr w:type="spellEnd"/>
      <w:r w:rsidR="00174BF1">
        <w:rPr>
          <w:sz w:val="28"/>
          <w:szCs w:val="28"/>
          <w:lang w:val="uk-UA"/>
        </w:rPr>
        <w:t xml:space="preserve"> міської територіальної громади</w:t>
      </w:r>
      <w:r w:rsidR="00200C1D" w:rsidRPr="008228CC">
        <w:rPr>
          <w:sz w:val="28"/>
          <w:szCs w:val="28"/>
          <w:lang w:val="uk-UA"/>
        </w:rPr>
        <w:t>;</w:t>
      </w:r>
    </w:p>
    <w:p w:rsidR="00AB58BF" w:rsidRPr="008228CC" w:rsidRDefault="008228CC" w:rsidP="000E3C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t>-</w:t>
      </w:r>
      <w:r w:rsidR="00AB58BF" w:rsidRPr="008228CC">
        <w:rPr>
          <w:sz w:val="28"/>
          <w:szCs w:val="28"/>
          <w:lang w:val="uk-UA"/>
        </w:rPr>
        <w:t xml:space="preserve"> </w:t>
      </w:r>
      <w:r w:rsidR="00C158E8">
        <w:rPr>
          <w:sz w:val="28"/>
          <w:szCs w:val="28"/>
          <w:lang w:val="uk-UA"/>
        </w:rPr>
        <w:tab/>
      </w:r>
      <w:r w:rsidRPr="008228CC">
        <w:rPr>
          <w:sz w:val="28"/>
          <w:szCs w:val="28"/>
          <w:lang w:val="uk-UA"/>
        </w:rPr>
        <w:t>в</w:t>
      </w:r>
      <w:r w:rsidR="00AB58BF" w:rsidRPr="008228CC">
        <w:rPr>
          <w:sz w:val="28"/>
          <w:szCs w:val="28"/>
          <w:lang w:val="uk-UA"/>
        </w:rPr>
        <w:t>заємоді</w:t>
      </w:r>
      <w:r w:rsidR="008E7FCD">
        <w:rPr>
          <w:sz w:val="28"/>
          <w:szCs w:val="28"/>
          <w:lang w:val="uk-UA"/>
        </w:rPr>
        <w:t>ю</w:t>
      </w:r>
      <w:r w:rsidR="00457E9D">
        <w:rPr>
          <w:sz w:val="28"/>
          <w:szCs w:val="28"/>
          <w:lang w:val="uk-UA"/>
        </w:rPr>
        <w:t xml:space="preserve"> між </w:t>
      </w:r>
      <w:proofErr w:type="spellStart"/>
      <w:r w:rsidR="00457E9D">
        <w:rPr>
          <w:sz w:val="28"/>
          <w:szCs w:val="28"/>
          <w:lang w:val="uk-UA"/>
        </w:rPr>
        <w:t>Сєвєродонецькою</w:t>
      </w:r>
      <w:proofErr w:type="spellEnd"/>
      <w:r w:rsidR="00457E9D">
        <w:rPr>
          <w:sz w:val="28"/>
          <w:szCs w:val="28"/>
          <w:lang w:val="uk-UA"/>
        </w:rPr>
        <w:t xml:space="preserve"> міською ВЦА </w:t>
      </w:r>
      <w:r w:rsidR="00AB58BF" w:rsidRPr="008228CC">
        <w:rPr>
          <w:sz w:val="28"/>
          <w:szCs w:val="28"/>
          <w:lang w:val="uk-UA"/>
        </w:rPr>
        <w:t xml:space="preserve"> та суб’єктами господарювання пов’язан</w:t>
      </w:r>
      <w:r w:rsidR="00E841D5">
        <w:rPr>
          <w:sz w:val="28"/>
          <w:szCs w:val="28"/>
          <w:lang w:val="uk-UA"/>
        </w:rPr>
        <w:t>у</w:t>
      </w:r>
      <w:r w:rsidR="00AB58BF" w:rsidRPr="008228CC">
        <w:rPr>
          <w:sz w:val="28"/>
          <w:szCs w:val="28"/>
          <w:lang w:val="uk-UA"/>
        </w:rPr>
        <w:t xml:space="preserve"> з </w:t>
      </w:r>
      <w:r w:rsidR="00780818" w:rsidRPr="00780818">
        <w:rPr>
          <w:sz w:val="28"/>
          <w:szCs w:val="28"/>
          <w:lang w:val="uk-UA"/>
        </w:rPr>
        <w:t>розміщення</w:t>
      </w:r>
      <w:r w:rsidR="00AE6BCA">
        <w:rPr>
          <w:sz w:val="28"/>
          <w:szCs w:val="28"/>
          <w:lang w:val="uk-UA"/>
        </w:rPr>
        <w:t>м</w:t>
      </w:r>
      <w:r w:rsidR="00780818" w:rsidRPr="00780818">
        <w:rPr>
          <w:sz w:val="28"/>
          <w:szCs w:val="28"/>
          <w:lang w:val="uk-UA"/>
        </w:rPr>
        <w:t xml:space="preserve"> засобів пересувної торгівельної мережі</w:t>
      </w:r>
      <w:r w:rsidR="00C158E8">
        <w:rPr>
          <w:sz w:val="28"/>
          <w:szCs w:val="28"/>
          <w:lang w:val="uk-UA"/>
        </w:rPr>
        <w:t xml:space="preserve"> </w:t>
      </w:r>
      <w:r w:rsidR="003C780C">
        <w:rPr>
          <w:sz w:val="28"/>
          <w:szCs w:val="28"/>
          <w:lang w:val="uk-UA"/>
        </w:rPr>
        <w:t xml:space="preserve"> </w:t>
      </w:r>
      <w:r w:rsidR="00C158E8">
        <w:rPr>
          <w:rStyle w:val="FontStyle14"/>
          <w:bCs/>
          <w:sz w:val="28"/>
          <w:szCs w:val="28"/>
          <w:lang w:val="uk-UA" w:eastAsia="uk-UA"/>
        </w:rPr>
        <w:t>та пересувних об’єктів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C158E8">
        <w:rPr>
          <w:rStyle w:val="FontStyle14"/>
          <w:bCs/>
          <w:sz w:val="28"/>
          <w:szCs w:val="28"/>
          <w:lang w:val="uk-UA" w:eastAsia="uk-UA"/>
        </w:rPr>
        <w:t>з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C158E8">
        <w:rPr>
          <w:rStyle w:val="FontStyle14"/>
          <w:bCs/>
          <w:sz w:val="28"/>
          <w:szCs w:val="28"/>
          <w:lang w:val="uk-UA" w:eastAsia="uk-UA"/>
        </w:rPr>
        <w:t>надання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</w:t>
      </w:r>
      <w:r w:rsidR="00C158E8">
        <w:rPr>
          <w:rStyle w:val="FontStyle14"/>
          <w:bCs/>
          <w:sz w:val="28"/>
          <w:szCs w:val="28"/>
          <w:lang w:val="uk-UA" w:eastAsia="uk-UA"/>
        </w:rPr>
        <w:t>послуг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70577E">
        <w:rPr>
          <w:sz w:val="28"/>
          <w:szCs w:val="28"/>
          <w:lang w:val="uk-UA"/>
        </w:rPr>
        <w:t>на</w:t>
      </w:r>
      <w:r w:rsidR="00C158E8">
        <w:rPr>
          <w:sz w:val="28"/>
          <w:szCs w:val="28"/>
          <w:lang w:val="uk-UA"/>
        </w:rPr>
        <w:t xml:space="preserve"> </w:t>
      </w:r>
      <w:r w:rsidR="0070577E">
        <w:rPr>
          <w:sz w:val="28"/>
          <w:szCs w:val="28"/>
          <w:lang w:val="uk-UA"/>
        </w:rPr>
        <w:t>території</w:t>
      </w:r>
      <w:r w:rsidR="00174BF1" w:rsidRPr="00174BF1">
        <w:rPr>
          <w:sz w:val="28"/>
          <w:szCs w:val="28"/>
          <w:lang w:val="uk-UA"/>
        </w:rPr>
        <w:t xml:space="preserve"> </w:t>
      </w:r>
      <w:proofErr w:type="spellStart"/>
      <w:r w:rsidR="00174BF1">
        <w:rPr>
          <w:sz w:val="28"/>
          <w:szCs w:val="28"/>
          <w:lang w:val="uk-UA"/>
        </w:rPr>
        <w:t>Сєвєродонецької</w:t>
      </w:r>
      <w:proofErr w:type="spellEnd"/>
      <w:r w:rsidR="00174BF1">
        <w:rPr>
          <w:sz w:val="28"/>
          <w:szCs w:val="28"/>
          <w:lang w:val="uk-UA"/>
        </w:rPr>
        <w:t xml:space="preserve"> міської територіальної громади</w:t>
      </w:r>
      <w:r w:rsidR="0070577E">
        <w:rPr>
          <w:sz w:val="28"/>
          <w:szCs w:val="28"/>
          <w:lang w:val="uk-UA"/>
        </w:rPr>
        <w:t>;</w:t>
      </w:r>
    </w:p>
    <w:p w:rsidR="00AB58BF" w:rsidRPr="008228CC" w:rsidRDefault="008228CC" w:rsidP="00FD24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lastRenderedPageBreak/>
        <w:t xml:space="preserve">- </w:t>
      </w:r>
      <w:r w:rsidR="00C158E8">
        <w:rPr>
          <w:sz w:val="28"/>
          <w:szCs w:val="28"/>
          <w:lang w:val="uk-UA"/>
        </w:rPr>
        <w:tab/>
      </w:r>
      <w:r w:rsidR="00AB58BF" w:rsidRPr="008228CC">
        <w:rPr>
          <w:sz w:val="28"/>
          <w:szCs w:val="28"/>
          <w:lang w:val="uk-UA"/>
        </w:rPr>
        <w:t>контрол</w:t>
      </w:r>
      <w:r w:rsidRPr="008228CC">
        <w:rPr>
          <w:sz w:val="28"/>
          <w:szCs w:val="28"/>
          <w:lang w:val="uk-UA"/>
        </w:rPr>
        <w:t>ь</w:t>
      </w:r>
      <w:r w:rsidR="00457E9D">
        <w:rPr>
          <w:sz w:val="28"/>
          <w:szCs w:val="28"/>
          <w:lang w:val="uk-UA"/>
        </w:rPr>
        <w:t xml:space="preserve"> з боку </w:t>
      </w:r>
      <w:proofErr w:type="spellStart"/>
      <w:r w:rsidR="00457E9D">
        <w:rPr>
          <w:sz w:val="28"/>
          <w:szCs w:val="28"/>
          <w:lang w:val="uk-UA"/>
        </w:rPr>
        <w:t>Сєвєродонецької</w:t>
      </w:r>
      <w:proofErr w:type="spellEnd"/>
      <w:r w:rsidR="00457E9D">
        <w:rPr>
          <w:sz w:val="28"/>
          <w:szCs w:val="28"/>
          <w:lang w:val="uk-UA"/>
        </w:rPr>
        <w:t xml:space="preserve"> міської ВЦА </w:t>
      </w:r>
      <w:r w:rsidR="00AB58BF" w:rsidRPr="008228CC">
        <w:rPr>
          <w:sz w:val="28"/>
          <w:szCs w:val="28"/>
          <w:lang w:val="uk-UA"/>
        </w:rPr>
        <w:t xml:space="preserve">за </w:t>
      </w:r>
      <w:r w:rsidRPr="008228CC">
        <w:rPr>
          <w:sz w:val="28"/>
          <w:szCs w:val="28"/>
          <w:lang w:val="uk-UA"/>
        </w:rPr>
        <w:t xml:space="preserve">рівнем обслуговування населення при </w:t>
      </w:r>
      <w:r w:rsidR="00AB58BF" w:rsidRPr="008228CC">
        <w:rPr>
          <w:sz w:val="28"/>
          <w:szCs w:val="28"/>
          <w:lang w:val="uk-UA"/>
        </w:rPr>
        <w:t>здійсненн</w:t>
      </w:r>
      <w:r w:rsidRPr="008228CC">
        <w:rPr>
          <w:sz w:val="28"/>
          <w:szCs w:val="28"/>
          <w:lang w:val="uk-UA"/>
        </w:rPr>
        <w:t>і</w:t>
      </w:r>
      <w:r w:rsidR="00AB58BF" w:rsidRPr="008228CC">
        <w:rPr>
          <w:sz w:val="28"/>
          <w:szCs w:val="28"/>
          <w:lang w:val="uk-UA"/>
        </w:rPr>
        <w:t xml:space="preserve"> </w:t>
      </w:r>
      <w:r w:rsidR="00AB58BF" w:rsidRPr="008228CC">
        <w:rPr>
          <w:rStyle w:val="FontStyle18"/>
          <w:sz w:val="28"/>
          <w:szCs w:val="28"/>
          <w:lang w:val="uk-UA" w:eastAsia="uk-UA"/>
        </w:rPr>
        <w:t>суб’єктами господарювання</w:t>
      </w:r>
      <w:r w:rsidR="00E841D5">
        <w:rPr>
          <w:rStyle w:val="FontStyle18"/>
          <w:sz w:val="28"/>
          <w:szCs w:val="28"/>
          <w:lang w:val="uk-UA" w:eastAsia="uk-UA"/>
        </w:rPr>
        <w:t>,</w:t>
      </w:r>
      <w:r w:rsidR="00FD24B5">
        <w:rPr>
          <w:rStyle w:val="FontStyle18"/>
          <w:sz w:val="28"/>
          <w:szCs w:val="28"/>
          <w:lang w:val="uk-UA" w:eastAsia="uk-UA"/>
        </w:rPr>
        <w:t xml:space="preserve"> </w:t>
      </w:r>
      <w:r w:rsidR="00AE6BCA">
        <w:rPr>
          <w:rStyle w:val="FontStyle18"/>
          <w:sz w:val="28"/>
          <w:szCs w:val="28"/>
          <w:lang w:val="uk-UA" w:eastAsia="uk-UA"/>
        </w:rPr>
        <w:t>торгівлі,</w:t>
      </w:r>
      <w:r w:rsidR="00C158E8">
        <w:rPr>
          <w:rStyle w:val="FontStyle18"/>
          <w:sz w:val="28"/>
          <w:szCs w:val="28"/>
          <w:lang w:val="uk-UA" w:eastAsia="uk-UA"/>
        </w:rPr>
        <w:t xml:space="preserve"> надання послуг,</w:t>
      </w:r>
      <w:r w:rsidR="00780818">
        <w:rPr>
          <w:rStyle w:val="FontStyle18"/>
          <w:sz w:val="28"/>
          <w:szCs w:val="28"/>
          <w:lang w:val="uk-UA" w:eastAsia="uk-UA"/>
        </w:rPr>
        <w:t xml:space="preserve"> </w:t>
      </w:r>
      <w:r w:rsidR="00AB58BF" w:rsidRPr="008228CC">
        <w:rPr>
          <w:rStyle w:val="FontStyle18"/>
          <w:sz w:val="28"/>
          <w:szCs w:val="28"/>
          <w:lang w:val="uk-UA" w:eastAsia="uk-UA"/>
        </w:rPr>
        <w:t>необхідністю та доцільністю їх розміщення</w:t>
      </w:r>
      <w:r>
        <w:rPr>
          <w:sz w:val="28"/>
          <w:szCs w:val="28"/>
          <w:lang w:val="uk-UA"/>
        </w:rPr>
        <w:t>.</w:t>
      </w:r>
    </w:p>
    <w:p w:rsidR="00F82398" w:rsidRDefault="00F8239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впровадження цього регуляторного акта необхідно забезпечити інформування громадськості шляхом оприлюднення </w:t>
      </w:r>
      <w:r w:rsidR="00AE6BCA">
        <w:rPr>
          <w:sz w:val="28"/>
          <w:szCs w:val="28"/>
          <w:lang w:val="uk-UA"/>
        </w:rPr>
        <w:t>його</w:t>
      </w:r>
      <w:r w:rsidR="00045DE3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мережі Інтернет – на офіційному сайті </w:t>
      </w:r>
      <w:proofErr w:type="spellStart"/>
      <w:r w:rsidR="00174BF1">
        <w:rPr>
          <w:sz w:val="28"/>
          <w:szCs w:val="28"/>
          <w:lang w:val="uk-UA"/>
        </w:rPr>
        <w:t>Сєвєродонецької</w:t>
      </w:r>
      <w:proofErr w:type="spellEnd"/>
      <w:r w:rsidR="00174BF1">
        <w:rPr>
          <w:sz w:val="28"/>
          <w:szCs w:val="28"/>
          <w:lang w:val="uk-UA"/>
        </w:rPr>
        <w:t xml:space="preserve"> міської </w:t>
      </w:r>
      <w:proofErr w:type="spellStart"/>
      <w:r w:rsidR="00E65B0C">
        <w:rPr>
          <w:sz w:val="28"/>
          <w:szCs w:val="28"/>
          <w:lang w:val="uk-UA"/>
        </w:rPr>
        <w:t>військово</w:t>
      </w:r>
      <w:proofErr w:type="spellEnd"/>
      <w:r w:rsidR="00E65B0C">
        <w:rPr>
          <w:sz w:val="28"/>
          <w:szCs w:val="28"/>
          <w:lang w:val="uk-UA"/>
        </w:rPr>
        <w:t xml:space="preserve"> – цивільної ад</w:t>
      </w:r>
      <w:r w:rsidR="00DC3761">
        <w:rPr>
          <w:sz w:val="28"/>
          <w:szCs w:val="28"/>
          <w:lang w:val="uk-UA"/>
        </w:rPr>
        <w:t>міністрації.</w:t>
      </w:r>
    </w:p>
    <w:p w:rsidR="00045DE3" w:rsidRPr="0082421D" w:rsidRDefault="00045DE3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457E9D" w:rsidRDefault="00457E9D" w:rsidP="00457E9D">
      <w:pPr>
        <w:tabs>
          <w:tab w:val="left" w:pos="1134"/>
        </w:tabs>
        <w:ind w:firstLine="720"/>
        <w:jc w:val="center"/>
        <w:rPr>
          <w:sz w:val="28"/>
          <w:szCs w:val="28"/>
          <w:lang w:val="uk-UA"/>
        </w:rPr>
      </w:pPr>
      <w:r w:rsidRPr="00457E9D">
        <w:rPr>
          <w:b/>
          <w:sz w:val="28"/>
          <w:szCs w:val="28"/>
          <w:lang w:val="en-US"/>
        </w:rPr>
        <w:t>VI</w:t>
      </w:r>
      <w:r w:rsidRPr="00045DE3">
        <w:rPr>
          <w:b/>
          <w:sz w:val="28"/>
          <w:szCs w:val="28"/>
          <w:lang w:val="uk-UA"/>
        </w:rPr>
        <w:t xml:space="preserve">. Оцінка виконання вимог регуляторного акту залежно від ресурсів, </w:t>
      </w:r>
      <w:r w:rsidRPr="00457E9D">
        <w:rPr>
          <w:b/>
          <w:sz w:val="28"/>
          <w:szCs w:val="28"/>
          <w:lang w:val="uk-UA"/>
        </w:rPr>
        <w:t>якими розпоряджаються органи виконавчої влади чи органи місцевого самоврядування</w:t>
      </w:r>
      <w:proofErr w:type="gramStart"/>
      <w:r w:rsidRPr="00457E9D">
        <w:rPr>
          <w:b/>
          <w:sz w:val="28"/>
          <w:szCs w:val="28"/>
          <w:lang w:val="uk-UA"/>
        </w:rPr>
        <w:t>,фізичні</w:t>
      </w:r>
      <w:proofErr w:type="gramEnd"/>
      <w:r w:rsidRPr="00457E9D">
        <w:rPr>
          <w:b/>
          <w:sz w:val="28"/>
          <w:szCs w:val="28"/>
          <w:lang w:val="uk-UA"/>
        </w:rPr>
        <w:t xml:space="preserve"> та юридичні особи, які повинні проваджувати або виконувати ці вимоги</w:t>
      </w:r>
      <w:r>
        <w:rPr>
          <w:sz w:val="28"/>
          <w:szCs w:val="28"/>
          <w:lang w:val="uk-UA"/>
        </w:rPr>
        <w:t>.</w:t>
      </w:r>
    </w:p>
    <w:p w:rsidR="00457E9D" w:rsidRDefault="00457E9D" w:rsidP="00457E9D">
      <w:pPr>
        <w:tabs>
          <w:tab w:val="left" w:pos="1134"/>
        </w:tabs>
        <w:ind w:firstLine="720"/>
        <w:jc w:val="center"/>
        <w:rPr>
          <w:sz w:val="28"/>
          <w:szCs w:val="28"/>
          <w:lang w:val="uk-UA"/>
        </w:rPr>
      </w:pPr>
    </w:p>
    <w:p w:rsidR="00457E9D" w:rsidRPr="007D250A" w:rsidRDefault="00457E9D" w:rsidP="00457E9D">
      <w:pPr>
        <w:shd w:val="clear" w:color="auto" w:fill="FFFFFF"/>
        <w:ind w:firstLine="851"/>
        <w:jc w:val="both"/>
        <w:rPr>
          <w:sz w:val="28"/>
          <w:szCs w:val="28"/>
        </w:rPr>
      </w:pPr>
      <w:proofErr w:type="spellStart"/>
      <w:r w:rsidRPr="007D250A">
        <w:rPr>
          <w:sz w:val="28"/>
          <w:szCs w:val="28"/>
        </w:rPr>
        <w:t>Прийняття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цього</w:t>
      </w:r>
      <w:proofErr w:type="spellEnd"/>
      <w:r w:rsidRPr="007D250A">
        <w:rPr>
          <w:sz w:val="28"/>
          <w:szCs w:val="28"/>
        </w:rPr>
        <w:t xml:space="preserve"> регуляторного акта </w:t>
      </w:r>
      <w:proofErr w:type="spellStart"/>
      <w:r w:rsidRPr="007D250A">
        <w:rPr>
          <w:sz w:val="28"/>
          <w:szCs w:val="28"/>
        </w:rPr>
        <w:t>забезпечить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достатні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умови</w:t>
      </w:r>
      <w:proofErr w:type="spellEnd"/>
      <w:r w:rsidRPr="007D250A">
        <w:rPr>
          <w:sz w:val="28"/>
          <w:szCs w:val="28"/>
        </w:rPr>
        <w:t xml:space="preserve"> для </w:t>
      </w:r>
      <w:proofErr w:type="spellStart"/>
      <w:r w:rsidRPr="007D250A">
        <w:rPr>
          <w:sz w:val="28"/>
          <w:szCs w:val="28"/>
        </w:rPr>
        <w:t>реалізації</w:t>
      </w:r>
      <w:proofErr w:type="spellEnd"/>
      <w:r w:rsidRPr="007D250A">
        <w:rPr>
          <w:sz w:val="28"/>
          <w:szCs w:val="28"/>
        </w:rPr>
        <w:t xml:space="preserve"> прав та </w:t>
      </w:r>
      <w:proofErr w:type="spellStart"/>
      <w:r w:rsidRPr="007D250A">
        <w:rPr>
          <w:sz w:val="28"/>
          <w:szCs w:val="28"/>
        </w:rPr>
        <w:t>виконання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обов’яз</w:t>
      </w:r>
      <w:r w:rsidR="00045DE3">
        <w:rPr>
          <w:sz w:val="28"/>
          <w:szCs w:val="28"/>
        </w:rPr>
        <w:t>ків</w:t>
      </w:r>
      <w:proofErr w:type="spellEnd"/>
      <w:r w:rsidR="00045DE3">
        <w:rPr>
          <w:sz w:val="28"/>
          <w:szCs w:val="28"/>
        </w:rPr>
        <w:t xml:space="preserve"> </w:t>
      </w:r>
      <w:proofErr w:type="spellStart"/>
      <w:r w:rsidR="00045DE3">
        <w:rPr>
          <w:sz w:val="28"/>
          <w:szCs w:val="28"/>
        </w:rPr>
        <w:t>суб'єктами</w:t>
      </w:r>
      <w:proofErr w:type="spellEnd"/>
      <w:r w:rsidR="00045DE3">
        <w:rPr>
          <w:sz w:val="28"/>
          <w:szCs w:val="28"/>
        </w:rPr>
        <w:t xml:space="preserve"> у </w:t>
      </w:r>
      <w:proofErr w:type="spellStart"/>
      <w:r w:rsidR="00045DE3">
        <w:rPr>
          <w:sz w:val="28"/>
          <w:szCs w:val="28"/>
        </w:rPr>
        <w:t>сфері</w:t>
      </w:r>
      <w:proofErr w:type="spellEnd"/>
      <w:r w:rsidR="00045DE3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торгівлі</w:t>
      </w:r>
      <w:proofErr w:type="spellEnd"/>
      <w:r w:rsidRPr="007D250A">
        <w:rPr>
          <w:sz w:val="28"/>
          <w:szCs w:val="28"/>
        </w:rPr>
        <w:t xml:space="preserve">. На </w:t>
      </w:r>
      <w:proofErr w:type="spellStart"/>
      <w:r w:rsidRPr="007D250A">
        <w:rPr>
          <w:sz w:val="28"/>
          <w:szCs w:val="28"/>
        </w:rPr>
        <w:t>дію</w:t>
      </w:r>
      <w:proofErr w:type="spellEnd"/>
      <w:r w:rsidRPr="007D250A">
        <w:rPr>
          <w:sz w:val="28"/>
          <w:szCs w:val="28"/>
        </w:rPr>
        <w:t xml:space="preserve"> регуляторного акта </w:t>
      </w:r>
      <w:proofErr w:type="spellStart"/>
      <w:r w:rsidRPr="007D250A">
        <w:rPr>
          <w:sz w:val="28"/>
          <w:szCs w:val="28"/>
        </w:rPr>
        <w:t>можуть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вплинути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зміни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вимог</w:t>
      </w:r>
      <w:proofErr w:type="spellEnd"/>
      <w:r w:rsidRPr="007D250A">
        <w:rPr>
          <w:sz w:val="28"/>
          <w:szCs w:val="28"/>
        </w:rPr>
        <w:t xml:space="preserve"> чинного </w:t>
      </w:r>
      <w:proofErr w:type="spellStart"/>
      <w:r w:rsidRPr="007D250A">
        <w:rPr>
          <w:sz w:val="28"/>
          <w:szCs w:val="28"/>
        </w:rPr>
        <w:t>законодавства</w:t>
      </w:r>
      <w:proofErr w:type="spellEnd"/>
      <w:r w:rsidRPr="007D250A">
        <w:rPr>
          <w:sz w:val="28"/>
          <w:szCs w:val="28"/>
        </w:rPr>
        <w:t xml:space="preserve"> у сферах </w:t>
      </w:r>
      <w:proofErr w:type="spellStart"/>
      <w:r w:rsidRPr="007D250A">
        <w:rPr>
          <w:sz w:val="28"/>
          <w:szCs w:val="28"/>
        </w:rPr>
        <w:t>торгі</w:t>
      </w:r>
      <w:proofErr w:type="gramStart"/>
      <w:r w:rsidRPr="007D250A">
        <w:rPr>
          <w:sz w:val="28"/>
          <w:szCs w:val="28"/>
        </w:rPr>
        <w:t>вл</w:t>
      </w:r>
      <w:proofErr w:type="gramEnd"/>
      <w:r w:rsidRPr="007D250A">
        <w:rPr>
          <w:sz w:val="28"/>
          <w:szCs w:val="28"/>
        </w:rPr>
        <w:t>і</w:t>
      </w:r>
      <w:proofErr w:type="spellEnd"/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безпечності</w:t>
      </w:r>
      <w:proofErr w:type="spellEnd"/>
      <w:r w:rsidRPr="007D250A">
        <w:rPr>
          <w:sz w:val="28"/>
          <w:szCs w:val="28"/>
        </w:rPr>
        <w:t xml:space="preserve"> та </w:t>
      </w:r>
      <w:proofErr w:type="spellStart"/>
      <w:r w:rsidRPr="007D250A">
        <w:rPr>
          <w:sz w:val="28"/>
          <w:szCs w:val="28"/>
        </w:rPr>
        <w:t>якості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харчових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продуктів</w:t>
      </w:r>
      <w:proofErr w:type="spellEnd"/>
      <w:r w:rsidRPr="007D250A">
        <w:rPr>
          <w:sz w:val="28"/>
          <w:szCs w:val="28"/>
        </w:rPr>
        <w:t xml:space="preserve">, благоустрою, </w:t>
      </w:r>
      <w:proofErr w:type="spellStart"/>
      <w:r w:rsidRPr="007D250A">
        <w:rPr>
          <w:sz w:val="28"/>
          <w:szCs w:val="28"/>
        </w:rPr>
        <w:t>санітарно-епідеміологічного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благополуччя</w:t>
      </w:r>
      <w:proofErr w:type="spellEnd"/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містобудівної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діяльності</w:t>
      </w:r>
      <w:proofErr w:type="spellEnd"/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землекористування</w:t>
      </w:r>
      <w:proofErr w:type="spellEnd"/>
      <w:r w:rsidRPr="007D250A">
        <w:rPr>
          <w:sz w:val="28"/>
          <w:szCs w:val="28"/>
        </w:rPr>
        <w:t>.</w:t>
      </w:r>
    </w:p>
    <w:p w:rsidR="00457E9D" w:rsidRPr="007D250A" w:rsidRDefault="00457E9D" w:rsidP="00457E9D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proofErr w:type="gramStart"/>
      <w:r w:rsidRPr="007D250A">
        <w:rPr>
          <w:sz w:val="28"/>
          <w:szCs w:val="28"/>
        </w:rPr>
        <w:t>Можливість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досягнення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визначених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цілей</w:t>
      </w:r>
      <w:proofErr w:type="spellEnd"/>
      <w:r w:rsidRPr="007D250A">
        <w:rPr>
          <w:sz w:val="28"/>
          <w:szCs w:val="28"/>
        </w:rPr>
        <w:t xml:space="preserve"> регуляторного акту </w:t>
      </w:r>
      <w:proofErr w:type="spellStart"/>
      <w:r w:rsidRPr="007D250A">
        <w:rPr>
          <w:sz w:val="28"/>
          <w:szCs w:val="28"/>
        </w:rPr>
        <w:t>забезпечується</w:t>
      </w:r>
      <w:proofErr w:type="spellEnd"/>
      <w:r w:rsidRPr="007D250A">
        <w:rPr>
          <w:sz w:val="28"/>
          <w:szCs w:val="28"/>
        </w:rPr>
        <w:t xml:space="preserve"> у </w:t>
      </w:r>
      <w:proofErr w:type="spellStart"/>
      <w:r w:rsidRPr="007D250A">
        <w:rPr>
          <w:sz w:val="28"/>
          <w:szCs w:val="28"/>
        </w:rPr>
        <w:t>разі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виконання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суб’єктами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господарювання</w:t>
      </w:r>
      <w:proofErr w:type="spellEnd"/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посадовими</w:t>
      </w:r>
      <w:proofErr w:type="spellEnd"/>
      <w:r w:rsidRPr="007D250A">
        <w:rPr>
          <w:sz w:val="28"/>
          <w:szCs w:val="28"/>
        </w:rPr>
        <w:t xml:space="preserve"> особами </w:t>
      </w:r>
      <w:proofErr w:type="spellStart"/>
      <w:r w:rsidRPr="007D250A">
        <w:rPr>
          <w:sz w:val="28"/>
          <w:szCs w:val="28"/>
        </w:rPr>
        <w:t>місцевого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самоврядування</w:t>
      </w:r>
      <w:proofErr w:type="spellEnd"/>
      <w:r w:rsidRPr="007D250A">
        <w:rPr>
          <w:sz w:val="28"/>
          <w:szCs w:val="28"/>
        </w:rPr>
        <w:t xml:space="preserve"> та </w:t>
      </w:r>
      <w:proofErr w:type="spellStart"/>
      <w:r w:rsidRPr="007D250A">
        <w:rPr>
          <w:sz w:val="28"/>
          <w:szCs w:val="28"/>
        </w:rPr>
        <w:t>місцевих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дозвільних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органів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вимог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Положень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запропонованого</w:t>
      </w:r>
      <w:proofErr w:type="spellEnd"/>
      <w:r w:rsidRPr="007D250A">
        <w:rPr>
          <w:sz w:val="28"/>
          <w:szCs w:val="28"/>
        </w:rPr>
        <w:t xml:space="preserve"> проекту регуляторного акта.</w:t>
      </w:r>
      <w:proofErr w:type="gram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Уповільнення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темпів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економічного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зростання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або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значні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темпи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інфляції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можуть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мати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негативний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вплив</w:t>
      </w:r>
      <w:proofErr w:type="spellEnd"/>
      <w:r w:rsidRPr="007D250A">
        <w:rPr>
          <w:sz w:val="28"/>
          <w:szCs w:val="28"/>
        </w:rPr>
        <w:t xml:space="preserve"> на </w:t>
      </w:r>
      <w:proofErr w:type="spellStart"/>
      <w:r w:rsidRPr="007D250A">
        <w:rPr>
          <w:sz w:val="28"/>
          <w:szCs w:val="28"/>
        </w:rPr>
        <w:t>дію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цього</w:t>
      </w:r>
      <w:proofErr w:type="spellEnd"/>
      <w:r w:rsidRPr="007D250A">
        <w:rPr>
          <w:sz w:val="28"/>
          <w:szCs w:val="28"/>
        </w:rPr>
        <w:t xml:space="preserve"> акта. </w:t>
      </w:r>
      <w:proofErr w:type="spellStart"/>
      <w:proofErr w:type="gramStart"/>
      <w:r w:rsidRPr="007D250A">
        <w:rPr>
          <w:sz w:val="28"/>
          <w:szCs w:val="28"/>
        </w:rPr>
        <w:t>Ц</w:t>
      </w:r>
      <w:proofErr w:type="gramEnd"/>
      <w:r w:rsidRPr="007D250A">
        <w:rPr>
          <w:sz w:val="28"/>
          <w:szCs w:val="28"/>
        </w:rPr>
        <w:t>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фактори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можуть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знизити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плато</w:t>
      </w:r>
      <w:r w:rsidR="00045DE3">
        <w:rPr>
          <w:sz w:val="28"/>
          <w:szCs w:val="28"/>
        </w:rPr>
        <w:t>спроможність</w:t>
      </w:r>
      <w:proofErr w:type="spellEnd"/>
      <w:r w:rsidR="00045DE3">
        <w:rPr>
          <w:sz w:val="28"/>
          <w:szCs w:val="28"/>
        </w:rPr>
        <w:t xml:space="preserve"> </w:t>
      </w:r>
      <w:proofErr w:type="spellStart"/>
      <w:r w:rsidR="00045DE3">
        <w:rPr>
          <w:sz w:val="28"/>
          <w:szCs w:val="28"/>
        </w:rPr>
        <w:t>покупців</w:t>
      </w:r>
      <w:proofErr w:type="spellEnd"/>
      <w:r w:rsidRPr="007D250A">
        <w:rPr>
          <w:sz w:val="28"/>
          <w:szCs w:val="28"/>
        </w:rPr>
        <w:t>.</w:t>
      </w:r>
    </w:p>
    <w:p w:rsidR="00457E9D" w:rsidRPr="007D250A" w:rsidRDefault="00457E9D" w:rsidP="00457E9D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7D250A">
        <w:rPr>
          <w:sz w:val="28"/>
          <w:szCs w:val="28"/>
        </w:rPr>
        <w:t>Раціональне</w:t>
      </w:r>
      <w:proofErr w:type="spellEnd"/>
      <w:r w:rsidRPr="007D250A">
        <w:rPr>
          <w:sz w:val="28"/>
          <w:szCs w:val="28"/>
        </w:rPr>
        <w:t xml:space="preserve"> та </w:t>
      </w:r>
      <w:proofErr w:type="spellStart"/>
      <w:r w:rsidRPr="007D250A">
        <w:rPr>
          <w:sz w:val="28"/>
          <w:szCs w:val="28"/>
        </w:rPr>
        <w:t>обґрун</w:t>
      </w:r>
      <w:r w:rsidR="00045DE3">
        <w:rPr>
          <w:sz w:val="28"/>
          <w:szCs w:val="28"/>
        </w:rPr>
        <w:t>товане</w:t>
      </w:r>
      <w:proofErr w:type="spellEnd"/>
      <w:r w:rsidR="00045DE3">
        <w:rPr>
          <w:sz w:val="28"/>
          <w:szCs w:val="28"/>
        </w:rPr>
        <w:t xml:space="preserve"> </w:t>
      </w:r>
      <w:proofErr w:type="spellStart"/>
      <w:r w:rsidR="00045DE3">
        <w:rPr>
          <w:sz w:val="28"/>
          <w:szCs w:val="28"/>
        </w:rPr>
        <w:t>регулювання</w:t>
      </w:r>
      <w:proofErr w:type="spellEnd"/>
      <w:r w:rsidR="00045DE3">
        <w:rPr>
          <w:sz w:val="28"/>
          <w:szCs w:val="28"/>
        </w:rPr>
        <w:t xml:space="preserve"> </w:t>
      </w:r>
      <w:proofErr w:type="spellStart"/>
      <w:r w:rsidR="00045DE3">
        <w:rPr>
          <w:sz w:val="28"/>
          <w:szCs w:val="28"/>
        </w:rPr>
        <w:t>з</w:t>
      </w:r>
      <w:proofErr w:type="spellEnd"/>
      <w:r w:rsidR="00045DE3">
        <w:rPr>
          <w:sz w:val="28"/>
          <w:szCs w:val="28"/>
        </w:rPr>
        <w:t xml:space="preserve"> </w:t>
      </w:r>
      <w:proofErr w:type="spellStart"/>
      <w:r w:rsidR="00045DE3">
        <w:rPr>
          <w:sz w:val="28"/>
          <w:szCs w:val="28"/>
        </w:rPr>
        <w:t>цих</w:t>
      </w:r>
      <w:proofErr w:type="spellEnd"/>
      <w:r w:rsidR="00045DE3">
        <w:rPr>
          <w:sz w:val="28"/>
          <w:szCs w:val="28"/>
        </w:rPr>
        <w:t xml:space="preserve"> </w:t>
      </w:r>
      <w:proofErr w:type="spellStart"/>
      <w:r w:rsidR="00045DE3">
        <w:rPr>
          <w:sz w:val="28"/>
          <w:szCs w:val="28"/>
        </w:rPr>
        <w:t>питань</w:t>
      </w:r>
      <w:proofErr w:type="spellEnd"/>
      <w:r w:rsidRPr="007D250A">
        <w:rPr>
          <w:sz w:val="28"/>
          <w:szCs w:val="28"/>
        </w:rPr>
        <w:t xml:space="preserve"> дозволить </w:t>
      </w:r>
      <w:proofErr w:type="spellStart"/>
      <w:r w:rsidRPr="007D250A">
        <w:rPr>
          <w:sz w:val="28"/>
          <w:szCs w:val="28"/>
        </w:rPr>
        <w:t>забезпечити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виконання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proofErr w:type="gramStart"/>
      <w:r w:rsidRPr="007D250A">
        <w:rPr>
          <w:sz w:val="28"/>
          <w:szCs w:val="28"/>
        </w:rPr>
        <w:t>вс</w:t>
      </w:r>
      <w:proofErr w:type="gramEnd"/>
      <w:r w:rsidRPr="007D250A">
        <w:rPr>
          <w:sz w:val="28"/>
          <w:szCs w:val="28"/>
        </w:rPr>
        <w:t>іма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суб’єктами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господарювання</w:t>
      </w:r>
      <w:proofErr w:type="spellEnd"/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вимог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запропонованих</w:t>
      </w:r>
      <w:proofErr w:type="spellEnd"/>
      <w:r w:rsidRPr="007D250A">
        <w:rPr>
          <w:sz w:val="28"/>
          <w:szCs w:val="28"/>
        </w:rPr>
        <w:t xml:space="preserve"> правил. </w:t>
      </w:r>
      <w:proofErr w:type="spellStart"/>
      <w:r w:rsidRPr="007D250A">
        <w:rPr>
          <w:sz w:val="28"/>
          <w:szCs w:val="28"/>
        </w:rPr>
        <w:t>Позитивний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вплив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від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виконання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зазначених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вимог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будуть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відчувати</w:t>
      </w:r>
      <w:proofErr w:type="spellEnd"/>
      <w:r w:rsidRPr="007D250A">
        <w:rPr>
          <w:sz w:val="28"/>
          <w:szCs w:val="28"/>
        </w:rPr>
        <w:t xml:space="preserve"> як </w:t>
      </w:r>
      <w:proofErr w:type="spellStart"/>
      <w:r w:rsidRPr="007D250A">
        <w:rPr>
          <w:sz w:val="28"/>
          <w:szCs w:val="28"/>
        </w:rPr>
        <w:t>орган</w:t>
      </w:r>
      <w:r w:rsidR="00045DE3">
        <w:rPr>
          <w:sz w:val="28"/>
          <w:szCs w:val="28"/>
        </w:rPr>
        <w:t>и</w:t>
      </w:r>
      <w:proofErr w:type="spellEnd"/>
      <w:proofErr w:type="gramStart"/>
      <w:r w:rsidR="00045DE3">
        <w:rPr>
          <w:sz w:val="28"/>
          <w:szCs w:val="28"/>
        </w:rPr>
        <w:t xml:space="preserve"> </w:t>
      </w:r>
      <w:proofErr w:type="spellStart"/>
      <w:r w:rsidR="00045DE3">
        <w:rPr>
          <w:sz w:val="28"/>
          <w:szCs w:val="28"/>
          <w:lang w:val="uk-UA"/>
        </w:rPr>
        <w:t>С</w:t>
      </w:r>
      <w:proofErr w:type="gramEnd"/>
      <w:r w:rsidR="00045DE3">
        <w:rPr>
          <w:sz w:val="28"/>
          <w:szCs w:val="28"/>
          <w:lang w:val="uk-UA"/>
        </w:rPr>
        <w:t>євєродонецької</w:t>
      </w:r>
      <w:proofErr w:type="spellEnd"/>
      <w:r w:rsidR="00045DE3">
        <w:rPr>
          <w:sz w:val="28"/>
          <w:szCs w:val="28"/>
          <w:lang w:val="uk-UA"/>
        </w:rPr>
        <w:t xml:space="preserve"> міської ВЦА</w:t>
      </w:r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суб’єкти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господарювання</w:t>
      </w:r>
      <w:proofErr w:type="spellEnd"/>
      <w:r w:rsidRPr="007D250A">
        <w:rPr>
          <w:sz w:val="28"/>
          <w:szCs w:val="28"/>
        </w:rPr>
        <w:t xml:space="preserve">, так </w:t>
      </w:r>
      <w:proofErr w:type="spellStart"/>
      <w:r w:rsidRPr="007D250A">
        <w:rPr>
          <w:sz w:val="28"/>
          <w:szCs w:val="28"/>
        </w:rPr>
        <w:t>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мешканці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міста</w:t>
      </w:r>
      <w:proofErr w:type="spellEnd"/>
      <w:r w:rsidRPr="007D250A">
        <w:rPr>
          <w:sz w:val="28"/>
          <w:szCs w:val="28"/>
        </w:rPr>
        <w:t xml:space="preserve"> в </w:t>
      </w:r>
      <w:proofErr w:type="spellStart"/>
      <w:r w:rsidRPr="007D250A">
        <w:rPr>
          <w:sz w:val="28"/>
          <w:szCs w:val="28"/>
        </w:rPr>
        <w:t>частині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забезпечення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недопущення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правопорушень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питань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захисту</w:t>
      </w:r>
      <w:proofErr w:type="spellEnd"/>
      <w:r w:rsidRPr="007D250A">
        <w:rPr>
          <w:sz w:val="28"/>
          <w:szCs w:val="28"/>
        </w:rPr>
        <w:t xml:space="preserve"> прав </w:t>
      </w:r>
      <w:proofErr w:type="spellStart"/>
      <w:r w:rsidRPr="007D250A">
        <w:rPr>
          <w:sz w:val="28"/>
          <w:szCs w:val="28"/>
        </w:rPr>
        <w:t>споживача</w:t>
      </w:r>
      <w:proofErr w:type="spellEnd"/>
      <w:r w:rsidRPr="007D250A">
        <w:rPr>
          <w:sz w:val="28"/>
          <w:szCs w:val="28"/>
        </w:rPr>
        <w:t xml:space="preserve">. Позитивно на </w:t>
      </w:r>
      <w:proofErr w:type="spellStart"/>
      <w:r w:rsidRPr="007D250A">
        <w:rPr>
          <w:sz w:val="28"/>
          <w:szCs w:val="28"/>
        </w:rPr>
        <w:t>дію</w:t>
      </w:r>
      <w:proofErr w:type="spellEnd"/>
      <w:r w:rsidRPr="007D250A">
        <w:rPr>
          <w:sz w:val="28"/>
          <w:szCs w:val="28"/>
        </w:rPr>
        <w:t xml:space="preserve"> регуляторного акта </w:t>
      </w:r>
      <w:proofErr w:type="spellStart"/>
      <w:r w:rsidRPr="007D250A">
        <w:rPr>
          <w:sz w:val="28"/>
          <w:szCs w:val="28"/>
        </w:rPr>
        <w:t>може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вплинути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добросовісна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конкуренція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серед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суб’єктів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господарю</w:t>
      </w:r>
      <w:r w:rsidR="00045DE3">
        <w:rPr>
          <w:sz w:val="28"/>
          <w:szCs w:val="28"/>
        </w:rPr>
        <w:t>вання</w:t>
      </w:r>
      <w:proofErr w:type="spellEnd"/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що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сприятиме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proofErr w:type="gramStart"/>
      <w:r w:rsidRPr="007D250A">
        <w:rPr>
          <w:sz w:val="28"/>
          <w:szCs w:val="28"/>
        </w:rPr>
        <w:t>п</w:t>
      </w:r>
      <w:proofErr w:type="gramEnd"/>
      <w:r w:rsidRPr="007D250A">
        <w:rPr>
          <w:sz w:val="28"/>
          <w:szCs w:val="28"/>
        </w:rPr>
        <w:t>ідвищенню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якості</w:t>
      </w:r>
      <w:proofErr w:type="spellEnd"/>
      <w:r w:rsidRPr="007D250A">
        <w:rPr>
          <w:sz w:val="28"/>
          <w:szCs w:val="28"/>
        </w:rPr>
        <w:t xml:space="preserve"> та </w:t>
      </w:r>
      <w:proofErr w:type="spellStart"/>
      <w:r w:rsidRPr="007D250A">
        <w:rPr>
          <w:sz w:val="28"/>
          <w:szCs w:val="28"/>
        </w:rPr>
        <w:t>безпеки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товарів</w:t>
      </w:r>
      <w:proofErr w:type="spellEnd"/>
      <w:r w:rsidRPr="007D250A">
        <w:rPr>
          <w:sz w:val="28"/>
          <w:szCs w:val="28"/>
        </w:rPr>
        <w:t>.</w:t>
      </w:r>
    </w:p>
    <w:p w:rsidR="00457E9D" w:rsidRPr="007D250A" w:rsidRDefault="00457E9D" w:rsidP="00457E9D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7D250A">
        <w:rPr>
          <w:sz w:val="28"/>
          <w:szCs w:val="28"/>
        </w:rPr>
        <w:t>Розрахунок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витрат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суб’єктів</w:t>
      </w:r>
      <w:proofErr w:type="spellEnd"/>
      <w:r w:rsidRPr="007D250A">
        <w:rPr>
          <w:sz w:val="28"/>
          <w:szCs w:val="28"/>
        </w:rPr>
        <w:t xml:space="preserve"> великого та </w:t>
      </w:r>
      <w:proofErr w:type="spellStart"/>
      <w:r w:rsidRPr="007D250A">
        <w:rPr>
          <w:sz w:val="28"/>
          <w:szCs w:val="28"/>
        </w:rPr>
        <w:t>середнього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proofErr w:type="gramStart"/>
      <w:r w:rsidRPr="007D250A">
        <w:rPr>
          <w:sz w:val="28"/>
          <w:szCs w:val="28"/>
        </w:rPr>
        <w:t>п</w:t>
      </w:r>
      <w:proofErr w:type="gramEnd"/>
      <w:r w:rsidRPr="007D250A">
        <w:rPr>
          <w:sz w:val="28"/>
          <w:szCs w:val="28"/>
        </w:rPr>
        <w:t>ідприємництва</w:t>
      </w:r>
      <w:proofErr w:type="spellEnd"/>
      <w:r w:rsidRPr="007D250A">
        <w:rPr>
          <w:sz w:val="28"/>
          <w:szCs w:val="28"/>
        </w:rPr>
        <w:t xml:space="preserve"> не </w:t>
      </w:r>
      <w:proofErr w:type="spellStart"/>
      <w:r w:rsidRPr="007D250A">
        <w:rPr>
          <w:sz w:val="28"/>
          <w:szCs w:val="28"/>
        </w:rPr>
        <w:t>проводився</w:t>
      </w:r>
      <w:proofErr w:type="spellEnd"/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оскільки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даний</w:t>
      </w:r>
      <w:proofErr w:type="spellEnd"/>
      <w:r w:rsidRPr="007D250A">
        <w:rPr>
          <w:sz w:val="28"/>
          <w:szCs w:val="28"/>
        </w:rPr>
        <w:t xml:space="preserve"> проект не </w:t>
      </w:r>
      <w:proofErr w:type="spellStart"/>
      <w:r w:rsidRPr="007D250A">
        <w:rPr>
          <w:sz w:val="28"/>
          <w:szCs w:val="28"/>
        </w:rPr>
        <w:t>впливає</w:t>
      </w:r>
      <w:proofErr w:type="spellEnd"/>
      <w:r w:rsidRPr="007D250A">
        <w:rPr>
          <w:sz w:val="28"/>
          <w:szCs w:val="28"/>
        </w:rPr>
        <w:t xml:space="preserve"> на </w:t>
      </w:r>
      <w:proofErr w:type="spellStart"/>
      <w:r w:rsidRPr="007D250A">
        <w:rPr>
          <w:sz w:val="28"/>
          <w:szCs w:val="28"/>
        </w:rPr>
        <w:t>цей</w:t>
      </w:r>
      <w:proofErr w:type="spellEnd"/>
      <w:r w:rsidRPr="007D250A">
        <w:rPr>
          <w:sz w:val="28"/>
          <w:szCs w:val="28"/>
        </w:rPr>
        <w:t xml:space="preserve"> сегмент </w:t>
      </w:r>
      <w:proofErr w:type="spellStart"/>
      <w:r w:rsidRPr="007D250A">
        <w:rPr>
          <w:sz w:val="28"/>
          <w:szCs w:val="28"/>
        </w:rPr>
        <w:t>бізнесу</w:t>
      </w:r>
      <w:proofErr w:type="spellEnd"/>
      <w:r w:rsidRPr="007D250A">
        <w:rPr>
          <w:sz w:val="28"/>
          <w:szCs w:val="28"/>
        </w:rPr>
        <w:t>.</w:t>
      </w:r>
    </w:p>
    <w:p w:rsidR="00457E9D" w:rsidRDefault="00457E9D" w:rsidP="00457E9D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proofErr w:type="spellStart"/>
      <w:r w:rsidRPr="007D250A">
        <w:rPr>
          <w:sz w:val="28"/>
          <w:szCs w:val="28"/>
        </w:rPr>
        <w:t>Розрахунок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витрат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суб’єктів</w:t>
      </w:r>
      <w:proofErr w:type="spellEnd"/>
      <w:r w:rsidRPr="007D250A">
        <w:rPr>
          <w:sz w:val="28"/>
          <w:szCs w:val="28"/>
        </w:rPr>
        <w:t xml:space="preserve"> малого </w:t>
      </w:r>
      <w:proofErr w:type="spellStart"/>
      <w:proofErr w:type="gramStart"/>
      <w:r w:rsidRPr="007D250A">
        <w:rPr>
          <w:sz w:val="28"/>
          <w:szCs w:val="28"/>
        </w:rPr>
        <w:t>п</w:t>
      </w:r>
      <w:proofErr w:type="gramEnd"/>
      <w:r w:rsidRPr="007D250A">
        <w:rPr>
          <w:sz w:val="28"/>
          <w:szCs w:val="28"/>
        </w:rPr>
        <w:t>ідприємництва</w:t>
      </w:r>
      <w:proofErr w:type="spellEnd"/>
      <w:r w:rsidRPr="007D250A">
        <w:rPr>
          <w:sz w:val="28"/>
          <w:szCs w:val="28"/>
        </w:rPr>
        <w:t xml:space="preserve"> </w:t>
      </w:r>
      <w:r w:rsidR="00045DE3">
        <w:rPr>
          <w:sz w:val="28"/>
          <w:szCs w:val="28"/>
          <w:lang w:val="uk-UA"/>
        </w:rPr>
        <w:t xml:space="preserve">та місцевих органів влади </w:t>
      </w:r>
      <w:r w:rsidRPr="007D250A">
        <w:rPr>
          <w:sz w:val="28"/>
          <w:szCs w:val="28"/>
        </w:rPr>
        <w:t xml:space="preserve">на </w:t>
      </w:r>
      <w:proofErr w:type="spellStart"/>
      <w:r w:rsidRPr="007D250A">
        <w:rPr>
          <w:sz w:val="28"/>
          <w:szCs w:val="28"/>
        </w:rPr>
        <w:t>виконання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вимог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регулювання</w:t>
      </w:r>
      <w:proofErr w:type="spellEnd"/>
      <w:r w:rsidRPr="007D250A">
        <w:rPr>
          <w:sz w:val="28"/>
          <w:szCs w:val="28"/>
        </w:rPr>
        <w:t xml:space="preserve"> (</w:t>
      </w:r>
      <w:r w:rsidRPr="007D250A">
        <w:rPr>
          <w:b/>
          <w:bCs/>
          <w:i/>
          <w:iCs/>
          <w:sz w:val="28"/>
          <w:szCs w:val="28"/>
        </w:rPr>
        <w:t xml:space="preserve">Тест малого </w:t>
      </w:r>
      <w:proofErr w:type="spellStart"/>
      <w:r w:rsidRPr="007D250A">
        <w:rPr>
          <w:b/>
          <w:bCs/>
          <w:i/>
          <w:iCs/>
          <w:sz w:val="28"/>
          <w:szCs w:val="28"/>
        </w:rPr>
        <w:t>підприємництва</w:t>
      </w:r>
      <w:proofErr w:type="spellEnd"/>
      <w:r w:rsidRPr="007D250A">
        <w:rPr>
          <w:b/>
          <w:bCs/>
          <w:i/>
          <w:iCs/>
          <w:sz w:val="28"/>
          <w:szCs w:val="28"/>
        </w:rPr>
        <w:t xml:space="preserve"> М-тест)</w:t>
      </w:r>
      <w:r w:rsidRPr="007D250A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відповідно </w:t>
      </w:r>
      <w:r w:rsidRPr="007D250A">
        <w:rPr>
          <w:sz w:val="28"/>
          <w:szCs w:val="28"/>
        </w:rPr>
        <w:t xml:space="preserve">до Методики </w:t>
      </w:r>
      <w:proofErr w:type="spellStart"/>
      <w:r w:rsidRPr="007D250A">
        <w:rPr>
          <w:sz w:val="28"/>
          <w:szCs w:val="28"/>
        </w:rPr>
        <w:t>проведення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аналіз</w:t>
      </w:r>
      <w:r w:rsidR="00045DE3">
        <w:rPr>
          <w:sz w:val="28"/>
          <w:szCs w:val="28"/>
        </w:rPr>
        <w:t>у</w:t>
      </w:r>
      <w:proofErr w:type="spellEnd"/>
      <w:r w:rsidR="00045DE3">
        <w:rPr>
          <w:sz w:val="28"/>
          <w:szCs w:val="28"/>
        </w:rPr>
        <w:t xml:space="preserve"> регуляторного акта</w:t>
      </w:r>
      <w:r w:rsidRPr="007D250A">
        <w:rPr>
          <w:sz w:val="28"/>
          <w:szCs w:val="28"/>
        </w:rPr>
        <w:t>.</w:t>
      </w:r>
    </w:p>
    <w:p w:rsidR="005255D3" w:rsidRPr="005255D3" w:rsidRDefault="005255D3" w:rsidP="00457E9D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Бюджетні витрати на адміністрування регулювання суб’єктів малого підприємництва складе на рік – 32 771,64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за п’ять років – 163</w:t>
      </w:r>
      <w:r w:rsidR="006A32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858,20 грн.</w:t>
      </w:r>
    </w:p>
    <w:p w:rsidR="00457E9D" w:rsidRPr="007D250A" w:rsidRDefault="00457E9D" w:rsidP="00457E9D">
      <w:pPr>
        <w:shd w:val="clear" w:color="auto" w:fill="FFFFFF"/>
        <w:ind w:firstLine="708"/>
        <w:jc w:val="both"/>
        <w:rPr>
          <w:sz w:val="28"/>
          <w:szCs w:val="28"/>
        </w:rPr>
      </w:pPr>
      <w:r w:rsidRPr="005255D3">
        <w:rPr>
          <w:sz w:val="28"/>
          <w:szCs w:val="28"/>
          <w:lang w:val="uk-UA"/>
        </w:rPr>
        <w:t xml:space="preserve">Розрахунок сумарних витрат суб’єктів малого підприємництва, що виникають на виконання вимог регулювання (прямі та адміністративні витрати) складе на рік </w:t>
      </w:r>
      <w:r w:rsidR="00074940">
        <w:rPr>
          <w:sz w:val="28"/>
          <w:szCs w:val="28"/>
          <w:lang w:val="uk-UA"/>
        </w:rPr>
        <w:t>– 105</w:t>
      </w:r>
      <w:r w:rsidR="00E75653">
        <w:rPr>
          <w:sz w:val="28"/>
          <w:szCs w:val="28"/>
          <w:lang w:val="uk-UA"/>
        </w:rPr>
        <w:t xml:space="preserve"> </w:t>
      </w:r>
      <w:r w:rsidR="00074940">
        <w:rPr>
          <w:sz w:val="28"/>
          <w:szCs w:val="28"/>
          <w:lang w:val="uk-UA"/>
        </w:rPr>
        <w:t>039,00</w:t>
      </w:r>
      <w:r w:rsidRPr="005255D3">
        <w:rPr>
          <w:sz w:val="28"/>
          <w:szCs w:val="28"/>
          <w:lang w:val="uk-UA"/>
        </w:rPr>
        <w:t xml:space="preserve"> </w:t>
      </w:r>
      <w:proofErr w:type="spellStart"/>
      <w:r w:rsidRPr="005255D3">
        <w:rPr>
          <w:sz w:val="28"/>
          <w:szCs w:val="28"/>
          <w:lang w:val="uk-UA"/>
        </w:rPr>
        <w:t>грн</w:t>
      </w:r>
      <w:proofErr w:type="spellEnd"/>
      <w:r w:rsidRPr="005255D3">
        <w:rPr>
          <w:sz w:val="28"/>
          <w:szCs w:val="28"/>
          <w:lang w:val="uk-UA"/>
        </w:rPr>
        <w:t xml:space="preserve">, за п’ять років – </w:t>
      </w:r>
      <w:r w:rsidR="00074940">
        <w:rPr>
          <w:sz w:val="28"/>
          <w:szCs w:val="28"/>
          <w:lang w:val="uk-UA"/>
        </w:rPr>
        <w:t>525</w:t>
      </w:r>
      <w:r w:rsidR="00E75653">
        <w:rPr>
          <w:sz w:val="28"/>
          <w:szCs w:val="28"/>
          <w:lang w:val="uk-UA"/>
        </w:rPr>
        <w:t xml:space="preserve"> </w:t>
      </w:r>
      <w:r w:rsidR="00074940">
        <w:rPr>
          <w:sz w:val="28"/>
          <w:szCs w:val="28"/>
          <w:lang w:val="uk-UA"/>
        </w:rPr>
        <w:t>195,00</w:t>
      </w:r>
      <w:r w:rsidRPr="007D250A">
        <w:rPr>
          <w:sz w:val="28"/>
          <w:szCs w:val="28"/>
          <w:lang w:val="uk-UA"/>
        </w:rPr>
        <w:t xml:space="preserve"> </w:t>
      </w:r>
      <w:r w:rsidRPr="005255D3">
        <w:rPr>
          <w:sz w:val="28"/>
          <w:szCs w:val="28"/>
          <w:lang w:val="uk-UA"/>
        </w:rPr>
        <w:t>грн.</w:t>
      </w:r>
      <w:r w:rsidRPr="007D250A">
        <w:rPr>
          <w:sz w:val="28"/>
          <w:szCs w:val="28"/>
          <w:lang w:val="en-US"/>
        </w:rPr>
        <w:t> </w:t>
      </w:r>
      <w:r w:rsidRPr="005255D3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7D250A">
        <w:rPr>
          <w:sz w:val="28"/>
          <w:szCs w:val="28"/>
        </w:rPr>
        <w:t>Вс</w:t>
      </w:r>
      <w:proofErr w:type="gramEnd"/>
      <w:r w:rsidRPr="007D250A">
        <w:rPr>
          <w:sz w:val="28"/>
          <w:szCs w:val="28"/>
        </w:rPr>
        <w:t>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інші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обов’язкові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платежі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здійснюватимуться</w:t>
      </w:r>
      <w:proofErr w:type="spellEnd"/>
      <w:r w:rsidRPr="007D250A">
        <w:rPr>
          <w:sz w:val="28"/>
          <w:szCs w:val="28"/>
        </w:rPr>
        <w:t xml:space="preserve"> в рамках </w:t>
      </w:r>
      <w:proofErr w:type="spellStart"/>
      <w:r w:rsidRPr="007D250A">
        <w:rPr>
          <w:sz w:val="28"/>
          <w:szCs w:val="28"/>
        </w:rPr>
        <w:t>установленого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чинним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законодавством</w:t>
      </w:r>
      <w:proofErr w:type="spellEnd"/>
      <w:r w:rsidRPr="007D250A">
        <w:rPr>
          <w:sz w:val="28"/>
          <w:szCs w:val="28"/>
        </w:rPr>
        <w:t xml:space="preserve"> та не </w:t>
      </w:r>
      <w:proofErr w:type="spellStart"/>
      <w:r w:rsidRPr="007D250A">
        <w:rPr>
          <w:sz w:val="28"/>
          <w:szCs w:val="28"/>
        </w:rPr>
        <w:t>стосуються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додаткових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витрат</w:t>
      </w:r>
      <w:proofErr w:type="spellEnd"/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пов’язаних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цим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регуляторним</w:t>
      </w:r>
      <w:proofErr w:type="spellEnd"/>
      <w:r w:rsidRPr="007D250A">
        <w:rPr>
          <w:sz w:val="28"/>
          <w:szCs w:val="28"/>
        </w:rPr>
        <w:t xml:space="preserve"> актом. Але </w:t>
      </w:r>
      <w:proofErr w:type="spellStart"/>
      <w:r w:rsidRPr="007D250A">
        <w:rPr>
          <w:sz w:val="28"/>
          <w:szCs w:val="28"/>
        </w:rPr>
        <w:t>навіть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proofErr w:type="gramStart"/>
      <w:r w:rsidRPr="007D250A">
        <w:rPr>
          <w:sz w:val="28"/>
          <w:szCs w:val="28"/>
        </w:rPr>
        <w:t>вс</w:t>
      </w:r>
      <w:proofErr w:type="gramEnd"/>
      <w:r w:rsidRPr="007D250A">
        <w:rPr>
          <w:sz w:val="28"/>
          <w:szCs w:val="28"/>
        </w:rPr>
        <w:t>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перераховані</w:t>
      </w:r>
      <w:proofErr w:type="spellEnd"/>
      <w:r w:rsidRPr="007D250A">
        <w:rPr>
          <w:sz w:val="28"/>
          <w:szCs w:val="28"/>
        </w:rPr>
        <w:t xml:space="preserve"> плати не </w:t>
      </w:r>
      <w:proofErr w:type="spellStart"/>
      <w:r w:rsidRPr="007D250A">
        <w:rPr>
          <w:sz w:val="28"/>
          <w:szCs w:val="28"/>
        </w:rPr>
        <w:t>можна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вважати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витратою</w:t>
      </w:r>
      <w:proofErr w:type="spellEnd"/>
      <w:r w:rsidRPr="007D250A">
        <w:rPr>
          <w:sz w:val="28"/>
          <w:szCs w:val="28"/>
        </w:rPr>
        <w:t xml:space="preserve"> для </w:t>
      </w:r>
      <w:proofErr w:type="spellStart"/>
      <w:r w:rsidRPr="007D250A">
        <w:rPr>
          <w:sz w:val="28"/>
          <w:szCs w:val="28"/>
        </w:rPr>
        <w:t>бізнеса</w:t>
      </w:r>
      <w:proofErr w:type="spellEnd"/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оскільки</w:t>
      </w:r>
      <w:proofErr w:type="spellEnd"/>
      <w:r w:rsidRPr="007D250A">
        <w:rPr>
          <w:sz w:val="28"/>
          <w:szCs w:val="28"/>
        </w:rPr>
        <w:t xml:space="preserve"> вони </w:t>
      </w:r>
      <w:proofErr w:type="spellStart"/>
      <w:r w:rsidRPr="007D250A">
        <w:rPr>
          <w:sz w:val="28"/>
          <w:szCs w:val="28"/>
        </w:rPr>
        <w:t>є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обов’язковими</w:t>
      </w:r>
      <w:proofErr w:type="spellEnd"/>
      <w:r w:rsidRPr="007D250A">
        <w:rPr>
          <w:sz w:val="28"/>
          <w:szCs w:val="28"/>
        </w:rPr>
        <w:t xml:space="preserve"> для </w:t>
      </w:r>
      <w:proofErr w:type="spellStart"/>
      <w:r w:rsidRPr="007D250A">
        <w:rPr>
          <w:sz w:val="28"/>
          <w:szCs w:val="28"/>
        </w:rPr>
        <w:t>підприємницької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діяльності</w:t>
      </w:r>
      <w:proofErr w:type="spellEnd"/>
      <w:r w:rsidRPr="007D250A">
        <w:rPr>
          <w:sz w:val="28"/>
          <w:szCs w:val="28"/>
        </w:rPr>
        <w:t>.</w:t>
      </w:r>
    </w:p>
    <w:p w:rsidR="00457E9D" w:rsidRDefault="00457E9D" w:rsidP="00457E9D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7D250A">
        <w:rPr>
          <w:sz w:val="28"/>
          <w:szCs w:val="28"/>
        </w:rPr>
        <w:lastRenderedPageBreak/>
        <w:t>Оцінка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вигод</w:t>
      </w:r>
      <w:proofErr w:type="spellEnd"/>
      <w:r w:rsidRPr="007D250A">
        <w:rPr>
          <w:sz w:val="28"/>
          <w:szCs w:val="28"/>
        </w:rPr>
        <w:t xml:space="preserve"> та </w:t>
      </w:r>
      <w:proofErr w:type="spellStart"/>
      <w:r w:rsidRPr="007D250A">
        <w:rPr>
          <w:sz w:val="28"/>
          <w:szCs w:val="28"/>
        </w:rPr>
        <w:t>витрат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здійснена</w:t>
      </w:r>
      <w:proofErr w:type="spellEnd"/>
      <w:r w:rsidRPr="007D250A">
        <w:rPr>
          <w:sz w:val="28"/>
          <w:szCs w:val="28"/>
        </w:rPr>
        <w:t xml:space="preserve"> в рамках </w:t>
      </w:r>
      <w:proofErr w:type="spellStart"/>
      <w:r w:rsidRPr="007D250A">
        <w:rPr>
          <w:sz w:val="28"/>
          <w:szCs w:val="28"/>
        </w:rPr>
        <w:t>Розділу</w:t>
      </w:r>
      <w:proofErr w:type="spellEnd"/>
      <w:r w:rsidRPr="007D250A">
        <w:rPr>
          <w:sz w:val="28"/>
          <w:szCs w:val="28"/>
        </w:rPr>
        <w:t xml:space="preserve"> III (</w:t>
      </w:r>
      <w:proofErr w:type="spellStart"/>
      <w:r w:rsidRPr="007D250A">
        <w:rPr>
          <w:sz w:val="28"/>
          <w:szCs w:val="28"/>
        </w:rPr>
        <w:t>Визначення</w:t>
      </w:r>
      <w:proofErr w:type="spellEnd"/>
      <w:r w:rsidRPr="007D250A">
        <w:rPr>
          <w:sz w:val="28"/>
          <w:szCs w:val="28"/>
        </w:rPr>
        <w:t xml:space="preserve"> та </w:t>
      </w:r>
      <w:proofErr w:type="spellStart"/>
      <w:r w:rsidRPr="007D250A">
        <w:rPr>
          <w:sz w:val="28"/>
          <w:szCs w:val="28"/>
        </w:rPr>
        <w:t>оцінка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альтернативних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способів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досягнення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цілей</w:t>
      </w:r>
      <w:proofErr w:type="spellEnd"/>
      <w:r w:rsidRPr="007D250A">
        <w:rPr>
          <w:sz w:val="28"/>
          <w:szCs w:val="28"/>
        </w:rPr>
        <w:t>).</w:t>
      </w:r>
    </w:p>
    <w:p w:rsidR="00457E9D" w:rsidRPr="007D250A" w:rsidRDefault="00457E9D" w:rsidP="00457E9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EB4882" w:rsidRDefault="004C77EC" w:rsidP="00DC3761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V</w:t>
      </w:r>
      <w:r w:rsidR="00A903FD" w:rsidRPr="0030445D">
        <w:rPr>
          <w:b/>
          <w:sz w:val="28"/>
          <w:szCs w:val="28"/>
          <w:lang w:val="uk-UA"/>
        </w:rPr>
        <w:t>І</w:t>
      </w:r>
      <w:r w:rsidR="00457E9D">
        <w:rPr>
          <w:b/>
          <w:sz w:val="28"/>
          <w:szCs w:val="28"/>
          <w:lang w:val="en-US"/>
        </w:rPr>
        <w:t>I</w:t>
      </w:r>
      <w:r w:rsidRPr="0030445D">
        <w:rPr>
          <w:b/>
          <w:sz w:val="28"/>
          <w:szCs w:val="28"/>
          <w:lang w:val="uk-UA"/>
        </w:rPr>
        <w:t xml:space="preserve">. </w:t>
      </w:r>
      <w:r w:rsidR="00EB4882" w:rsidRPr="0030445D">
        <w:rPr>
          <w:b/>
          <w:sz w:val="28"/>
          <w:szCs w:val="28"/>
          <w:lang w:val="uk-UA"/>
        </w:rPr>
        <w:t>Обґрунтування</w:t>
      </w:r>
      <w:r w:rsidR="00EB4882">
        <w:rPr>
          <w:b/>
          <w:sz w:val="28"/>
          <w:szCs w:val="28"/>
          <w:lang w:val="uk-UA"/>
        </w:rPr>
        <w:t xml:space="preserve"> запропонованого</w:t>
      </w:r>
      <w:r w:rsidR="00EB4882" w:rsidRPr="0030445D">
        <w:rPr>
          <w:b/>
          <w:sz w:val="28"/>
          <w:szCs w:val="28"/>
          <w:lang w:val="uk-UA"/>
        </w:rPr>
        <w:t xml:space="preserve"> строку дії регуляторного акта.</w:t>
      </w:r>
    </w:p>
    <w:p w:rsidR="004962BB" w:rsidRPr="0030445D" w:rsidRDefault="004962BB" w:rsidP="00DC3761">
      <w:pPr>
        <w:jc w:val="center"/>
        <w:rPr>
          <w:b/>
          <w:sz w:val="28"/>
          <w:szCs w:val="28"/>
          <w:lang w:val="uk-UA"/>
        </w:rPr>
      </w:pPr>
    </w:p>
    <w:p w:rsidR="00074940" w:rsidRPr="00493C99" w:rsidRDefault="00074940" w:rsidP="00074940">
      <w:pPr>
        <w:shd w:val="clear" w:color="auto" w:fill="FFFFFF"/>
        <w:ind w:firstLine="708"/>
        <w:rPr>
          <w:sz w:val="28"/>
          <w:szCs w:val="28"/>
          <w:lang w:val="uk-UA"/>
        </w:rPr>
      </w:pPr>
      <w:proofErr w:type="spellStart"/>
      <w:r w:rsidRPr="007D250A">
        <w:rPr>
          <w:sz w:val="28"/>
          <w:szCs w:val="28"/>
        </w:rPr>
        <w:t>Термін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дії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запропонованого</w:t>
      </w:r>
      <w:proofErr w:type="spellEnd"/>
      <w:r w:rsidRPr="007D250A">
        <w:rPr>
          <w:sz w:val="28"/>
          <w:szCs w:val="28"/>
        </w:rPr>
        <w:t xml:space="preserve"> регуляторного акта не </w:t>
      </w:r>
      <w:proofErr w:type="spellStart"/>
      <w:r w:rsidRPr="007D250A">
        <w:rPr>
          <w:sz w:val="28"/>
          <w:szCs w:val="28"/>
        </w:rPr>
        <w:t>обмежений</w:t>
      </w:r>
      <w:proofErr w:type="spellEnd"/>
      <w:r>
        <w:rPr>
          <w:sz w:val="28"/>
          <w:szCs w:val="28"/>
          <w:lang w:val="uk-UA"/>
        </w:rPr>
        <w:t>.</w:t>
      </w:r>
    </w:p>
    <w:p w:rsidR="00074940" w:rsidRPr="007D250A" w:rsidRDefault="00074940" w:rsidP="00074940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7D250A">
        <w:rPr>
          <w:sz w:val="28"/>
          <w:szCs w:val="28"/>
        </w:rPr>
        <w:t>Термін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набрання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чинності</w:t>
      </w:r>
      <w:proofErr w:type="spellEnd"/>
      <w:r w:rsidRPr="007D250A">
        <w:rPr>
          <w:sz w:val="28"/>
          <w:szCs w:val="28"/>
        </w:rPr>
        <w:t xml:space="preserve"> регуляторного акта (</w:t>
      </w:r>
      <w:proofErr w:type="spellStart"/>
      <w:r w:rsidRPr="007D250A">
        <w:rPr>
          <w:sz w:val="28"/>
          <w:szCs w:val="28"/>
        </w:rPr>
        <w:t>відповідно</w:t>
      </w:r>
      <w:proofErr w:type="spellEnd"/>
      <w:r w:rsidRPr="007D250A">
        <w:rPr>
          <w:sz w:val="28"/>
          <w:szCs w:val="28"/>
        </w:rPr>
        <w:t xml:space="preserve"> до </w:t>
      </w:r>
      <w:proofErr w:type="spellStart"/>
      <w:r w:rsidRPr="007D250A">
        <w:rPr>
          <w:sz w:val="28"/>
          <w:szCs w:val="28"/>
        </w:rPr>
        <w:t>законодавства</w:t>
      </w:r>
      <w:proofErr w:type="spellEnd"/>
      <w:r w:rsidRPr="007D250A">
        <w:rPr>
          <w:sz w:val="28"/>
          <w:szCs w:val="28"/>
        </w:rPr>
        <w:t xml:space="preserve">) </w:t>
      </w:r>
      <w:proofErr w:type="spellStart"/>
      <w:proofErr w:type="gramStart"/>
      <w:r w:rsidRPr="007D250A">
        <w:rPr>
          <w:sz w:val="28"/>
          <w:szCs w:val="28"/>
        </w:rPr>
        <w:t>п</w:t>
      </w:r>
      <w:proofErr w:type="gramEnd"/>
      <w:r w:rsidRPr="007D250A">
        <w:rPr>
          <w:sz w:val="28"/>
          <w:szCs w:val="28"/>
        </w:rPr>
        <w:t>ісля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його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офіційного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оприлюднення</w:t>
      </w:r>
      <w:proofErr w:type="spellEnd"/>
      <w:r w:rsidRPr="007D250A">
        <w:rPr>
          <w:sz w:val="28"/>
          <w:szCs w:val="28"/>
        </w:rPr>
        <w:t>.</w:t>
      </w:r>
    </w:p>
    <w:p w:rsidR="00EB4882" w:rsidRDefault="00074940" w:rsidP="00074940">
      <w:pPr>
        <w:tabs>
          <w:tab w:val="left" w:pos="1134"/>
        </w:tabs>
        <w:ind w:firstLine="360"/>
        <w:jc w:val="both"/>
        <w:rPr>
          <w:sz w:val="28"/>
          <w:szCs w:val="28"/>
          <w:lang w:val="uk-UA"/>
        </w:rPr>
      </w:pPr>
      <w:proofErr w:type="spellStart"/>
      <w:r w:rsidRPr="007D250A">
        <w:rPr>
          <w:sz w:val="28"/>
          <w:szCs w:val="28"/>
        </w:rPr>
        <w:t>Зазначений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регуляторний</w:t>
      </w:r>
      <w:proofErr w:type="spellEnd"/>
      <w:r w:rsidRPr="007D250A">
        <w:rPr>
          <w:sz w:val="28"/>
          <w:szCs w:val="28"/>
        </w:rPr>
        <w:t xml:space="preserve"> акт </w:t>
      </w:r>
      <w:proofErr w:type="spellStart"/>
      <w:r w:rsidRPr="007D250A">
        <w:rPr>
          <w:sz w:val="28"/>
          <w:szCs w:val="28"/>
        </w:rPr>
        <w:t>може</w:t>
      </w:r>
      <w:proofErr w:type="spellEnd"/>
      <w:r w:rsidRPr="007D250A">
        <w:rPr>
          <w:sz w:val="28"/>
          <w:szCs w:val="28"/>
        </w:rPr>
        <w:t xml:space="preserve"> бути </w:t>
      </w:r>
      <w:proofErr w:type="spellStart"/>
      <w:r w:rsidRPr="007D250A">
        <w:rPr>
          <w:sz w:val="28"/>
          <w:szCs w:val="28"/>
        </w:rPr>
        <w:t>змінений</w:t>
      </w:r>
      <w:proofErr w:type="spellEnd"/>
      <w:r w:rsidRPr="007D250A">
        <w:rPr>
          <w:sz w:val="28"/>
          <w:szCs w:val="28"/>
        </w:rPr>
        <w:t xml:space="preserve"> за </w:t>
      </w:r>
      <w:proofErr w:type="spellStart"/>
      <w:proofErr w:type="gramStart"/>
      <w:r w:rsidRPr="007D250A">
        <w:rPr>
          <w:sz w:val="28"/>
          <w:szCs w:val="28"/>
        </w:rPr>
        <w:t>п</w:t>
      </w:r>
      <w:proofErr w:type="gramEnd"/>
      <w:r w:rsidRPr="007D250A">
        <w:rPr>
          <w:sz w:val="28"/>
          <w:szCs w:val="28"/>
        </w:rPr>
        <w:t>ідсумками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аналізу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відстеження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його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результативності</w:t>
      </w:r>
      <w:proofErr w:type="spellEnd"/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ефективності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його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дії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або</w:t>
      </w:r>
      <w:proofErr w:type="spellEnd"/>
      <w:r w:rsidRPr="007D250A">
        <w:rPr>
          <w:sz w:val="28"/>
          <w:szCs w:val="28"/>
        </w:rPr>
        <w:t xml:space="preserve"> у </w:t>
      </w:r>
      <w:proofErr w:type="spellStart"/>
      <w:r w:rsidRPr="007D250A">
        <w:rPr>
          <w:sz w:val="28"/>
          <w:szCs w:val="28"/>
        </w:rPr>
        <w:t>зв’язку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змінами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законодавства</w:t>
      </w:r>
      <w:proofErr w:type="spellEnd"/>
    </w:p>
    <w:p w:rsidR="00074940" w:rsidRPr="00074940" w:rsidRDefault="00074940" w:rsidP="00074940">
      <w:pPr>
        <w:tabs>
          <w:tab w:val="left" w:pos="1134"/>
        </w:tabs>
        <w:ind w:firstLine="360"/>
        <w:jc w:val="both"/>
        <w:rPr>
          <w:b/>
          <w:sz w:val="28"/>
          <w:szCs w:val="28"/>
          <w:lang w:val="uk-UA"/>
        </w:rPr>
      </w:pPr>
    </w:p>
    <w:p w:rsidR="0093545D" w:rsidRDefault="00EB4882" w:rsidP="00074940">
      <w:pPr>
        <w:pStyle w:val="aa"/>
        <w:numPr>
          <w:ilvl w:val="0"/>
          <w:numId w:val="25"/>
        </w:numPr>
        <w:tabs>
          <w:tab w:val="left" w:pos="1134"/>
        </w:tabs>
        <w:jc w:val="center"/>
        <w:rPr>
          <w:b/>
          <w:sz w:val="28"/>
          <w:szCs w:val="28"/>
          <w:lang w:val="uk-UA"/>
        </w:rPr>
      </w:pPr>
      <w:r w:rsidRPr="00074940">
        <w:rPr>
          <w:b/>
          <w:sz w:val="28"/>
          <w:szCs w:val="28"/>
          <w:lang w:val="uk-UA"/>
        </w:rPr>
        <w:t>Визначення показників результативності дії регуляторного акта</w:t>
      </w:r>
      <w:r w:rsidR="00074940">
        <w:rPr>
          <w:b/>
          <w:sz w:val="28"/>
          <w:szCs w:val="28"/>
          <w:lang w:val="uk-UA"/>
        </w:rPr>
        <w:t>.</w:t>
      </w:r>
    </w:p>
    <w:p w:rsidR="00B27B91" w:rsidRDefault="00B27B91" w:rsidP="00B27B91">
      <w:pPr>
        <w:pStyle w:val="aa"/>
        <w:tabs>
          <w:tab w:val="left" w:pos="1134"/>
        </w:tabs>
        <w:ind w:left="1080"/>
        <w:rPr>
          <w:b/>
          <w:sz w:val="28"/>
          <w:szCs w:val="28"/>
          <w:lang w:val="uk-UA"/>
        </w:rPr>
      </w:pPr>
    </w:p>
    <w:p w:rsidR="00074940" w:rsidRDefault="0057132B" w:rsidP="00074940">
      <w:pPr>
        <w:pStyle w:val="aa"/>
        <w:ind w:left="0"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відстеженні результативності</w:t>
      </w:r>
      <w:r w:rsidR="00BA41B6">
        <w:rPr>
          <w:sz w:val="28"/>
          <w:szCs w:val="28"/>
          <w:lang w:val="uk-UA"/>
        </w:rPr>
        <w:t xml:space="preserve"> дії регуляторного акту розробником будуть зазначатися наступні кількісні показники:</w:t>
      </w:r>
    </w:p>
    <w:p w:rsidR="008C76E8" w:rsidRDefault="00BA41B6" w:rsidP="00516151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>к</w:t>
      </w:r>
      <w:r w:rsidR="008C76E8" w:rsidRPr="008E7FCD">
        <w:rPr>
          <w:rStyle w:val="FontStyle18"/>
          <w:bCs/>
          <w:sz w:val="28"/>
          <w:szCs w:val="28"/>
          <w:lang w:val="uk-UA" w:eastAsia="uk-UA"/>
        </w:rPr>
        <w:t>ількість заяв від суб</w:t>
      </w:r>
      <w:r w:rsidR="0057132B">
        <w:rPr>
          <w:rStyle w:val="FontStyle18"/>
          <w:bCs/>
          <w:sz w:val="28"/>
          <w:szCs w:val="28"/>
          <w:lang w:val="uk-UA" w:eastAsia="uk-UA"/>
        </w:rPr>
        <w:t>’єктів господарювання на</w:t>
      </w:r>
      <w:r w:rsidR="00A40DE2">
        <w:rPr>
          <w:rStyle w:val="FontStyle18"/>
          <w:bCs/>
          <w:sz w:val="28"/>
          <w:szCs w:val="28"/>
          <w:lang w:val="uk-UA" w:eastAsia="uk-UA"/>
        </w:rPr>
        <w:t xml:space="preserve"> </w:t>
      </w:r>
      <w:r w:rsidR="00A40DE2" w:rsidRPr="00C158E8">
        <w:rPr>
          <w:rStyle w:val="FontStyle18"/>
          <w:bCs/>
          <w:sz w:val="28"/>
          <w:szCs w:val="28"/>
          <w:lang w:val="uk-UA" w:eastAsia="uk-UA"/>
        </w:rPr>
        <w:t>розміщенні засобів пересувної мережі</w:t>
      </w:r>
      <w:r>
        <w:rPr>
          <w:rStyle w:val="FontStyle18"/>
          <w:bCs/>
          <w:sz w:val="28"/>
          <w:szCs w:val="28"/>
          <w:lang w:val="uk-UA" w:eastAsia="uk-UA"/>
        </w:rPr>
        <w:t>;</w:t>
      </w:r>
    </w:p>
    <w:p w:rsidR="00BA41B6" w:rsidRDefault="00BA41B6" w:rsidP="00BA41B6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 xml:space="preserve">кількість розпоряджень </w:t>
      </w:r>
      <w:proofErr w:type="spellStart"/>
      <w:r>
        <w:rPr>
          <w:rStyle w:val="FontStyle18"/>
          <w:bCs/>
          <w:sz w:val="28"/>
          <w:szCs w:val="28"/>
          <w:lang w:val="uk-UA" w:eastAsia="uk-UA"/>
        </w:rPr>
        <w:t>Сєвєродонецької</w:t>
      </w:r>
      <w:proofErr w:type="spellEnd"/>
      <w:r>
        <w:rPr>
          <w:rStyle w:val="FontStyle18"/>
          <w:bCs/>
          <w:sz w:val="28"/>
          <w:szCs w:val="28"/>
          <w:lang w:val="uk-UA" w:eastAsia="uk-UA"/>
        </w:rPr>
        <w:t xml:space="preserve"> міської ВЦА про погодження розміщення засобів пересувної </w:t>
      </w:r>
      <w:proofErr w:type="spellStart"/>
      <w:r>
        <w:rPr>
          <w:rStyle w:val="FontStyle18"/>
          <w:bCs/>
          <w:sz w:val="28"/>
          <w:szCs w:val="28"/>
          <w:lang w:val="uk-UA" w:eastAsia="uk-UA"/>
        </w:rPr>
        <w:t>дрібно</w:t>
      </w:r>
      <w:r w:rsidRPr="00BA41B6">
        <w:rPr>
          <w:rStyle w:val="FontStyle18"/>
          <w:bCs/>
          <w:sz w:val="28"/>
          <w:szCs w:val="28"/>
          <w:lang w:val="uk-UA" w:eastAsia="uk-UA"/>
        </w:rPr>
        <w:t>роздрібної</w:t>
      </w:r>
      <w:proofErr w:type="spellEnd"/>
      <w:r w:rsidRPr="00BA41B6">
        <w:rPr>
          <w:rStyle w:val="FontStyle18"/>
          <w:bCs/>
          <w:sz w:val="28"/>
          <w:szCs w:val="28"/>
          <w:lang w:val="uk-UA" w:eastAsia="uk-UA"/>
        </w:rPr>
        <w:t xml:space="preserve"> торговельної мережі та пер</w:t>
      </w:r>
      <w:r>
        <w:rPr>
          <w:rStyle w:val="FontStyle18"/>
          <w:bCs/>
          <w:sz w:val="28"/>
          <w:szCs w:val="28"/>
          <w:lang w:val="uk-UA" w:eastAsia="uk-UA"/>
        </w:rPr>
        <w:t xml:space="preserve">есувних об’єктів з надання послуг на території </w:t>
      </w:r>
      <w:proofErr w:type="spellStart"/>
      <w:r>
        <w:rPr>
          <w:rStyle w:val="FontStyle18"/>
          <w:bCs/>
          <w:sz w:val="28"/>
          <w:szCs w:val="28"/>
          <w:lang w:val="uk-UA" w:eastAsia="uk-UA"/>
        </w:rPr>
        <w:t>Сєвєродонецької</w:t>
      </w:r>
      <w:proofErr w:type="spellEnd"/>
      <w:r>
        <w:rPr>
          <w:rStyle w:val="FontStyle18"/>
          <w:bCs/>
          <w:sz w:val="28"/>
          <w:szCs w:val="28"/>
          <w:lang w:val="uk-UA" w:eastAsia="uk-UA"/>
        </w:rPr>
        <w:t xml:space="preserve"> міської територіальної громади;</w:t>
      </w:r>
    </w:p>
    <w:p w:rsidR="00BA41B6" w:rsidRPr="00BA41B6" w:rsidRDefault="00BA41B6" w:rsidP="00BA41B6">
      <w:pPr>
        <w:widowControl w:val="0"/>
        <w:numPr>
          <w:ilvl w:val="0"/>
          <w:numId w:val="20"/>
        </w:numPr>
        <w:tabs>
          <w:tab w:val="clear" w:pos="1418"/>
          <w:tab w:val="num" w:pos="0"/>
        </w:tabs>
        <w:autoSpaceDE w:val="0"/>
        <w:autoSpaceDN w:val="0"/>
        <w:adjustRightInd w:val="0"/>
        <w:ind w:left="0" w:firstLine="720"/>
        <w:jc w:val="both"/>
        <w:rPr>
          <w:rStyle w:val="FontStyle18"/>
          <w:bCs/>
          <w:sz w:val="28"/>
          <w:szCs w:val="28"/>
          <w:lang w:val="uk-UA" w:eastAsia="uk-UA"/>
        </w:rPr>
      </w:pPr>
      <w:r>
        <w:rPr>
          <w:rStyle w:val="FontStyle18"/>
          <w:bCs/>
          <w:sz w:val="28"/>
          <w:szCs w:val="28"/>
          <w:lang w:val="uk-UA" w:eastAsia="uk-UA"/>
        </w:rPr>
        <w:t>кількість листів-відмов.</w:t>
      </w:r>
    </w:p>
    <w:p w:rsidR="00074940" w:rsidRDefault="00074940" w:rsidP="00074940">
      <w:pPr>
        <w:pStyle w:val="aa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074940">
        <w:rPr>
          <w:sz w:val="28"/>
          <w:szCs w:val="28"/>
          <w:lang w:val="uk-UA"/>
        </w:rPr>
        <w:t>Виходячи з цілей державного регулювання, визначених у другому розділі даного Аналізу регуляторного впливу, для відстеження результативності обрано такі показники:</w:t>
      </w:r>
    </w:p>
    <w:p w:rsidR="00BA41B6" w:rsidRPr="00074940" w:rsidRDefault="00BA41B6" w:rsidP="00074940">
      <w:pPr>
        <w:pStyle w:val="aa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4"/>
        <w:gridCol w:w="2116"/>
      </w:tblGrid>
      <w:tr w:rsidR="00BA41B6" w:rsidTr="00B27B91">
        <w:trPr>
          <w:trHeight w:val="225"/>
        </w:trPr>
        <w:tc>
          <w:tcPr>
            <w:tcW w:w="7864" w:type="dxa"/>
          </w:tcPr>
          <w:p w:rsidR="00BA41B6" w:rsidRDefault="00B27B91" w:rsidP="00B27B91">
            <w:pPr>
              <w:tabs>
                <w:tab w:val="left" w:pos="1134"/>
              </w:tabs>
              <w:ind w:firstLine="709"/>
              <w:jc w:val="center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Назва показника</w:t>
            </w:r>
          </w:p>
        </w:tc>
        <w:tc>
          <w:tcPr>
            <w:tcW w:w="2116" w:type="dxa"/>
          </w:tcPr>
          <w:p w:rsidR="00BA41B6" w:rsidRDefault="00B27B91" w:rsidP="00B27B91">
            <w:pPr>
              <w:tabs>
                <w:tab w:val="left" w:pos="1134"/>
              </w:tabs>
              <w:jc w:val="center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План 2021р</w:t>
            </w:r>
          </w:p>
        </w:tc>
      </w:tr>
      <w:tr w:rsidR="00B27B91" w:rsidTr="00B27B91">
        <w:trPr>
          <w:trHeight w:val="88"/>
        </w:trPr>
        <w:tc>
          <w:tcPr>
            <w:tcW w:w="7864" w:type="dxa"/>
          </w:tcPr>
          <w:p w:rsidR="00B27B91" w:rsidRDefault="00B27B91" w:rsidP="00B27B91">
            <w:pPr>
              <w:tabs>
                <w:tab w:val="left" w:pos="1134"/>
              </w:tabs>
              <w:ind w:firstLine="709"/>
              <w:jc w:val="both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 xml:space="preserve">Кількість розпоряджень </w:t>
            </w:r>
            <w:proofErr w:type="spellStart"/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 xml:space="preserve"> міської ВЦА про погодження розміщення засобів пересувної </w:t>
            </w:r>
            <w:proofErr w:type="spellStart"/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дрібно</w:t>
            </w:r>
            <w:r w:rsidRPr="00BA41B6">
              <w:rPr>
                <w:rStyle w:val="FontStyle18"/>
                <w:bCs/>
                <w:sz w:val="28"/>
                <w:szCs w:val="28"/>
                <w:lang w:val="uk-UA" w:eastAsia="uk-UA"/>
              </w:rPr>
              <w:t>роздрібної</w:t>
            </w:r>
            <w:proofErr w:type="spellEnd"/>
            <w:r w:rsidRPr="00BA41B6">
              <w:rPr>
                <w:rStyle w:val="FontStyle18"/>
                <w:bCs/>
                <w:sz w:val="28"/>
                <w:szCs w:val="28"/>
                <w:lang w:val="uk-UA" w:eastAsia="uk-UA"/>
              </w:rPr>
              <w:t xml:space="preserve"> торговельної мережі та пер</w:t>
            </w: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 xml:space="preserve">есувних об’єктів з надання послуг на території </w:t>
            </w:r>
            <w:proofErr w:type="spellStart"/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2116" w:type="dxa"/>
          </w:tcPr>
          <w:p w:rsidR="00B27B91" w:rsidRDefault="00B27B91" w:rsidP="00E75653">
            <w:pPr>
              <w:tabs>
                <w:tab w:val="left" w:pos="1134"/>
              </w:tabs>
              <w:jc w:val="center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66</w:t>
            </w:r>
          </w:p>
        </w:tc>
      </w:tr>
      <w:tr w:rsidR="00B27B91" w:rsidTr="00B27B91">
        <w:trPr>
          <w:trHeight w:val="187"/>
        </w:trPr>
        <w:tc>
          <w:tcPr>
            <w:tcW w:w="7864" w:type="dxa"/>
          </w:tcPr>
          <w:p w:rsidR="00B27B91" w:rsidRDefault="00B27B91" w:rsidP="00B27B91">
            <w:pPr>
              <w:tabs>
                <w:tab w:val="left" w:pos="1134"/>
              </w:tabs>
              <w:ind w:firstLine="709"/>
              <w:jc w:val="both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К</w:t>
            </w:r>
            <w:r w:rsidRPr="008E7FCD">
              <w:rPr>
                <w:rStyle w:val="FontStyle18"/>
                <w:bCs/>
                <w:sz w:val="28"/>
                <w:szCs w:val="28"/>
                <w:lang w:val="uk-UA" w:eastAsia="uk-UA"/>
              </w:rPr>
              <w:t xml:space="preserve">ількість заяв від суб’єктів господарювання на участь </w:t>
            </w: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 xml:space="preserve">у </w:t>
            </w:r>
            <w:r w:rsidRPr="00C158E8">
              <w:rPr>
                <w:rStyle w:val="FontStyle18"/>
                <w:bCs/>
                <w:sz w:val="28"/>
                <w:szCs w:val="28"/>
                <w:lang w:val="uk-UA" w:eastAsia="uk-UA"/>
              </w:rPr>
              <w:t>розміщенні засобів пересувної мережі</w:t>
            </w:r>
          </w:p>
        </w:tc>
        <w:tc>
          <w:tcPr>
            <w:tcW w:w="2116" w:type="dxa"/>
          </w:tcPr>
          <w:p w:rsidR="00B27B91" w:rsidRDefault="00B27B91" w:rsidP="00E75653">
            <w:pPr>
              <w:tabs>
                <w:tab w:val="left" w:pos="1134"/>
              </w:tabs>
              <w:jc w:val="center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66</w:t>
            </w:r>
          </w:p>
        </w:tc>
      </w:tr>
      <w:tr w:rsidR="00B27B91" w:rsidTr="00BA41B6">
        <w:trPr>
          <w:trHeight w:val="122"/>
        </w:trPr>
        <w:tc>
          <w:tcPr>
            <w:tcW w:w="7864" w:type="dxa"/>
          </w:tcPr>
          <w:p w:rsidR="00B27B91" w:rsidRDefault="00B27B91" w:rsidP="00B27B91">
            <w:pPr>
              <w:tabs>
                <w:tab w:val="left" w:pos="1134"/>
              </w:tabs>
              <w:ind w:firstLine="709"/>
              <w:jc w:val="both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Кількість листів-відмов</w:t>
            </w:r>
          </w:p>
        </w:tc>
        <w:tc>
          <w:tcPr>
            <w:tcW w:w="2116" w:type="dxa"/>
          </w:tcPr>
          <w:p w:rsidR="00B27B91" w:rsidRDefault="00B27B91" w:rsidP="00E75653">
            <w:pPr>
              <w:tabs>
                <w:tab w:val="left" w:pos="1134"/>
              </w:tabs>
              <w:jc w:val="center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0</w:t>
            </w:r>
          </w:p>
        </w:tc>
      </w:tr>
      <w:tr w:rsidR="00BA41B6" w:rsidTr="00BA41B6">
        <w:trPr>
          <w:trHeight w:val="225"/>
        </w:trPr>
        <w:tc>
          <w:tcPr>
            <w:tcW w:w="7864" w:type="dxa"/>
          </w:tcPr>
          <w:p w:rsidR="00BA41B6" w:rsidRPr="00B27B91" w:rsidRDefault="00B27B91" w:rsidP="0057132B">
            <w:pPr>
              <w:tabs>
                <w:tab w:val="left" w:pos="1134"/>
              </w:tabs>
              <w:ind w:firstLine="709"/>
              <w:jc w:val="both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r w:rsidRPr="00B27B91">
              <w:rPr>
                <w:sz w:val="28"/>
                <w:szCs w:val="28"/>
                <w:lang w:val="uk-UA"/>
              </w:rPr>
              <w:t>Кількість випадків притягнення до адміністративної відповідальності суб’єктів господар</w:t>
            </w:r>
            <w:r w:rsidR="0057132B">
              <w:rPr>
                <w:sz w:val="28"/>
                <w:szCs w:val="28"/>
                <w:lang w:val="uk-UA"/>
              </w:rPr>
              <w:t>ювання за порушення вимог ст.155</w:t>
            </w:r>
            <w:r w:rsidRPr="00B27B9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27B91">
              <w:rPr>
                <w:sz w:val="28"/>
                <w:szCs w:val="28"/>
                <w:lang w:val="uk-UA"/>
              </w:rPr>
              <w:t>КУпАП</w:t>
            </w:r>
            <w:proofErr w:type="spellEnd"/>
            <w:r w:rsidRPr="007D250A">
              <w:rPr>
                <w:sz w:val="28"/>
                <w:szCs w:val="28"/>
              </w:rPr>
              <w:t> </w:t>
            </w:r>
            <w:r w:rsidRPr="00B27B9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16" w:type="dxa"/>
          </w:tcPr>
          <w:p w:rsidR="00BA41B6" w:rsidRDefault="00B27B91" w:rsidP="00E75653">
            <w:pPr>
              <w:tabs>
                <w:tab w:val="left" w:pos="1134"/>
              </w:tabs>
              <w:jc w:val="center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0</w:t>
            </w:r>
          </w:p>
        </w:tc>
      </w:tr>
      <w:tr w:rsidR="00BA41B6" w:rsidTr="00BA41B6">
        <w:trPr>
          <w:trHeight w:val="188"/>
        </w:trPr>
        <w:tc>
          <w:tcPr>
            <w:tcW w:w="7864" w:type="dxa"/>
          </w:tcPr>
          <w:p w:rsidR="00BA41B6" w:rsidRPr="00A40DE2" w:rsidRDefault="00B27B91" w:rsidP="00B27B91">
            <w:pPr>
              <w:tabs>
                <w:tab w:val="left" w:pos="1134"/>
              </w:tabs>
              <w:ind w:firstLine="709"/>
              <w:jc w:val="both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proofErr w:type="spellStart"/>
            <w:proofErr w:type="gramStart"/>
            <w:r w:rsidRPr="007D250A">
              <w:rPr>
                <w:sz w:val="28"/>
                <w:szCs w:val="28"/>
              </w:rPr>
              <w:t>Р</w:t>
            </w:r>
            <w:proofErr w:type="gramEnd"/>
            <w:r w:rsidRPr="007D250A">
              <w:rPr>
                <w:sz w:val="28"/>
                <w:szCs w:val="28"/>
              </w:rPr>
              <w:t>івень</w:t>
            </w:r>
            <w:proofErr w:type="spellEnd"/>
            <w:r w:rsidRPr="007D250A">
              <w:rPr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sz w:val="28"/>
                <w:szCs w:val="28"/>
              </w:rPr>
              <w:t>п</w:t>
            </w:r>
            <w:proofErr w:type="spellEnd"/>
            <w:r w:rsidRPr="007D250A">
              <w:rPr>
                <w:sz w:val="28"/>
                <w:szCs w:val="28"/>
                <w:lang w:val="uk-UA"/>
              </w:rPr>
              <w:t>р</w:t>
            </w:r>
            <w:proofErr w:type="spellStart"/>
            <w:r w:rsidRPr="007D250A">
              <w:rPr>
                <w:sz w:val="28"/>
                <w:szCs w:val="28"/>
              </w:rPr>
              <w:t>оінформованості</w:t>
            </w:r>
            <w:proofErr w:type="spellEnd"/>
            <w:r w:rsidRPr="007D250A">
              <w:rPr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sz w:val="28"/>
                <w:szCs w:val="28"/>
              </w:rPr>
              <w:t>суб'єктів</w:t>
            </w:r>
            <w:proofErr w:type="spellEnd"/>
            <w:r w:rsidRPr="007D250A">
              <w:rPr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sz w:val="28"/>
                <w:szCs w:val="28"/>
              </w:rPr>
              <w:t>господарювання</w:t>
            </w:r>
            <w:proofErr w:type="spellEnd"/>
            <w:r w:rsidRPr="007D250A">
              <w:rPr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sz w:val="28"/>
                <w:szCs w:val="28"/>
              </w:rPr>
              <w:t>з</w:t>
            </w:r>
            <w:proofErr w:type="spellEnd"/>
            <w:r w:rsidRPr="007D250A">
              <w:rPr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sz w:val="28"/>
                <w:szCs w:val="28"/>
              </w:rPr>
              <w:t>основних</w:t>
            </w:r>
            <w:proofErr w:type="spellEnd"/>
            <w:r w:rsidRPr="007D250A">
              <w:rPr>
                <w:sz w:val="28"/>
                <w:szCs w:val="28"/>
              </w:rPr>
              <w:t xml:space="preserve"> </w:t>
            </w:r>
            <w:proofErr w:type="spellStart"/>
            <w:r w:rsidRPr="007D250A">
              <w:rPr>
                <w:sz w:val="28"/>
                <w:szCs w:val="28"/>
              </w:rPr>
              <w:t>положень</w:t>
            </w:r>
            <w:proofErr w:type="spellEnd"/>
            <w:r w:rsidRPr="007D250A">
              <w:rPr>
                <w:sz w:val="28"/>
                <w:szCs w:val="28"/>
              </w:rPr>
              <w:t xml:space="preserve"> регуляторного акта, %</w:t>
            </w:r>
          </w:p>
        </w:tc>
        <w:tc>
          <w:tcPr>
            <w:tcW w:w="2116" w:type="dxa"/>
          </w:tcPr>
          <w:p w:rsidR="00BA41B6" w:rsidRDefault="00B27B91" w:rsidP="00E75653">
            <w:pPr>
              <w:jc w:val="center"/>
              <w:rPr>
                <w:rStyle w:val="FontStyle18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18"/>
                <w:bCs/>
                <w:sz w:val="28"/>
                <w:szCs w:val="28"/>
                <w:lang w:val="uk-UA" w:eastAsia="uk-UA"/>
              </w:rPr>
              <w:t>100</w:t>
            </w:r>
          </w:p>
        </w:tc>
      </w:tr>
    </w:tbl>
    <w:p w:rsidR="00B27B91" w:rsidRDefault="00B27B91" w:rsidP="00B27B91">
      <w:pPr>
        <w:jc w:val="center"/>
        <w:rPr>
          <w:b/>
          <w:sz w:val="28"/>
          <w:szCs w:val="28"/>
          <w:lang w:val="uk-UA"/>
        </w:rPr>
      </w:pPr>
    </w:p>
    <w:p w:rsidR="004962BB" w:rsidRDefault="004962BB" w:rsidP="00B27B91">
      <w:pPr>
        <w:jc w:val="center"/>
        <w:rPr>
          <w:b/>
          <w:sz w:val="28"/>
          <w:szCs w:val="28"/>
          <w:lang w:val="uk-UA"/>
        </w:rPr>
      </w:pPr>
    </w:p>
    <w:p w:rsidR="004962BB" w:rsidRDefault="004962BB" w:rsidP="00B27B91">
      <w:pPr>
        <w:jc w:val="center"/>
        <w:rPr>
          <w:b/>
          <w:sz w:val="28"/>
          <w:szCs w:val="28"/>
          <w:lang w:val="uk-UA"/>
        </w:rPr>
      </w:pPr>
    </w:p>
    <w:p w:rsidR="004962BB" w:rsidRDefault="004962BB" w:rsidP="00B27B91">
      <w:pPr>
        <w:jc w:val="center"/>
        <w:rPr>
          <w:b/>
          <w:sz w:val="28"/>
          <w:szCs w:val="28"/>
          <w:lang w:val="uk-UA"/>
        </w:rPr>
      </w:pPr>
    </w:p>
    <w:p w:rsidR="0093545D" w:rsidRPr="00B27B91" w:rsidRDefault="0093545D" w:rsidP="00B27B91">
      <w:pPr>
        <w:pStyle w:val="aa"/>
        <w:numPr>
          <w:ilvl w:val="0"/>
          <w:numId w:val="25"/>
        </w:numPr>
        <w:jc w:val="center"/>
        <w:rPr>
          <w:b/>
          <w:sz w:val="28"/>
          <w:szCs w:val="28"/>
          <w:lang w:val="uk-UA"/>
        </w:rPr>
      </w:pPr>
      <w:r w:rsidRPr="00B27B91">
        <w:rPr>
          <w:b/>
          <w:sz w:val="28"/>
          <w:szCs w:val="28"/>
          <w:lang w:val="uk-UA"/>
        </w:rPr>
        <w:lastRenderedPageBreak/>
        <w:t>Визначення заходів, з</w:t>
      </w:r>
      <w:r w:rsidR="006E6D39" w:rsidRPr="00B27B91">
        <w:rPr>
          <w:b/>
          <w:sz w:val="28"/>
          <w:szCs w:val="28"/>
          <w:lang w:val="uk-UA"/>
        </w:rPr>
        <w:t>а</w:t>
      </w:r>
      <w:r w:rsidRPr="00B27B91">
        <w:rPr>
          <w:b/>
          <w:sz w:val="28"/>
          <w:szCs w:val="28"/>
          <w:lang w:val="uk-UA"/>
        </w:rPr>
        <w:t xml:space="preserve"> допомогою яких буде здійснюватися відстеження результативності </w:t>
      </w:r>
      <w:r w:rsidR="00F82398" w:rsidRPr="00B27B91">
        <w:rPr>
          <w:b/>
          <w:sz w:val="28"/>
          <w:szCs w:val="28"/>
          <w:lang w:val="uk-UA"/>
        </w:rPr>
        <w:t xml:space="preserve">дії </w:t>
      </w:r>
      <w:r w:rsidRPr="00B27B91">
        <w:rPr>
          <w:b/>
          <w:sz w:val="28"/>
          <w:szCs w:val="28"/>
          <w:lang w:val="uk-UA"/>
        </w:rPr>
        <w:t>регуляторного акта</w:t>
      </w:r>
      <w:r w:rsidR="00B27B91">
        <w:rPr>
          <w:b/>
          <w:sz w:val="28"/>
          <w:szCs w:val="28"/>
          <w:lang w:val="uk-UA"/>
        </w:rPr>
        <w:t>.</w:t>
      </w:r>
    </w:p>
    <w:p w:rsidR="004E559F" w:rsidRPr="0030445D" w:rsidRDefault="004E559F" w:rsidP="005F01EE">
      <w:pPr>
        <w:ind w:left="180"/>
        <w:jc w:val="both"/>
        <w:rPr>
          <w:b/>
          <w:sz w:val="28"/>
          <w:szCs w:val="28"/>
          <w:lang w:val="uk-UA"/>
        </w:rPr>
      </w:pPr>
    </w:p>
    <w:p w:rsidR="00B27B91" w:rsidRPr="007D250A" w:rsidRDefault="00B27B91" w:rsidP="00B27B91">
      <w:pPr>
        <w:shd w:val="clear" w:color="auto" w:fill="FFFFFF"/>
        <w:ind w:firstLine="851"/>
        <w:jc w:val="both"/>
        <w:rPr>
          <w:sz w:val="28"/>
          <w:szCs w:val="28"/>
        </w:rPr>
      </w:pPr>
      <w:proofErr w:type="spellStart"/>
      <w:r w:rsidRPr="007D250A">
        <w:rPr>
          <w:sz w:val="28"/>
          <w:szCs w:val="28"/>
        </w:rPr>
        <w:t>Базове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відстеження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результати</w:t>
      </w:r>
      <w:r w:rsidR="0057132B">
        <w:rPr>
          <w:sz w:val="28"/>
          <w:szCs w:val="28"/>
        </w:rPr>
        <w:t>вності</w:t>
      </w:r>
      <w:proofErr w:type="spellEnd"/>
      <w:r w:rsidR="0057132B">
        <w:rPr>
          <w:sz w:val="28"/>
          <w:szCs w:val="28"/>
        </w:rPr>
        <w:t xml:space="preserve"> </w:t>
      </w:r>
      <w:proofErr w:type="spellStart"/>
      <w:r w:rsidR="0057132B">
        <w:rPr>
          <w:sz w:val="28"/>
          <w:szCs w:val="28"/>
        </w:rPr>
        <w:t>даного</w:t>
      </w:r>
      <w:proofErr w:type="spellEnd"/>
      <w:r w:rsidR="0057132B">
        <w:rPr>
          <w:sz w:val="28"/>
          <w:szCs w:val="28"/>
        </w:rPr>
        <w:t xml:space="preserve"> регуляторного акт</w:t>
      </w:r>
      <w:r w:rsidR="0057132B">
        <w:rPr>
          <w:sz w:val="28"/>
          <w:szCs w:val="28"/>
          <w:lang w:val="uk-UA"/>
        </w:rPr>
        <w:t>у</w:t>
      </w:r>
      <w:r w:rsidRPr="007D250A">
        <w:rPr>
          <w:sz w:val="28"/>
          <w:szCs w:val="28"/>
        </w:rPr>
        <w:t xml:space="preserve"> буде проведено до дня </w:t>
      </w:r>
      <w:proofErr w:type="spellStart"/>
      <w:r w:rsidRPr="007D250A">
        <w:rPr>
          <w:sz w:val="28"/>
          <w:szCs w:val="28"/>
        </w:rPr>
        <w:t>набрання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чинності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даного</w:t>
      </w:r>
      <w:proofErr w:type="spellEnd"/>
      <w:r w:rsidRPr="007D250A">
        <w:rPr>
          <w:sz w:val="28"/>
          <w:szCs w:val="28"/>
        </w:rPr>
        <w:t xml:space="preserve"> регуляторного акта.</w:t>
      </w:r>
    </w:p>
    <w:p w:rsidR="00B27B91" w:rsidRPr="007D250A" w:rsidRDefault="00B27B91" w:rsidP="00B27B9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proofErr w:type="spellStart"/>
      <w:r w:rsidRPr="007D250A">
        <w:rPr>
          <w:sz w:val="28"/>
          <w:szCs w:val="28"/>
        </w:rPr>
        <w:t>Повторне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відстеження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результативності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даного</w:t>
      </w:r>
      <w:proofErr w:type="spellEnd"/>
      <w:r w:rsidRPr="007D250A">
        <w:rPr>
          <w:sz w:val="28"/>
          <w:szCs w:val="28"/>
        </w:rPr>
        <w:t xml:space="preserve"> регуляторного акта провести через </w:t>
      </w:r>
      <w:proofErr w:type="spellStart"/>
      <w:proofErr w:type="gramStart"/>
      <w:r w:rsidRPr="007D250A">
        <w:rPr>
          <w:sz w:val="28"/>
          <w:szCs w:val="28"/>
        </w:rPr>
        <w:t>р</w:t>
      </w:r>
      <w:proofErr w:type="gramEnd"/>
      <w:r w:rsidRPr="007D250A">
        <w:rPr>
          <w:sz w:val="28"/>
          <w:szCs w:val="28"/>
        </w:rPr>
        <w:t>ік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з</w:t>
      </w:r>
      <w:proofErr w:type="spellEnd"/>
      <w:r w:rsidRPr="007D250A">
        <w:rPr>
          <w:sz w:val="28"/>
          <w:szCs w:val="28"/>
        </w:rPr>
        <w:t xml:space="preserve"> дня </w:t>
      </w:r>
      <w:proofErr w:type="spellStart"/>
      <w:r w:rsidRPr="007D250A">
        <w:rPr>
          <w:sz w:val="28"/>
          <w:szCs w:val="28"/>
        </w:rPr>
        <w:t>набрання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чинності</w:t>
      </w:r>
      <w:proofErr w:type="spellEnd"/>
      <w:r w:rsidRPr="007D250A">
        <w:rPr>
          <w:sz w:val="28"/>
          <w:szCs w:val="28"/>
        </w:rPr>
        <w:t xml:space="preserve"> регулятор</w:t>
      </w:r>
      <w:r w:rsidR="0057132B">
        <w:rPr>
          <w:sz w:val="28"/>
          <w:szCs w:val="28"/>
        </w:rPr>
        <w:t>ного акт</w:t>
      </w:r>
      <w:r w:rsidR="0057132B">
        <w:rPr>
          <w:sz w:val="28"/>
          <w:szCs w:val="28"/>
          <w:lang w:val="uk-UA"/>
        </w:rPr>
        <w:t>у</w:t>
      </w:r>
      <w:r w:rsidRPr="007D250A">
        <w:rPr>
          <w:sz w:val="28"/>
          <w:szCs w:val="28"/>
        </w:rPr>
        <w:t>.</w:t>
      </w:r>
    </w:p>
    <w:p w:rsidR="00B27B91" w:rsidRPr="007D250A" w:rsidRDefault="00B27B91" w:rsidP="00B27B9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7D250A">
        <w:rPr>
          <w:sz w:val="28"/>
          <w:szCs w:val="28"/>
          <w:lang w:val="uk-UA"/>
        </w:rPr>
        <w:t xml:space="preserve"> Періодичне відстеження здійснюватиметься раз на три роки після завершення заходів із повторного відстеження</w:t>
      </w:r>
      <w:r w:rsidR="0057132B">
        <w:rPr>
          <w:sz w:val="28"/>
          <w:szCs w:val="28"/>
          <w:lang w:val="uk-UA"/>
        </w:rPr>
        <w:t>,</w:t>
      </w:r>
      <w:r w:rsidRPr="007D250A">
        <w:rPr>
          <w:sz w:val="28"/>
          <w:szCs w:val="28"/>
          <w:lang w:val="uk-UA"/>
        </w:rPr>
        <w:t xml:space="preserve"> з метою подальшого вдоск</w:t>
      </w:r>
      <w:r>
        <w:rPr>
          <w:sz w:val="28"/>
          <w:szCs w:val="28"/>
          <w:lang w:val="uk-UA"/>
        </w:rPr>
        <w:t xml:space="preserve">оналення нормативної бази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</w:t>
      </w:r>
      <w:r w:rsidRPr="007D250A">
        <w:rPr>
          <w:sz w:val="28"/>
          <w:szCs w:val="28"/>
          <w:lang w:val="uk-UA"/>
        </w:rPr>
        <w:t xml:space="preserve"> з питань організації діяльності та функ</w:t>
      </w:r>
      <w:r w:rsidR="0057132B">
        <w:rPr>
          <w:sz w:val="28"/>
          <w:szCs w:val="28"/>
          <w:lang w:val="uk-UA"/>
        </w:rPr>
        <w:t>ціонування засобів торгівельної мережі</w:t>
      </w:r>
      <w:r w:rsidRPr="007D250A">
        <w:rPr>
          <w:sz w:val="28"/>
          <w:szCs w:val="28"/>
          <w:lang w:val="uk-UA"/>
        </w:rPr>
        <w:t xml:space="preserve"> і забезпечення норм виконання інших норматив</w:t>
      </w:r>
      <w:r w:rsidR="0057132B">
        <w:rPr>
          <w:sz w:val="28"/>
          <w:szCs w:val="28"/>
          <w:lang w:val="uk-UA"/>
        </w:rPr>
        <w:t>но-правових документів по розміщенню засобів торгівельної мережі</w:t>
      </w:r>
      <w:r w:rsidRPr="007D250A">
        <w:rPr>
          <w:sz w:val="28"/>
          <w:szCs w:val="28"/>
          <w:lang w:val="uk-UA"/>
        </w:rPr>
        <w:t>.</w:t>
      </w:r>
    </w:p>
    <w:p w:rsidR="00B27B91" w:rsidRPr="007D250A" w:rsidRDefault="00B27B91" w:rsidP="00B27B91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7D250A">
        <w:rPr>
          <w:sz w:val="28"/>
          <w:szCs w:val="28"/>
          <w:lang w:val="uk-UA"/>
        </w:rPr>
        <w:t xml:space="preserve">Після виконання відповідних заходів готуються звіти про відстеження результативності регуляторного акта, які оприлюднюються на офіційному сайті </w:t>
      </w:r>
      <w:proofErr w:type="spellStart"/>
      <w:r w:rsidRPr="007D250A">
        <w:rPr>
          <w:sz w:val="28"/>
          <w:szCs w:val="28"/>
          <w:lang w:val="uk-UA"/>
        </w:rPr>
        <w:t>Сєвєродонецькоїх</w:t>
      </w:r>
      <w:proofErr w:type="spellEnd"/>
      <w:r w:rsidRPr="007D250A">
        <w:rPr>
          <w:sz w:val="28"/>
          <w:szCs w:val="28"/>
          <w:lang w:val="uk-UA"/>
        </w:rPr>
        <w:t xml:space="preserve"> міської ВЦА (</w:t>
      </w:r>
      <w:hyperlink r:id="rId8" w:history="1">
        <w:r w:rsidRPr="007D250A">
          <w:rPr>
            <w:sz w:val="28"/>
            <w:szCs w:val="28"/>
            <w:lang w:val="uk-UA"/>
          </w:rPr>
          <w:t>@</w:t>
        </w:r>
        <w:proofErr w:type="spellStart"/>
        <w:r w:rsidRPr="007D250A">
          <w:rPr>
            <w:sz w:val="28"/>
            <w:szCs w:val="28"/>
            <w:lang w:val="en-US"/>
          </w:rPr>
          <w:t>sed</w:t>
        </w:r>
        <w:proofErr w:type="spellEnd"/>
        <w:r w:rsidRPr="007D250A">
          <w:rPr>
            <w:sz w:val="28"/>
            <w:szCs w:val="28"/>
            <w:lang w:val="uk-UA"/>
          </w:rPr>
          <w:t>-</w:t>
        </w:r>
        <w:proofErr w:type="spellStart"/>
        <w:r w:rsidRPr="007D250A">
          <w:rPr>
            <w:sz w:val="28"/>
            <w:szCs w:val="28"/>
            <w:lang w:val="en-US"/>
          </w:rPr>
          <w:t>rada</w:t>
        </w:r>
        <w:proofErr w:type="spellEnd"/>
        <w:r w:rsidRPr="007D250A">
          <w:rPr>
            <w:sz w:val="28"/>
            <w:szCs w:val="28"/>
            <w:lang w:val="uk-UA"/>
          </w:rPr>
          <w:t>.</w:t>
        </w:r>
        <w:proofErr w:type="spellStart"/>
        <w:r w:rsidRPr="007D250A">
          <w:rPr>
            <w:sz w:val="28"/>
            <w:szCs w:val="28"/>
            <w:lang w:val="en-US"/>
          </w:rPr>
          <w:t>gov</w:t>
        </w:r>
        <w:proofErr w:type="spellEnd"/>
        <w:r w:rsidRPr="007D250A">
          <w:rPr>
            <w:sz w:val="28"/>
            <w:szCs w:val="28"/>
            <w:lang w:val="uk-UA"/>
          </w:rPr>
          <w:t>.</w:t>
        </w:r>
        <w:proofErr w:type="spellStart"/>
        <w:r w:rsidRPr="007D250A">
          <w:rPr>
            <w:sz w:val="28"/>
            <w:szCs w:val="28"/>
            <w:lang w:val="en-US"/>
          </w:rPr>
          <w:t>ua</w:t>
        </w:r>
        <w:proofErr w:type="spellEnd"/>
      </w:hyperlink>
      <w:r w:rsidRPr="007D250A">
        <w:rPr>
          <w:sz w:val="28"/>
          <w:szCs w:val="28"/>
        </w:rPr>
        <w:t> </w:t>
      </w:r>
      <w:r w:rsidRPr="007D250A">
        <w:rPr>
          <w:sz w:val="28"/>
          <w:szCs w:val="28"/>
          <w:lang w:val="uk-UA"/>
        </w:rPr>
        <w:t>) в ро</w:t>
      </w:r>
      <w:r w:rsidR="0057132B">
        <w:rPr>
          <w:sz w:val="28"/>
          <w:szCs w:val="28"/>
          <w:lang w:val="uk-UA"/>
        </w:rPr>
        <w:t xml:space="preserve">зділі «Регуляторна діяльність» в </w:t>
      </w:r>
      <w:r w:rsidRPr="007D250A">
        <w:rPr>
          <w:sz w:val="28"/>
          <w:szCs w:val="28"/>
          <w:lang w:val="uk-UA"/>
        </w:rPr>
        <w:t>рубриці</w:t>
      </w:r>
      <w:r w:rsidRPr="007D250A">
        <w:rPr>
          <w:sz w:val="28"/>
          <w:szCs w:val="28"/>
        </w:rPr>
        <w:t> </w:t>
      </w:r>
      <w:r w:rsidRPr="007D250A">
        <w:rPr>
          <w:sz w:val="28"/>
          <w:szCs w:val="28"/>
          <w:lang w:val="uk-UA"/>
        </w:rPr>
        <w:t xml:space="preserve"> «Відстеження результативності регуляторних актів».</w:t>
      </w:r>
    </w:p>
    <w:p w:rsidR="00B27B91" w:rsidRPr="007D250A" w:rsidRDefault="00B27B91" w:rsidP="00B27B91">
      <w:pPr>
        <w:shd w:val="clear" w:color="auto" w:fill="FFFFFF"/>
        <w:ind w:firstLine="851"/>
        <w:jc w:val="both"/>
        <w:rPr>
          <w:sz w:val="28"/>
          <w:szCs w:val="28"/>
        </w:rPr>
      </w:pPr>
      <w:r w:rsidRPr="00B01E49">
        <w:rPr>
          <w:sz w:val="28"/>
          <w:szCs w:val="28"/>
          <w:lang w:val="uk-UA"/>
        </w:rPr>
        <w:t xml:space="preserve">Для відстеження результативності регуляторного акта будуть використовуватись аналітичні дані, про кількість скарг/звернень </w:t>
      </w: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 </w:t>
      </w:r>
      <w:r w:rsidR="0057132B">
        <w:rPr>
          <w:sz w:val="28"/>
          <w:szCs w:val="28"/>
          <w:lang w:val="uk-UA"/>
        </w:rPr>
        <w:t>щодо обслуговування</w:t>
      </w:r>
      <w:r w:rsidRPr="00B01E49">
        <w:rPr>
          <w:sz w:val="28"/>
          <w:szCs w:val="28"/>
          <w:lang w:val="uk-UA"/>
        </w:rPr>
        <w:t xml:space="preserve">. </w:t>
      </w:r>
      <w:proofErr w:type="spellStart"/>
      <w:r w:rsidRPr="007D250A">
        <w:rPr>
          <w:sz w:val="28"/>
          <w:szCs w:val="28"/>
        </w:rPr>
        <w:t>Запропонований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регуляторний</w:t>
      </w:r>
      <w:proofErr w:type="spellEnd"/>
      <w:r w:rsidRPr="007D250A">
        <w:rPr>
          <w:sz w:val="28"/>
          <w:szCs w:val="28"/>
        </w:rPr>
        <w:t xml:space="preserve"> акт </w:t>
      </w:r>
      <w:proofErr w:type="spellStart"/>
      <w:r w:rsidRPr="007D250A">
        <w:rPr>
          <w:sz w:val="28"/>
          <w:szCs w:val="28"/>
        </w:rPr>
        <w:t>запроваджується</w:t>
      </w:r>
      <w:proofErr w:type="spellEnd"/>
      <w:r w:rsidRPr="007D250A">
        <w:rPr>
          <w:sz w:val="28"/>
          <w:szCs w:val="28"/>
        </w:rPr>
        <w:t xml:space="preserve"> до </w:t>
      </w:r>
      <w:proofErr w:type="spellStart"/>
      <w:r w:rsidRPr="007D250A">
        <w:rPr>
          <w:sz w:val="28"/>
          <w:szCs w:val="28"/>
        </w:rPr>
        <w:t>прийняття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нових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нормативних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актів</w:t>
      </w:r>
      <w:proofErr w:type="spellEnd"/>
      <w:r w:rsidRPr="007D250A">
        <w:rPr>
          <w:sz w:val="28"/>
          <w:szCs w:val="28"/>
        </w:rPr>
        <w:t xml:space="preserve">, </w:t>
      </w:r>
      <w:proofErr w:type="spellStart"/>
      <w:r w:rsidRPr="007D250A">
        <w:rPr>
          <w:sz w:val="28"/>
          <w:szCs w:val="28"/>
        </w:rPr>
        <w:t>що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регламен</w:t>
      </w:r>
      <w:r w:rsidR="0057132B">
        <w:rPr>
          <w:sz w:val="28"/>
          <w:szCs w:val="28"/>
        </w:rPr>
        <w:t>тують</w:t>
      </w:r>
      <w:proofErr w:type="spellEnd"/>
      <w:r w:rsidR="0057132B">
        <w:rPr>
          <w:sz w:val="28"/>
          <w:szCs w:val="28"/>
        </w:rPr>
        <w:t xml:space="preserve"> </w:t>
      </w:r>
      <w:r w:rsidR="0057132B">
        <w:rPr>
          <w:sz w:val="28"/>
          <w:szCs w:val="28"/>
          <w:lang w:val="uk-UA"/>
        </w:rPr>
        <w:t>розміщення засобів пересувної мережі</w:t>
      </w:r>
      <w:r w:rsidRPr="007D250A">
        <w:rPr>
          <w:sz w:val="28"/>
          <w:szCs w:val="28"/>
        </w:rPr>
        <w:t xml:space="preserve">. У </w:t>
      </w:r>
      <w:proofErr w:type="spellStart"/>
      <w:r w:rsidRPr="007D250A">
        <w:rPr>
          <w:sz w:val="28"/>
          <w:szCs w:val="28"/>
        </w:rPr>
        <w:t>разі</w:t>
      </w:r>
      <w:proofErr w:type="spellEnd"/>
      <w:r w:rsidRPr="007D250A">
        <w:rPr>
          <w:sz w:val="28"/>
          <w:szCs w:val="28"/>
        </w:rPr>
        <w:t xml:space="preserve"> потреби</w:t>
      </w:r>
      <w:r w:rsidR="0057132B">
        <w:rPr>
          <w:sz w:val="28"/>
          <w:szCs w:val="28"/>
          <w:lang w:val="uk-UA"/>
        </w:rPr>
        <w:t>,</w:t>
      </w:r>
      <w:r w:rsidR="00696161">
        <w:rPr>
          <w:sz w:val="28"/>
          <w:szCs w:val="28"/>
        </w:rPr>
        <w:t xml:space="preserve"> </w:t>
      </w:r>
      <w:r w:rsidR="00696161">
        <w:rPr>
          <w:sz w:val="28"/>
          <w:szCs w:val="28"/>
          <w:lang w:val="uk-UA"/>
        </w:rPr>
        <w:t>р</w:t>
      </w:r>
      <w:r w:rsidR="001D1BCB">
        <w:rPr>
          <w:sz w:val="28"/>
          <w:szCs w:val="28"/>
          <w:lang w:val="uk-UA"/>
        </w:rPr>
        <w:t>егуляторний акт буде переглянутий</w:t>
      </w:r>
      <w:r w:rsidRPr="007D250A">
        <w:rPr>
          <w:sz w:val="28"/>
          <w:szCs w:val="28"/>
        </w:rPr>
        <w:t xml:space="preserve">, у т.ч. за </w:t>
      </w:r>
      <w:proofErr w:type="spellStart"/>
      <w:proofErr w:type="gramStart"/>
      <w:r w:rsidRPr="007D250A">
        <w:rPr>
          <w:sz w:val="28"/>
          <w:szCs w:val="28"/>
        </w:rPr>
        <w:t>п</w:t>
      </w:r>
      <w:proofErr w:type="gramEnd"/>
      <w:r w:rsidRPr="007D250A">
        <w:rPr>
          <w:sz w:val="28"/>
          <w:szCs w:val="28"/>
        </w:rPr>
        <w:t>ідсумками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аналізу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відстеження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його</w:t>
      </w:r>
      <w:proofErr w:type="spellEnd"/>
      <w:r w:rsidRPr="007D250A">
        <w:rPr>
          <w:sz w:val="28"/>
          <w:szCs w:val="28"/>
        </w:rPr>
        <w:t xml:space="preserve"> </w:t>
      </w:r>
      <w:proofErr w:type="spellStart"/>
      <w:r w:rsidRPr="007D250A">
        <w:rPr>
          <w:sz w:val="28"/>
          <w:szCs w:val="28"/>
        </w:rPr>
        <w:t>результативності</w:t>
      </w:r>
      <w:proofErr w:type="spellEnd"/>
      <w:r w:rsidRPr="007D250A">
        <w:rPr>
          <w:sz w:val="28"/>
          <w:szCs w:val="28"/>
        </w:rPr>
        <w:t>.</w:t>
      </w:r>
    </w:p>
    <w:p w:rsidR="0093545D" w:rsidRPr="00B27B91" w:rsidRDefault="0093545D" w:rsidP="0093545D">
      <w:pPr>
        <w:ind w:firstLine="709"/>
        <w:jc w:val="both"/>
        <w:rPr>
          <w:sz w:val="28"/>
          <w:szCs w:val="28"/>
        </w:rPr>
      </w:pPr>
    </w:p>
    <w:p w:rsidR="00B9339F" w:rsidRDefault="00B9339F" w:rsidP="0093545D">
      <w:pPr>
        <w:ind w:firstLine="709"/>
        <w:jc w:val="both"/>
        <w:rPr>
          <w:sz w:val="28"/>
          <w:szCs w:val="28"/>
          <w:lang w:val="uk-UA"/>
        </w:rPr>
      </w:pPr>
    </w:p>
    <w:p w:rsidR="003C50FB" w:rsidRDefault="003C50FB" w:rsidP="0093545D">
      <w:pPr>
        <w:ind w:firstLine="709"/>
        <w:jc w:val="both"/>
        <w:rPr>
          <w:sz w:val="28"/>
          <w:szCs w:val="28"/>
          <w:lang w:val="uk-UA"/>
        </w:rPr>
      </w:pPr>
    </w:p>
    <w:p w:rsidR="00396B70" w:rsidRPr="00396B70" w:rsidRDefault="00396B70" w:rsidP="00396B70">
      <w:pPr>
        <w:rPr>
          <w:b/>
          <w:sz w:val="28"/>
          <w:szCs w:val="28"/>
          <w:lang w:val="uk-UA"/>
        </w:rPr>
      </w:pPr>
      <w:r w:rsidRPr="00396B70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396B70">
        <w:rPr>
          <w:b/>
          <w:sz w:val="28"/>
          <w:szCs w:val="28"/>
          <w:lang w:val="uk-UA"/>
        </w:rPr>
        <w:t>Сєвєродонецької</w:t>
      </w:r>
      <w:proofErr w:type="spellEnd"/>
      <w:r w:rsidRPr="00396B70">
        <w:rPr>
          <w:b/>
          <w:sz w:val="28"/>
          <w:szCs w:val="28"/>
          <w:lang w:val="uk-UA"/>
        </w:rPr>
        <w:t xml:space="preserve"> міської</w:t>
      </w:r>
    </w:p>
    <w:p w:rsidR="00396B70" w:rsidRPr="00396B70" w:rsidRDefault="00396B70" w:rsidP="00396B70">
      <w:pPr>
        <w:rPr>
          <w:sz w:val="28"/>
          <w:szCs w:val="28"/>
          <w:lang w:val="uk-UA"/>
        </w:rPr>
      </w:pPr>
      <w:r w:rsidRPr="00396B70">
        <w:rPr>
          <w:b/>
          <w:sz w:val="28"/>
          <w:szCs w:val="28"/>
          <w:lang w:val="uk-UA"/>
        </w:rPr>
        <w:t>військово-цивільної адміністрації</w:t>
      </w:r>
      <w:r w:rsidRPr="00396B70">
        <w:rPr>
          <w:sz w:val="28"/>
          <w:szCs w:val="28"/>
          <w:lang w:val="uk-UA"/>
        </w:rPr>
        <w:t xml:space="preserve">  </w:t>
      </w:r>
      <w:r w:rsidRPr="00396B70">
        <w:rPr>
          <w:sz w:val="28"/>
          <w:szCs w:val="28"/>
          <w:lang w:val="uk-UA"/>
        </w:rPr>
        <w:tab/>
      </w:r>
      <w:r w:rsidRPr="00396B70">
        <w:rPr>
          <w:sz w:val="28"/>
          <w:szCs w:val="28"/>
          <w:lang w:val="uk-UA"/>
        </w:rPr>
        <w:tab/>
      </w:r>
      <w:r w:rsidRPr="00396B70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396B70">
        <w:rPr>
          <w:b/>
          <w:sz w:val="28"/>
          <w:szCs w:val="28"/>
          <w:lang w:val="uk-UA"/>
        </w:rPr>
        <w:t>Олександр СТРЮК</w:t>
      </w:r>
      <w:r w:rsidRPr="00396B70">
        <w:rPr>
          <w:sz w:val="28"/>
          <w:szCs w:val="28"/>
          <w:lang w:val="uk-UA"/>
        </w:rPr>
        <w:t xml:space="preserve"> </w:t>
      </w:r>
    </w:p>
    <w:p w:rsidR="00396B70" w:rsidRPr="00396B70" w:rsidRDefault="00396B70" w:rsidP="00396B70">
      <w:pPr>
        <w:rPr>
          <w:sz w:val="28"/>
          <w:szCs w:val="28"/>
          <w:lang w:val="uk-UA"/>
        </w:rPr>
      </w:pPr>
    </w:p>
    <w:p w:rsidR="00396B70" w:rsidRDefault="00396B70" w:rsidP="0093545D">
      <w:pPr>
        <w:ind w:firstLine="709"/>
        <w:jc w:val="both"/>
        <w:rPr>
          <w:sz w:val="28"/>
          <w:szCs w:val="28"/>
          <w:lang w:val="uk-UA"/>
        </w:rPr>
      </w:pPr>
    </w:p>
    <w:p w:rsidR="00396B70" w:rsidRDefault="00396B70" w:rsidP="0093545D">
      <w:pPr>
        <w:ind w:firstLine="709"/>
        <w:jc w:val="both"/>
        <w:rPr>
          <w:sz w:val="28"/>
          <w:szCs w:val="28"/>
          <w:lang w:val="uk-UA"/>
        </w:rPr>
      </w:pPr>
    </w:p>
    <w:p w:rsidR="00396B70" w:rsidRDefault="00396B70" w:rsidP="0093545D">
      <w:pPr>
        <w:ind w:firstLine="709"/>
        <w:jc w:val="both"/>
        <w:rPr>
          <w:sz w:val="28"/>
          <w:szCs w:val="28"/>
          <w:lang w:val="uk-UA"/>
        </w:rPr>
      </w:pPr>
    </w:p>
    <w:p w:rsidR="00396B70" w:rsidRDefault="00396B70" w:rsidP="0093545D">
      <w:pPr>
        <w:ind w:firstLine="709"/>
        <w:jc w:val="both"/>
        <w:rPr>
          <w:sz w:val="28"/>
          <w:szCs w:val="28"/>
          <w:lang w:val="uk-UA"/>
        </w:rPr>
      </w:pPr>
    </w:p>
    <w:p w:rsidR="00396B70" w:rsidRDefault="00396B70" w:rsidP="0093545D">
      <w:pPr>
        <w:ind w:firstLine="709"/>
        <w:jc w:val="both"/>
        <w:rPr>
          <w:sz w:val="28"/>
          <w:szCs w:val="28"/>
          <w:lang w:val="uk-UA"/>
        </w:rPr>
      </w:pPr>
    </w:p>
    <w:p w:rsidR="00396B70" w:rsidRDefault="00396B70" w:rsidP="0093545D">
      <w:pPr>
        <w:ind w:firstLine="709"/>
        <w:jc w:val="both"/>
        <w:rPr>
          <w:sz w:val="28"/>
          <w:szCs w:val="28"/>
          <w:lang w:val="uk-UA"/>
        </w:rPr>
      </w:pPr>
    </w:p>
    <w:p w:rsidR="00396B70" w:rsidRDefault="00396B70" w:rsidP="0093545D">
      <w:pPr>
        <w:ind w:firstLine="709"/>
        <w:jc w:val="both"/>
        <w:rPr>
          <w:sz w:val="28"/>
          <w:szCs w:val="28"/>
          <w:lang w:val="uk-UA"/>
        </w:rPr>
      </w:pPr>
    </w:p>
    <w:sectPr w:rsidR="00396B70" w:rsidSect="008B012E">
      <w:footerReference w:type="default" r:id="rId9"/>
      <w:pgSz w:w="11906" w:h="16838"/>
      <w:pgMar w:top="567" w:right="70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240" w:rsidRDefault="00393240" w:rsidP="008C2300">
      <w:r>
        <w:separator/>
      </w:r>
    </w:p>
  </w:endnote>
  <w:endnote w:type="continuationSeparator" w:id="1">
    <w:p w:rsidR="00393240" w:rsidRDefault="00393240" w:rsidP="008C2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B70" w:rsidRDefault="00E4700D">
    <w:pPr>
      <w:pStyle w:val="a8"/>
      <w:jc w:val="right"/>
    </w:pPr>
    <w:fldSimple w:instr=" PAGE   \* MERGEFORMAT ">
      <w:r w:rsidR="009C2F3D">
        <w:rPr>
          <w:noProof/>
        </w:rPr>
        <w:t>5</w:t>
      </w:r>
    </w:fldSimple>
  </w:p>
  <w:p w:rsidR="00396B70" w:rsidRDefault="00396B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240" w:rsidRDefault="00393240" w:rsidP="008C2300">
      <w:r>
        <w:separator/>
      </w:r>
    </w:p>
  </w:footnote>
  <w:footnote w:type="continuationSeparator" w:id="1">
    <w:p w:rsidR="00393240" w:rsidRDefault="00393240" w:rsidP="008C2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E4B"/>
    <w:multiLevelType w:val="hybridMultilevel"/>
    <w:tmpl w:val="5ABE959C"/>
    <w:lvl w:ilvl="0" w:tplc="0942857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34A4E"/>
    <w:multiLevelType w:val="multilevel"/>
    <w:tmpl w:val="7D244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90FD9"/>
    <w:multiLevelType w:val="hybridMultilevel"/>
    <w:tmpl w:val="EB8043D6"/>
    <w:lvl w:ilvl="0" w:tplc="4EC408D4">
      <w:numFmt w:val="bullet"/>
      <w:lvlText w:val="-"/>
      <w:lvlJc w:val="left"/>
      <w:pPr>
        <w:tabs>
          <w:tab w:val="num" w:pos="1418"/>
        </w:tabs>
        <w:ind w:left="1418" w:hanging="698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100BB6"/>
    <w:multiLevelType w:val="hybridMultilevel"/>
    <w:tmpl w:val="8F867E4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41508"/>
    <w:multiLevelType w:val="hybridMultilevel"/>
    <w:tmpl w:val="0DCA56C4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D0502D"/>
    <w:multiLevelType w:val="hybridMultilevel"/>
    <w:tmpl w:val="EF2E468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1C55C1"/>
    <w:multiLevelType w:val="hybridMultilevel"/>
    <w:tmpl w:val="9AB45F4E"/>
    <w:lvl w:ilvl="0" w:tplc="7918107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C6A97"/>
    <w:multiLevelType w:val="multilevel"/>
    <w:tmpl w:val="B6486F92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875B8C"/>
    <w:multiLevelType w:val="multilevel"/>
    <w:tmpl w:val="8F867E4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B61529"/>
    <w:multiLevelType w:val="hybridMultilevel"/>
    <w:tmpl w:val="F202CD96"/>
    <w:lvl w:ilvl="0" w:tplc="F45AC3E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71399E"/>
    <w:multiLevelType w:val="hybridMultilevel"/>
    <w:tmpl w:val="29062984"/>
    <w:lvl w:ilvl="0" w:tplc="8E52709A">
      <w:start w:val="1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325C3B7B"/>
    <w:multiLevelType w:val="multilevel"/>
    <w:tmpl w:val="0DCA56C4"/>
    <w:lvl w:ilvl="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7D5605"/>
    <w:multiLevelType w:val="multilevel"/>
    <w:tmpl w:val="53D20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E06B1A"/>
    <w:multiLevelType w:val="hybridMultilevel"/>
    <w:tmpl w:val="148EE5E4"/>
    <w:lvl w:ilvl="0" w:tplc="0D189214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B6138A"/>
    <w:multiLevelType w:val="hybridMultilevel"/>
    <w:tmpl w:val="A5764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185F41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867B70"/>
    <w:multiLevelType w:val="hybridMultilevel"/>
    <w:tmpl w:val="DA884984"/>
    <w:lvl w:ilvl="0" w:tplc="229039BC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7730F9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E909FA"/>
    <w:multiLevelType w:val="hybridMultilevel"/>
    <w:tmpl w:val="54F81FB6"/>
    <w:lvl w:ilvl="0" w:tplc="2D766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9F1160"/>
    <w:multiLevelType w:val="hybridMultilevel"/>
    <w:tmpl w:val="2ACC464C"/>
    <w:lvl w:ilvl="0" w:tplc="465E0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65649D"/>
    <w:multiLevelType w:val="hybridMultilevel"/>
    <w:tmpl w:val="3342FA50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E92052"/>
    <w:multiLevelType w:val="multilevel"/>
    <w:tmpl w:val="04B6FF62"/>
    <w:lvl w:ilvl="0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7C5561"/>
    <w:multiLevelType w:val="hybridMultilevel"/>
    <w:tmpl w:val="7C9CD972"/>
    <w:lvl w:ilvl="0" w:tplc="772AFDE6">
      <w:start w:val="65535"/>
      <w:numFmt w:val="bullet"/>
      <w:lvlText w:val="-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BFC7CAC"/>
    <w:multiLevelType w:val="hybridMultilevel"/>
    <w:tmpl w:val="4C281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D67D8"/>
    <w:multiLevelType w:val="hybridMultilevel"/>
    <w:tmpl w:val="7E1EA594"/>
    <w:lvl w:ilvl="0" w:tplc="B0F0846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3"/>
  </w:num>
  <w:num w:numId="5">
    <w:abstractNumId w:val="22"/>
  </w:num>
  <w:num w:numId="6">
    <w:abstractNumId w:val="12"/>
  </w:num>
  <w:num w:numId="7">
    <w:abstractNumId w:val="8"/>
  </w:num>
  <w:num w:numId="8">
    <w:abstractNumId w:val="20"/>
  </w:num>
  <w:num w:numId="9">
    <w:abstractNumId w:val="17"/>
  </w:num>
  <w:num w:numId="10">
    <w:abstractNumId w:val="15"/>
  </w:num>
  <w:num w:numId="11">
    <w:abstractNumId w:val="0"/>
  </w:num>
  <w:num w:numId="12">
    <w:abstractNumId w:val="21"/>
  </w:num>
  <w:num w:numId="13">
    <w:abstractNumId w:val="10"/>
  </w:num>
  <w:num w:numId="14">
    <w:abstractNumId w:val="4"/>
  </w:num>
  <w:num w:numId="15">
    <w:abstractNumId w:val="11"/>
  </w:num>
  <w:num w:numId="16">
    <w:abstractNumId w:val="9"/>
  </w:num>
  <w:num w:numId="17">
    <w:abstractNumId w:val="16"/>
  </w:num>
  <w:num w:numId="18">
    <w:abstractNumId w:val="7"/>
  </w:num>
  <w:num w:numId="19">
    <w:abstractNumId w:val="13"/>
  </w:num>
  <w:num w:numId="20">
    <w:abstractNumId w:val="2"/>
  </w:num>
  <w:num w:numId="21">
    <w:abstractNumId w:val="1"/>
  </w:num>
  <w:num w:numId="22">
    <w:abstractNumId w:val="23"/>
  </w:num>
  <w:num w:numId="23">
    <w:abstractNumId w:val="18"/>
  </w:num>
  <w:num w:numId="24">
    <w:abstractNumId w:val="24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45D"/>
    <w:rsid w:val="000025D2"/>
    <w:rsid w:val="000165CC"/>
    <w:rsid w:val="000226B4"/>
    <w:rsid w:val="00022A92"/>
    <w:rsid w:val="00022E06"/>
    <w:rsid w:val="00024FC1"/>
    <w:rsid w:val="000263DC"/>
    <w:rsid w:val="00044111"/>
    <w:rsid w:val="00045DE3"/>
    <w:rsid w:val="000466A9"/>
    <w:rsid w:val="000569B9"/>
    <w:rsid w:val="000603A5"/>
    <w:rsid w:val="000661A6"/>
    <w:rsid w:val="000662B0"/>
    <w:rsid w:val="00074940"/>
    <w:rsid w:val="00075212"/>
    <w:rsid w:val="000758E9"/>
    <w:rsid w:val="00091C43"/>
    <w:rsid w:val="000A06DF"/>
    <w:rsid w:val="000A1564"/>
    <w:rsid w:val="000A3377"/>
    <w:rsid w:val="000C2603"/>
    <w:rsid w:val="000D6321"/>
    <w:rsid w:val="000E13AE"/>
    <w:rsid w:val="000E3CA3"/>
    <w:rsid w:val="000E42D5"/>
    <w:rsid w:val="000E5846"/>
    <w:rsid w:val="00112AA3"/>
    <w:rsid w:val="001179A9"/>
    <w:rsid w:val="00126B75"/>
    <w:rsid w:val="001324B6"/>
    <w:rsid w:val="001364F4"/>
    <w:rsid w:val="001524F4"/>
    <w:rsid w:val="00152856"/>
    <w:rsid w:val="00152EBC"/>
    <w:rsid w:val="00153767"/>
    <w:rsid w:val="00155994"/>
    <w:rsid w:val="00157948"/>
    <w:rsid w:val="00174BF1"/>
    <w:rsid w:val="00175424"/>
    <w:rsid w:val="00185D64"/>
    <w:rsid w:val="00195E17"/>
    <w:rsid w:val="001A11C0"/>
    <w:rsid w:val="001A4170"/>
    <w:rsid w:val="001B56DD"/>
    <w:rsid w:val="001D1BCB"/>
    <w:rsid w:val="001D1C2E"/>
    <w:rsid w:val="001E225A"/>
    <w:rsid w:val="001E660D"/>
    <w:rsid w:val="001F11EC"/>
    <w:rsid w:val="00200C1D"/>
    <w:rsid w:val="00205A23"/>
    <w:rsid w:val="00205FBA"/>
    <w:rsid w:val="00207E2E"/>
    <w:rsid w:val="00210AE6"/>
    <w:rsid w:val="00221CE8"/>
    <w:rsid w:val="00232AE5"/>
    <w:rsid w:val="00242BAF"/>
    <w:rsid w:val="00254108"/>
    <w:rsid w:val="00254F94"/>
    <w:rsid w:val="00260BE4"/>
    <w:rsid w:val="00264514"/>
    <w:rsid w:val="0027056C"/>
    <w:rsid w:val="00271A5A"/>
    <w:rsid w:val="0027411F"/>
    <w:rsid w:val="00275867"/>
    <w:rsid w:val="002846C7"/>
    <w:rsid w:val="00287E86"/>
    <w:rsid w:val="002927F8"/>
    <w:rsid w:val="00294EC7"/>
    <w:rsid w:val="002A21D4"/>
    <w:rsid w:val="002A28BB"/>
    <w:rsid w:val="002B21E4"/>
    <w:rsid w:val="002C14C9"/>
    <w:rsid w:val="002C3821"/>
    <w:rsid w:val="002C5295"/>
    <w:rsid w:val="002D3268"/>
    <w:rsid w:val="002E0276"/>
    <w:rsid w:val="002E101A"/>
    <w:rsid w:val="0030445D"/>
    <w:rsid w:val="0032466D"/>
    <w:rsid w:val="00334022"/>
    <w:rsid w:val="00347C19"/>
    <w:rsid w:val="00357CA6"/>
    <w:rsid w:val="0036153B"/>
    <w:rsid w:val="003675D5"/>
    <w:rsid w:val="003816F5"/>
    <w:rsid w:val="00390593"/>
    <w:rsid w:val="00393240"/>
    <w:rsid w:val="0039544D"/>
    <w:rsid w:val="00396225"/>
    <w:rsid w:val="00396B70"/>
    <w:rsid w:val="003A2203"/>
    <w:rsid w:val="003B2F66"/>
    <w:rsid w:val="003C48DD"/>
    <w:rsid w:val="003C50FB"/>
    <w:rsid w:val="003C5C52"/>
    <w:rsid w:val="003C780C"/>
    <w:rsid w:val="003D3830"/>
    <w:rsid w:val="003D67BB"/>
    <w:rsid w:val="003F3DC0"/>
    <w:rsid w:val="004021AA"/>
    <w:rsid w:val="00403920"/>
    <w:rsid w:val="00415711"/>
    <w:rsid w:val="004163EA"/>
    <w:rsid w:val="004225CD"/>
    <w:rsid w:val="00431601"/>
    <w:rsid w:val="00436550"/>
    <w:rsid w:val="00440777"/>
    <w:rsid w:val="0044206F"/>
    <w:rsid w:val="00447998"/>
    <w:rsid w:val="004534CC"/>
    <w:rsid w:val="00455A22"/>
    <w:rsid w:val="00457E9D"/>
    <w:rsid w:val="004628A3"/>
    <w:rsid w:val="00466378"/>
    <w:rsid w:val="00490416"/>
    <w:rsid w:val="00490AEB"/>
    <w:rsid w:val="00490CC0"/>
    <w:rsid w:val="0049213A"/>
    <w:rsid w:val="00494B13"/>
    <w:rsid w:val="0049584B"/>
    <w:rsid w:val="004962BB"/>
    <w:rsid w:val="004A1B59"/>
    <w:rsid w:val="004B4E52"/>
    <w:rsid w:val="004C685A"/>
    <w:rsid w:val="004C77EC"/>
    <w:rsid w:val="004C7DBE"/>
    <w:rsid w:val="004E24A5"/>
    <w:rsid w:val="004E559F"/>
    <w:rsid w:val="004F7459"/>
    <w:rsid w:val="004F76C4"/>
    <w:rsid w:val="00516151"/>
    <w:rsid w:val="005255D3"/>
    <w:rsid w:val="00531FA6"/>
    <w:rsid w:val="005503D1"/>
    <w:rsid w:val="00551F5E"/>
    <w:rsid w:val="0055395F"/>
    <w:rsid w:val="00554C14"/>
    <w:rsid w:val="00564DD5"/>
    <w:rsid w:val="0057132B"/>
    <w:rsid w:val="00571F53"/>
    <w:rsid w:val="00575DD1"/>
    <w:rsid w:val="00576135"/>
    <w:rsid w:val="00577D5F"/>
    <w:rsid w:val="00580DD1"/>
    <w:rsid w:val="005813AA"/>
    <w:rsid w:val="005813AE"/>
    <w:rsid w:val="00586B21"/>
    <w:rsid w:val="00587CF7"/>
    <w:rsid w:val="005928F1"/>
    <w:rsid w:val="00596662"/>
    <w:rsid w:val="00596978"/>
    <w:rsid w:val="005A1139"/>
    <w:rsid w:val="005A2434"/>
    <w:rsid w:val="005B4C45"/>
    <w:rsid w:val="005D6891"/>
    <w:rsid w:val="005D6CA3"/>
    <w:rsid w:val="005E131C"/>
    <w:rsid w:val="005E25C4"/>
    <w:rsid w:val="005E2F85"/>
    <w:rsid w:val="005F01EE"/>
    <w:rsid w:val="005F4213"/>
    <w:rsid w:val="0060024D"/>
    <w:rsid w:val="00602B18"/>
    <w:rsid w:val="00616605"/>
    <w:rsid w:val="006209AD"/>
    <w:rsid w:val="00622C20"/>
    <w:rsid w:val="0062369F"/>
    <w:rsid w:val="00624FB1"/>
    <w:rsid w:val="00625662"/>
    <w:rsid w:val="0066544F"/>
    <w:rsid w:val="00666640"/>
    <w:rsid w:val="00677F3A"/>
    <w:rsid w:val="00684B72"/>
    <w:rsid w:val="00693BD5"/>
    <w:rsid w:val="00696161"/>
    <w:rsid w:val="006A004D"/>
    <w:rsid w:val="006A3203"/>
    <w:rsid w:val="006A60D6"/>
    <w:rsid w:val="006B6883"/>
    <w:rsid w:val="006C0421"/>
    <w:rsid w:val="006C16ED"/>
    <w:rsid w:val="006C69B3"/>
    <w:rsid w:val="006D33C0"/>
    <w:rsid w:val="006D376A"/>
    <w:rsid w:val="006D6EBC"/>
    <w:rsid w:val="006E1C7A"/>
    <w:rsid w:val="006E6D39"/>
    <w:rsid w:val="00703096"/>
    <w:rsid w:val="007048C6"/>
    <w:rsid w:val="0070577E"/>
    <w:rsid w:val="00717AC2"/>
    <w:rsid w:val="0072635E"/>
    <w:rsid w:val="0074375F"/>
    <w:rsid w:val="007524C1"/>
    <w:rsid w:val="00757137"/>
    <w:rsid w:val="007731A3"/>
    <w:rsid w:val="007804FA"/>
    <w:rsid w:val="00780818"/>
    <w:rsid w:val="00782157"/>
    <w:rsid w:val="007965B9"/>
    <w:rsid w:val="007A03A4"/>
    <w:rsid w:val="007A1452"/>
    <w:rsid w:val="007C3C3D"/>
    <w:rsid w:val="007C6248"/>
    <w:rsid w:val="007D6497"/>
    <w:rsid w:val="007D65BE"/>
    <w:rsid w:val="007E1728"/>
    <w:rsid w:val="007F7C43"/>
    <w:rsid w:val="00801D00"/>
    <w:rsid w:val="00810303"/>
    <w:rsid w:val="00811E91"/>
    <w:rsid w:val="00814109"/>
    <w:rsid w:val="00816A27"/>
    <w:rsid w:val="00817AE6"/>
    <w:rsid w:val="008228CC"/>
    <w:rsid w:val="00822F4F"/>
    <w:rsid w:val="0082421D"/>
    <w:rsid w:val="00825670"/>
    <w:rsid w:val="00827CE4"/>
    <w:rsid w:val="00831372"/>
    <w:rsid w:val="008424C6"/>
    <w:rsid w:val="0084275B"/>
    <w:rsid w:val="008624D7"/>
    <w:rsid w:val="00873B64"/>
    <w:rsid w:val="00874032"/>
    <w:rsid w:val="00874681"/>
    <w:rsid w:val="008822A3"/>
    <w:rsid w:val="008823A6"/>
    <w:rsid w:val="0088485E"/>
    <w:rsid w:val="00887CC5"/>
    <w:rsid w:val="008A16D5"/>
    <w:rsid w:val="008A664B"/>
    <w:rsid w:val="008A7A6C"/>
    <w:rsid w:val="008B012E"/>
    <w:rsid w:val="008B070C"/>
    <w:rsid w:val="008C1529"/>
    <w:rsid w:val="008C2300"/>
    <w:rsid w:val="008C76E8"/>
    <w:rsid w:val="008E085B"/>
    <w:rsid w:val="008E1FB7"/>
    <w:rsid w:val="008E3EA0"/>
    <w:rsid w:val="008E79CA"/>
    <w:rsid w:val="008E7FCD"/>
    <w:rsid w:val="008F41FA"/>
    <w:rsid w:val="00904D25"/>
    <w:rsid w:val="00910A8F"/>
    <w:rsid w:val="00923093"/>
    <w:rsid w:val="00924679"/>
    <w:rsid w:val="00925D8F"/>
    <w:rsid w:val="00925F77"/>
    <w:rsid w:val="0093545D"/>
    <w:rsid w:val="00935CC9"/>
    <w:rsid w:val="009420ED"/>
    <w:rsid w:val="00943DC7"/>
    <w:rsid w:val="00965431"/>
    <w:rsid w:val="00981B5E"/>
    <w:rsid w:val="00984CC6"/>
    <w:rsid w:val="00985F36"/>
    <w:rsid w:val="00993C61"/>
    <w:rsid w:val="009956FF"/>
    <w:rsid w:val="0099799F"/>
    <w:rsid w:val="009B3A0E"/>
    <w:rsid w:val="009C2F3D"/>
    <w:rsid w:val="009C3A3E"/>
    <w:rsid w:val="009C47B9"/>
    <w:rsid w:val="009C49D6"/>
    <w:rsid w:val="009C793B"/>
    <w:rsid w:val="009D0EEF"/>
    <w:rsid w:val="009D49E3"/>
    <w:rsid w:val="009D52E3"/>
    <w:rsid w:val="009D5607"/>
    <w:rsid w:val="009D6EE2"/>
    <w:rsid w:val="009E04F4"/>
    <w:rsid w:val="009E3B50"/>
    <w:rsid w:val="009E3C8D"/>
    <w:rsid w:val="009F2C40"/>
    <w:rsid w:val="009F5100"/>
    <w:rsid w:val="00A03DB6"/>
    <w:rsid w:val="00A17388"/>
    <w:rsid w:val="00A206F5"/>
    <w:rsid w:val="00A22C35"/>
    <w:rsid w:val="00A27FFA"/>
    <w:rsid w:val="00A33DE2"/>
    <w:rsid w:val="00A36784"/>
    <w:rsid w:val="00A40DE2"/>
    <w:rsid w:val="00A41688"/>
    <w:rsid w:val="00A422C3"/>
    <w:rsid w:val="00A46E30"/>
    <w:rsid w:val="00A51668"/>
    <w:rsid w:val="00A54F60"/>
    <w:rsid w:val="00A57067"/>
    <w:rsid w:val="00A57726"/>
    <w:rsid w:val="00A65168"/>
    <w:rsid w:val="00A70EFF"/>
    <w:rsid w:val="00A82419"/>
    <w:rsid w:val="00A864DE"/>
    <w:rsid w:val="00A86655"/>
    <w:rsid w:val="00A903FD"/>
    <w:rsid w:val="00A941FE"/>
    <w:rsid w:val="00AA2C38"/>
    <w:rsid w:val="00AA4A75"/>
    <w:rsid w:val="00AA4E19"/>
    <w:rsid w:val="00AB199C"/>
    <w:rsid w:val="00AB58BF"/>
    <w:rsid w:val="00AC1441"/>
    <w:rsid w:val="00AC669B"/>
    <w:rsid w:val="00AD2D24"/>
    <w:rsid w:val="00AD6372"/>
    <w:rsid w:val="00AE069E"/>
    <w:rsid w:val="00AE3CC0"/>
    <w:rsid w:val="00AE6BCA"/>
    <w:rsid w:val="00AE70B4"/>
    <w:rsid w:val="00AF3AED"/>
    <w:rsid w:val="00AF4D22"/>
    <w:rsid w:val="00B261BA"/>
    <w:rsid w:val="00B26DDA"/>
    <w:rsid w:val="00B27B91"/>
    <w:rsid w:val="00B33BE4"/>
    <w:rsid w:val="00B36DA0"/>
    <w:rsid w:val="00B46657"/>
    <w:rsid w:val="00B5193E"/>
    <w:rsid w:val="00B56BE4"/>
    <w:rsid w:val="00B66C1B"/>
    <w:rsid w:val="00B73C9B"/>
    <w:rsid w:val="00B74349"/>
    <w:rsid w:val="00B7677C"/>
    <w:rsid w:val="00B9339F"/>
    <w:rsid w:val="00BA41B6"/>
    <w:rsid w:val="00BB07D5"/>
    <w:rsid w:val="00BB0F71"/>
    <w:rsid w:val="00BB20B9"/>
    <w:rsid w:val="00BB5804"/>
    <w:rsid w:val="00BC265A"/>
    <w:rsid w:val="00BC4A12"/>
    <w:rsid w:val="00BD4796"/>
    <w:rsid w:val="00BE2E77"/>
    <w:rsid w:val="00BF2ECC"/>
    <w:rsid w:val="00BF5C0D"/>
    <w:rsid w:val="00C047A9"/>
    <w:rsid w:val="00C04E2B"/>
    <w:rsid w:val="00C158E8"/>
    <w:rsid w:val="00C25CDE"/>
    <w:rsid w:val="00C27FEA"/>
    <w:rsid w:val="00C405AC"/>
    <w:rsid w:val="00C50B09"/>
    <w:rsid w:val="00C6110D"/>
    <w:rsid w:val="00C612DA"/>
    <w:rsid w:val="00C85C75"/>
    <w:rsid w:val="00C87222"/>
    <w:rsid w:val="00C907EE"/>
    <w:rsid w:val="00CA2AD2"/>
    <w:rsid w:val="00CA6641"/>
    <w:rsid w:val="00CA7651"/>
    <w:rsid w:val="00CB0BBC"/>
    <w:rsid w:val="00CB4FD2"/>
    <w:rsid w:val="00CC0AE3"/>
    <w:rsid w:val="00CD7499"/>
    <w:rsid w:val="00CD75F6"/>
    <w:rsid w:val="00CE79DB"/>
    <w:rsid w:val="00CF1B6A"/>
    <w:rsid w:val="00CF578D"/>
    <w:rsid w:val="00CF5C5F"/>
    <w:rsid w:val="00D00DC5"/>
    <w:rsid w:val="00D15DED"/>
    <w:rsid w:val="00D24B88"/>
    <w:rsid w:val="00D26E2F"/>
    <w:rsid w:val="00D30822"/>
    <w:rsid w:val="00D35A7C"/>
    <w:rsid w:val="00D5240A"/>
    <w:rsid w:val="00D70148"/>
    <w:rsid w:val="00D71FA7"/>
    <w:rsid w:val="00D75062"/>
    <w:rsid w:val="00D764EC"/>
    <w:rsid w:val="00D7799D"/>
    <w:rsid w:val="00D86D40"/>
    <w:rsid w:val="00D91F53"/>
    <w:rsid w:val="00D91FF2"/>
    <w:rsid w:val="00D93AE9"/>
    <w:rsid w:val="00D97A83"/>
    <w:rsid w:val="00DA1C49"/>
    <w:rsid w:val="00DB1B9C"/>
    <w:rsid w:val="00DB6D6F"/>
    <w:rsid w:val="00DC3761"/>
    <w:rsid w:val="00DC3B4A"/>
    <w:rsid w:val="00DD4C50"/>
    <w:rsid w:val="00DD6FAF"/>
    <w:rsid w:val="00DE23E1"/>
    <w:rsid w:val="00DF0B48"/>
    <w:rsid w:val="00DF10AF"/>
    <w:rsid w:val="00DF1512"/>
    <w:rsid w:val="00DF277C"/>
    <w:rsid w:val="00E0741A"/>
    <w:rsid w:val="00E219F1"/>
    <w:rsid w:val="00E25C27"/>
    <w:rsid w:val="00E3235E"/>
    <w:rsid w:val="00E335D6"/>
    <w:rsid w:val="00E34CAB"/>
    <w:rsid w:val="00E35F19"/>
    <w:rsid w:val="00E37290"/>
    <w:rsid w:val="00E4700D"/>
    <w:rsid w:val="00E5084E"/>
    <w:rsid w:val="00E52B19"/>
    <w:rsid w:val="00E52B6F"/>
    <w:rsid w:val="00E55CCE"/>
    <w:rsid w:val="00E601F7"/>
    <w:rsid w:val="00E65B0C"/>
    <w:rsid w:val="00E75653"/>
    <w:rsid w:val="00E811AD"/>
    <w:rsid w:val="00E841D5"/>
    <w:rsid w:val="00E95042"/>
    <w:rsid w:val="00E97F9B"/>
    <w:rsid w:val="00EA0FCA"/>
    <w:rsid w:val="00EA6893"/>
    <w:rsid w:val="00EB4882"/>
    <w:rsid w:val="00EB74BA"/>
    <w:rsid w:val="00EC4035"/>
    <w:rsid w:val="00ED5596"/>
    <w:rsid w:val="00ED758D"/>
    <w:rsid w:val="00EF3D26"/>
    <w:rsid w:val="00F02272"/>
    <w:rsid w:val="00F02B8D"/>
    <w:rsid w:val="00F277E0"/>
    <w:rsid w:val="00F339BE"/>
    <w:rsid w:val="00F44881"/>
    <w:rsid w:val="00F554B8"/>
    <w:rsid w:val="00F5762D"/>
    <w:rsid w:val="00F63281"/>
    <w:rsid w:val="00F63ACE"/>
    <w:rsid w:val="00F63C90"/>
    <w:rsid w:val="00F714D4"/>
    <w:rsid w:val="00F74958"/>
    <w:rsid w:val="00F82398"/>
    <w:rsid w:val="00F847BA"/>
    <w:rsid w:val="00F912DA"/>
    <w:rsid w:val="00FC0ED6"/>
    <w:rsid w:val="00FD0C07"/>
    <w:rsid w:val="00FD24B5"/>
    <w:rsid w:val="00FD6BF1"/>
    <w:rsid w:val="00FE5686"/>
    <w:rsid w:val="00FE573A"/>
    <w:rsid w:val="00FE725B"/>
    <w:rsid w:val="00FF2F64"/>
    <w:rsid w:val="00FF3DB2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2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C3C3D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602B18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1D1C2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1D1C2E"/>
    <w:rPr>
      <w:rFonts w:ascii="Arial Narrow" w:hAnsi="Arial Narrow" w:cs="Arial Narrow"/>
      <w:b/>
      <w:bCs/>
      <w:sz w:val="20"/>
      <w:szCs w:val="20"/>
    </w:rPr>
  </w:style>
  <w:style w:type="character" w:customStyle="1" w:styleId="FontStyle18">
    <w:name w:val="Font Style18"/>
    <w:basedOn w:val="a0"/>
    <w:rsid w:val="006A60D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221CE8"/>
    <w:rPr>
      <w:rFonts w:ascii="Times New Roman" w:hAnsi="Times New Roman" w:cs="Times New Roman"/>
      <w:sz w:val="22"/>
      <w:szCs w:val="22"/>
    </w:rPr>
  </w:style>
  <w:style w:type="character" w:styleId="a5">
    <w:name w:val="Emphasis"/>
    <w:basedOn w:val="a0"/>
    <w:qFormat/>
    <w:rsid w:val="00DF10AF"/>
    <w:rPr>
      <w:i/>
      <w:iCs/>
    </w:rPr>
  </w:style>
  <w:style w:type="paragraph" w:styleId="a6">
    <w:name w:val="header"/>
    <w:basedOn w:val="a"/>
    <w:link w:val="a7"/>
    <w:rsid w:val="008C23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C2300"/>
    <w:rPr>
      <w:sz w:val="24"/>
      <w:szCs w:val="24"/>
    </w:rPr>
  </w:style>
  <w:style w:type="paragraph" w:styleId="a8">
    <w:name w:val="footer"/>
    <w:basedOn w:val="a"/>
    <w:link w:val="a9"/>
    <w:uiPriority w:val="99"/>
    <w:rsid w:val="008C23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300"/>
    <w:rPr>
      <w:sz w:val="24"/>
      <w:szCs w:val="24"/>
    </w:rPr>
  </w:style>
  <w:style w:type="paragraph" w:styleId="aa">
    <w:name w:val="List Paragraph"/>
    <w:basedOn w:val="a"/>
    <w:uiPriority w:val="34"/>
    <w:qFormat/>
    <w:rsid w:val="00074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7633">
                      <w:marLeft w:val="125"/>
                      <w:marRight w:val="125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single" w:sz="4" w:space="13" w:color="ECECE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n-vikonkom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3277-D331-4FC3-93B7-62C59B56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10</Pages>
  <Words>1989</Words>
  <Characters>15061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MICROSOFT</Company>
  <LinksUpToDate>false</LinksUpToDate>
  <CharactersWithSpaces>17016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Болтова</dc:creator>
  <cp:lastModifiedBy>userXrp570</cp:lastModifiedBy>
  <cp:revision>26</cp:revision>
  <cp:lastPrinted>2021-09-29T11:59:00Z</cp:lastPrinted>
  <dcterms:created xsi:type="dcterms:W3CDTF">2020-09-07T11:52:00Z</dcterms:created>
  <dcterms:modified xsi:type="dcterms:W3CDTF">2021-09-30T13:51:00Z</dcterms:modified>
</cp:coreProperties>
</file>