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DC" w:rsidRDefault="001C23DC" w:rsidP="001C23DC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C23DC" w:rsidRPr="00F621AB" w:rsidRDefault="001C23DC" w:rsidP="001C23DC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F621A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0442D2">
        <w:rPr>
          <w:rFonts w:ascii="Times New Roman" w:hAnsi="Times New Roman" w:cs="Times New Roman"/>
          <w:bCs/>
          <w:i/>
          <w:sz w:val="28"/>
          <w:szCs w:val="24"/>
          <w:u w:val="single"/>
        </w:rPr>
        <w:t>Капітальний ремонт плавального басейну комплексної дитячо-юнацької спортивної школи № 4 відділу молоді та спорту Сєвєродонецької міської ради, розташованого за адресою: м.Сєвєродонецьк, вул.Гоголя, 37/1</w:t>
      </w:r>
      <w:r w:rsidRPr="00F621A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1C23DC" w:rsidRPr="008E0A34" w:rsidRDefault="001C23DC" w:rsidP="001C23DC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6 991 775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1C23DC" w:rsidRPr="006C1B61" w:rsidRDefault="001C23DC" w:rsidP="001C23DC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1C23DC" w:rsidRDefault="001C23DC" w:rsidP="001C23DC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0442D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Капітальний ремонт плавального басейну комплексної дитячо-юнацької спортивної школи № 4 відділу молоді та спорту Сєвєродонецької міської ради, розташованого за адресою: м.Сєвєродонецьк, вул.Гоголя, 37/1</w:t>
      </w:r>
      <w:r w:rsidRPr="000442D2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1C23DC" w:rsidRDefault="001C23DC" w:rsidP="001C23DC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tbl>
      <w:tblPr>
        <w:tblW w:w="8900" w:type="dxa"/>
        <w:tblInd w:w="113" w:type="dxa"/>
        <w:tblLook w:val="04A0"/>
      </w:tblPr>
      <w:tblGrid>
        <w:gridCol w:w="602"/>
        <w:gridCol w:w="4984"/>
        <w:gridCol w:w="1098"/>
        <w:gridCol w:w="1116"/>
        <w:gridCol w:w="1100"/>
      </w:tblGrid>
      <w:tr w:rsidR="001C23DC" w:rsidRPr="002850E5" w:rsidTr="00F939B3">
        <w:trPr>
          <w:trHeight w:val="7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№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п/п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робіт та витрат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Одиниця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виміру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Примітка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1. Ремонтно-будівельні роботи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1. Демонтаж та ремонтно-будівельні работи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покриттiв покрiвлi з хвилястих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азбестоцементних листiв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кам'яної кладки простих стiн iз цегли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Знiмання дверних полотен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Демонтаж дверних коробок в кам'яних стiнах 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вiдбиванням штукатурки в укосах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облицювання стiн з керамiчних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глазурованих плиток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покриттiв пiдлог з полiвiнiлхлоридних плиток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покриттiв пiдлог з керамiчних плиток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дощатих покриттiв пiдлог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покриттiв пiдлог з лiнолеуму та релiну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Розбирання дерев'яних плiнтусiв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Мурування окремих дiлянок внутрiшнiх стiн iз цегли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Мурування димових цегляних труб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покриття покрівлі веншахти з профліста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Очищення вручну внутрішніх поверхонь стель від вапняної фарби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Очищення вручну внутрішніх поверхонь стін від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вапняної фарби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722,4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Очищення вручну внутрішніх поверхонь стель від олiйної, перхлорвiнiлової фарби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Очищення вручну внутрішніх поверхонь стін від олiйної, перхлорвiнiлової фарби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(Демонтаж)сходів басейну залізобетоні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0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східців і підсхідців з керамiчних плиток розміром 30х30 см на розчині із сухої клеючої суміші [ґанок Ґн-1]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металевих огорож без поручня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Влаштування ґанку Ґн-2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східців і підсхідців з керамiчних плиток розміром 30х30 см на розчині із сухої клеючої суміші [ґанок Ґн-2]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металевих огорож без поручня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східців і підсхідців з керамiчних плиток розміром 30х30 см на розчині із сухої клеючої суміші [ґанок Ґн-3]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металевих огорож без поручня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керамічною плиткою сходів в приміщенні № 115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5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керамічною плиткою сходів в приміщенні № 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C23DC" w:rsidRPr="002850E5" w:rsidTr="00F939B3">
        <w:trPr>
          <w:trHeight w:val="64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керамічною плиткою сходів в приміщенні № 008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металевих огорож без поручня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керамічною плиткою сходів в приміщенні № 009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керамічною плиткою сходів в приміщенні № 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керамічною плиткою сходів в приміщенні № 025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1,31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стальних драбин для бассейну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2. Внутрішне опорядження басейну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1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полімерцементної гідроізоляції із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застосуванням матеріалів TM "Ceresit": горизонтальна гідроізоляція в два шари товщиною 2,5 мм для захисту конструкцій від періодичного/постійного зволоження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9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з керамічних плиток на розчині із сухої клеючої суміші, кількість плиток в 1 м2 понад 7 до 12 шт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Перетирання штукатурки внутрiшнiх примiщень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стiн шпаклiвкою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стiн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Полiпшене фарбування полiвiнiлацетатними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водоемульсiйними сумiшами стiн по збiрних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конструкцiях, пiдготовлених пiд фарбування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полімерцементної гідроізоляції із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застосуванням матеріалів TM "Ceresit": вертикальна гідроізоляція в два шари товщиною 2,5 мм для захисту конструкцій від періодичного/постійного зволоження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7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Облицювання поверхонь стін керамiчними плитками на розчині із сухої клеючої суміші, число плиток в 1 м2 понад 12 до 20 шт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плінтусів шириною 50 мм з керамiчних плиток розміром 30х30 см на розчині із сухої клеючої суміші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Полiпшене фарбування полiвiнiлацетатними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водоемульсiйними сумiшами стель по збiрних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конструкцiях, пiдготовлених пiд фарбування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каркасу підвісних стель типу "Грильято GL15"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Укладання плит стельових в каркас стелі типу "Грильято GL15"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4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Підготовка бетонних поверхонь, що підлягають ремонту: стельові поверхні з оголенням арматури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C23DC" w:rsidRPr="002850E5" w:rsidTr="00F939B3">
        <w:trPr>
          <w:trHeight w:val="34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поновленого захисного шару бетонних та залізобетонних конструкцій при товщині шару ремонтного матеріалу 10 мм: стельові поверхні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3. Опорядження внутрiшнє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Підготовка бетонних поверхонь, що підлягають ремонту: стельові поверхні без оголення арматури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поновленого захисного шару бетонних та залізобетонних конструкцій при товщині шару ремонтного матеріалу 10 мм: стельові поверхні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Фарбування бетонних поверхонь декоративно-захисною акриловою фарбою за два рази: стельові поверхні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78,6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штукатурення поверхонь стiн всереденi будiвлi цементно-вапняним або цементним розчином по каменю та бетону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стiн шпаклiвкою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стiн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фарбування стін по штукатурці і бетону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клейовим розчином з підготуванням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всередині приміщень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штукатурення поверхонь стель всереденi будiвлi цементно-вапняним або цементним розчином по каменю та бетону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фарбування стель по штукатурці і бетону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клейовим розчином з підготуванням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всередині приміщень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8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штукатурення поверхонь стiн всереденi будiвлi цементно-вапняним або цементним розчином по каменю та бетону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стiн шпаклiвкою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стiн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фарбування стін по штукатурці і бетону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клейовим розчином з підготуванням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всередині приміщень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каркасу підвісних стель "Армстронг"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Укладання плит стельових в каркас стелі "Армстронг"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Перетирання штукатурки внутрiшнiх примiщень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стiн шпаклiвкою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стiн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Полiпшене фарбування полiвiнiлацетатними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водоемульсiйними сумiшами стiн по збiрних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конструкцiях, пiдготовлених пiд фарбування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Полiпшене фарбування полiвiнiлацетатними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водоемульсiйними сумiшами стель по збiрних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конструкцiях, пiдготовлених пiд фарбування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Перетирання штукатурки внутрiшнiх примiщень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стiн шпаклiвкою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стiн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Полiпшене фарбування полiвiнiлацетатними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водоемульсiйними сумiшами стiн по збiрних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конструкцiях, пiдготовлених пiд фарбування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штукатурення поверхонь стель всереденi будiвлi цементно-вапняним або цементним розчином по каменю та бетону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Просте фарбування стель по штукатурці і бетону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клейовим розчином з підготуванням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всередині приміщень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Перетирання штукатурки внутрiшнiх примiщень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Шпаклювання стiн шпаклiвкою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Додавати на 1 мм змiни товщини шпаклювання стiн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Полiпшене фарбування полiвiнiлацетатними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водоемульсiйними сумiшами стiн по збiрних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конструкцiях, пiдготовлених пiд фарбування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4. Підлоги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кожнi 5 мм змiни товщини шару цементної стяжки додавати або виключати до 30 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Залiзнення цементних покриттiв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плiнтусiв цементних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цементної стяжки товщиною 20 мм по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бетоннiй основi площею понад 20 м2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з керамічних плиток на розчині із сухої клеючої суміші, кількість плиток в 1 м2 понад 7 до 12 шт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плінтусів шириною 100 мм з керамiчних плиток розміром 30х30 см на розчині із сухої клеючої суміші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93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з лiнолеуму ПВХ-TARKETT на клеї зі зварюванням полотнища у стиках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3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плiнтусiв полiвiнiлхлоридних на шурупах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3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з керамічних плиток на розчині із сухої клеючої суміші, кількість плиток в 1 м2 понад 7 до 12 шт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0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плінтусів шириною 100 мм з керамiчних плиток розміром 30х30 см на розчині із сухої клеючої суміші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суцiльної теплоiзоляцiї та звукоiзоляцiї з плит ОСБ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покриттів з лiнолеуму ПВХ-TARKETT на клеї зі зварюванням полотнища у стиках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плiнтусiв полiвiнiлхлоридних на шурупах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5. Прорiзи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Заповнення дверних прорiзiв готовими дверними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блоками площею до 2 м2 з металопластику у кам'яних стiнах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Установка металевих дверей в комплекте, с коробами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Забивання щiлин монтажною пiною, площа перерiзу щiлини 50 см2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105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Заповнення дверних прорізів ламінованими дверними блоками із застосуванням анкерів і монтажної піни, серія блоку ДГ-21-6 (2100(h)х600 мм)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блок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3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дверних [вiконних] наборів накладних [шпінгалети-закрутки кватиркові, ручки дверні та віконні тощо]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замків дверних урiзних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Навантаження сміття екскаваторами на автомобілі-самоскиди, місткість ковша екскаватора 0,5 м3.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47,068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Перевезення сміття до 5 км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47,068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2. Електромонтажні роботи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1. Силове електрообладнання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2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Щиток освiтлювальний, що установлюється розпiрними дюбелями на стiнi, маса щитка до 6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 або колонi, струм до 100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25 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Електричнi проводки у щитах i пультах шафних 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панельних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штепсельна незаглибленого типу при вiдкритiй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проводцi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 дво-, трижильний у готових каналах стiн 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перекриттiв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Щиток освiтлювальний, що установлюється розпiрними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дюбелями на стiнi, маса щитка до 6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100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25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Електричнi проводки у щитах i пультах шафних 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панельних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штепсельна незаглибленого типу при вiдкритiй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проводцi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блок-контакторiв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Ящик з триполюсним рубильником i конденсаторами,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що установлюється на конструкцiї на стiнi або колонi,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струм 70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стальних труб iз крiпленням накладними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скобами, дiаметр труб до 40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Рукав металевий, зовнiшнiй дiаметр до 48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Профiль перфорований монтажний довжиною 2 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Лоток по установлених конструкцiях, ширина лотка до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200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 перерiзом до 6 мм2, що прокладається по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перфорованих профiлях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Щиток освiтлювальний, що установлюється розпiрними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дюбелями на стiнi, маса щитка до 6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100 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25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DIN-рейки і шини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стальних труб iз крiпленням накладними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скобами, дiаметр труб до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Лоток по установлених конструкцiях, ширина лотка до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200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 перерiзом до 6 мм2, що прокладається по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перфорованих профiлях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iзолятора опорного напругою до 10 кВ, 1 точка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крiплення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DIN-рейки і шини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запобiжника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Щиток освiтлювальний, що установлюється розпiрними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дюбелями на стiнi, маса щитка до 6 кг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100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або колонi, струм до 25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штепсельна незаглибленого типу при вiдкритiй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проводцi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 ПВХ, по стiнах i колонах iз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крiпленням накладними скобами, дiаметр умовного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проходу до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ПВХ труб, по стiнах i колонах iз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крiпленням накладними скобами, дiаметр умовного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проходу до 32 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до 35 кВ у прокладених трубах, блоках i коробах,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ПВХ труб, по стiнах i колонах iз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крiпленням накладними скобами, дiаметр умовного проходу до 25 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2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до 35 кВ у прокладених трубах, блоках i коробах,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 дво-, трижильний у готових каналах стiн i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перекриттiв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штепсельна заглибленого типу при схованiй проводцi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Щиток освiтлювальний, що установлюється розпiрними дюбелями на стiнi, маса щитка до 6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1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 або колонi, струм до 100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4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 або колонi, струм до 25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2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Лоток по установлених конструкцiях, ширина лотка до 200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Рукав металевий, зовнiшнiй дiаметр до 48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 перерiзом до 6 мм2, що прокладається по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перфорованих профiлях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 перший одножильний або багатожильний у загальному обплетеннi у прокладених трубах або металорукавах, сумарний перерiз до 2,5 мм2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159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блок-контакторiв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 керування кнопковий пiдвiсний, що пiдвiшується на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кабелi [тросi], кiлькiсть елементiв поста до 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2. Електроосвiтлення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ПВХ труб, по стiнах i колонах iз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крiпленням накладними скобами, дiаметр умовного проходу до 25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3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стальних труб iз крiпленням накладними скобами, дiаметр труб до 25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4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до 35 кВ у прокладених трубах, блоках i коробах,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 або колонi, струм до 25 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5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Кришка декоративна та iншi вироби [без приєднування проводiв]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6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одноклавiшний заглибленого типу при схованiй проводцi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5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двоклавiшний заглибленого типу при схованiй проводцi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одноклавiшний незаглибленого типу при вiдкритiй проводцi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0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Свiтильник для ламп розжарювання свiтловий настiнний покажчик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Свiтильник для ламп розжарювання мiсцевого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освiтлення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Свiтильник для ламп розжарювання стельовий або настiнний з крiпленням гвинтами для примiщень з нормальними умовами середовища, одноламповий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3. Заземлення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Провiдник заземлюючий вiдкрито по будiвельних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основах зi штабової сталi перерiзом 100 мм2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3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Провiдник заземлюючий вiдкрито по будiвельних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основах з мiдного iзольованого проводу перерiзом 25мм2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3. Водопровід і каналізація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1. Господарсько-питний водопровід (В1)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Демонтаж вiдцентрових насосiв з електродвигуном масою понад 0,2 до 0,3 т (К 90/35)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Демонтаж вiдцентрових насосiв з електродвигуном масою до 0,1 т (К80-50-200)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трубопроводiв опалення зi сталевих безшовних труб дiаметром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трубопроводiв опалення зi сталевих безшовних труб дiаметром 100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Грунтування металевих поверхонь за два рази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ґрунтовкою ГФ-021 /роботи iз захисту стельових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поверхонь вiд корозiї/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Фарбування металевих поґрунтованих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емаллю ПФ-115 за два рази /роботи iз захисту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стельових поверхонь вiд корозiї/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опалення зi сталевих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безшовних труб дiаметром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фланцевих з'єднань на сталевих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трубопроводах дiаметром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3. Фільтраційне обладнання і комплектуючі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насосiв вiдцентрових з електродвигуном масою до 0,1 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фiльтра для води, дiаметр умовного проходу 900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Завантаження фiльтрiв в ємкiсних спорудах пiском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0,813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устаткування електролізної установки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устаткування виду посудин або апаратiв без механiзмiв у примiщеннi, маса устаткування 0,03 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шафи керування або регулювання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шафа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48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насосного агрегату лопатевого вiдцентрового одноступiнчастого, багатоступiнчастого об'ємного, вихрового, поршневого, приводного, роторного на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загальнiй фундаментнiй плитi або моноблочного, маса 0,064 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теплообмiнника водоводяного продуктивнiстю 80-240 т/год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закладного пристрою (донний трап, форсунка, скіммер, фільтраційна сітка)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4. Труби та фітинги виробництво ERA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трубопроводiв опалення зi сталевих безшовних труб дiаметром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трубопроводiв опалення зi сталевих безшовних труб дiаметром 100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трубопроводiв опалення зi сталевих безшовних труб дiаметром 150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каналiзацiї 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полiетиленових труб дiаметром 100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водопостачання з труб полiетиленових [поліпропіленових] напiрних дiаметром 63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148,82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Улаштування бетонної пiдготовки[ бетон важкий В 7,5 (М 100), крупнiсть заповнювача бiльше 40 мм]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199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Грунтування металевих поверхонь за два рази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ґрунтовкою ГФ-021 /роботи iз захисту стельових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поверхонь вiд корозiї/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Фарбування металевих поґрунтованих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емаллю ПФ-115 за два рази /роботи iз захисту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стельових поверхонь вiд корозiї/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4. Опалення та вентиляція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1. Опалення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(Демонтаж)Установлення регiстрiв з труб сталевих електрозварних, дiаметр нитки регiстра 89 i 108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9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трубопроводу водопостачання з труб сталевих водогазопровiдних оцинкованих дiаметром 25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4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трубопроводу водопостачання з труб сталевих водогазопровiдних оцинкованих дiаметром 32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(Демонтаж)Прокладання трубопроводiв опалення зi сталевих безшовних труб дiаметром 50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опалювальних радiаторiв сталевих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кВт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водопостачання з труб полiетиленових [поліпропіленових] напiрних дiаметром 20 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49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Теплоизоляция трубная полиэтиленовая 22x6мм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Climaflex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 xml:space="preserve">Роздiл 2. Теплопостачання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0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агрегатiв повiтряно-опалювальних масою до 0,25 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3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насосiв вiдцентрових з електродвигуном масою до 0,1 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0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водопостачання з труб полiетиленових [поліпропіленових] напiрних дiаметром 63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9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водопостачання з труб полiетиленових [поліпропіленових] напiрних дiаметром 32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49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213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фiльтрiв для очищення води дiаметром 50 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фiльтр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Теплоизоляция трубная полиэтиленовая диам.32мм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Теплоизоляция трубная полиэтиленовая диам.63мм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3. Вентиляцiя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Демонтаж вiдцентрових насосiв з електродвигуном масою до 0,1 т (Вентилятор ВЦ 4-70 №4)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Демонтаж вiдцентрових насосiв з електродвигуном масою понад 0,2 до 0,3 т (Вентилятор ВЦ 14-46 №6,3)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Демонтаж калориферiв масою до 0,125 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48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219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агрегатiв повiтряно-опалювальних масою до 0,25 т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2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220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Змішувальний вузол системи вентиляції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вузол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бакiв розширювальних мiсткiстю вiд 0,1 м3 до 0,4 м3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бак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8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повiтроводiв периметром вiд 1100 мм до 1600 мм з оцинкованої сталi класу Н [нормальна] товщиною 0,7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0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повiтроводiв периметром вiд 1100 мм до 1600 мм з оцинкованої сталi класу Н [нормальна] товщиною 0,7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8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повiтроводiв периметром вiд 1100 мм до 1600 мм з оцинкованої сталi класу Н [нормальна] товщиною 0,7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повiтроводiв з оцинкованої сталi класу Н [нормальна] товщиною 0,9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0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водопостачання з труб полiетиленових [поліпропіленових] напiрних дiаметром 40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4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трубопроводiв водопостачання з труб полiетиленових [поліпропіленових] напiрних дiаметром 25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22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кранiв повiтряних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41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229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Ізоляція трубопроводів трубками "Cilmaflex NMC Insul-Tube K"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вентиляторiв радiальних масою понад 0,05 до 0,12 т з електродвигуном на однiй осi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вiброiзоляторiв номер 42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1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вставок гнучких до радiальних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вентиляторiв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3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233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повiтроводiв дiаметром вiд 500 мм до 560мм з оцинкованої сталi класу Н [нормальна] товщиною 0,7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3,5168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4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234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повiтроводiв дiаметром вiд 500 мм до 560мм з оцинкованої сталi класу Н [нормальна] товщиною 0,7 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23,55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4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ґрунтування металевих поверхонь за один раз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ґрунтовкою ГФ-021 /роботи iз захисту стельових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поверхонь вiд корозiї/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4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Фарбування металевих погрунтованих поверхонь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емаллю ПФ-115 за два рази /роботи iз захисту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стельових поверхонь вiд корозiї/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5. Пожежна сигналізація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Прилад приймально-контрольний об'єктовий на 1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промiнь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Шафа ввiдна до комутаторiв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84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Сповiщувач ПС автоматичний димовий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фотоелектричний, радiоiзотопний, свiтловий у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нормальному виконаннi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Сповiщувач ПС ручний у нормальному виконаннi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Сповiщувач ПС автоматичний тепловий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електроконтактний, магнiтоконтактний у нормальному виконаннi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Установлення грат жалюзiйних площею у просвiтi до 0,25 м2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грати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МЦА-GSM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Свiтильник для ламп розжарювання свiтловий настiнний покажчик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Коробка вiдгалужувальна на стiнi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Вимикач автоматичний [автомат] одно-, дво-,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триполюсний, що установлюється на конструкцiї на стiнi або колонi, струм до 25 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Перетворювач або блок живлення, що установлюється окремо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Акумулятор лужний одноелементний, ємкість 22 А.год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Монтаж оповіщувача світлового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Пристрiй промiжний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Коробка кiнцева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Пульт керування виносний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Апаратура настiльна, маса до 20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255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Гучномовець або звукова колонка у примiщеннi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C23DC" w:rsidRPr="002850E5" w:rsidTr="00F939B3">
        <w:trPr>
          <w:trHeight w:val="6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Провiдник заземлюючий вiдкрито по будiвельних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основах з мiдного iзольованого проводу перерiзом 25мм2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коробiв пластикових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Прокладання полiетиленових труб у готових борознах, дiаметр труб до 25 мм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259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до 35 кВ у прокладених трубах, блоках i коробах, маса 1 м до 1 кг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Кабель по стiнi цеглянiй, маса 1 м до 1 кг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Електричнi проводки у щитах i пультах малогабаритних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3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Пiдключення проводiв i жил електричних кабелiв до приладiв i засобiв автоматизацiї, спосiб пiдключення паянням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кiнц.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6. Пусконалагоджувальні роботи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1. Обладнення бассейна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12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Агрегати, пов'язані між собою безперервним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регулюванням технологічних параметрів і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взаємоконтролем режимів роботи. Технологічний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комплекс, що включає агрегати в кількості до 5 шт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Комплекс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75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Елемент програмно-логічного керування, модуль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мікропроцесорного контролю (щит автоматики бассейну)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7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Установ. теплообмінна з кількістю нагрівачів до 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Установ.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3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Установка бактерицидна для споруд, продуктивність до 1600 м3/доб.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Установ.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2. Пожежна сигналізація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Прилад контролю і налагодження (Прилад приймально-контрольний)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Модуль завдання дискретних сигналів, задатчик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цифрових сигналів (МЦА)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Вимірювальні перетворювачі з дискретним вихідним сигналом [сигналізатор, датчик-реле і т.п.]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Роздiл 3. Вентіляція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6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відцентровий. Подача до 10 м3/год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Насос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Завіса повітряно-теплова [регульована]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Пристр.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7. Устаткування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Розділ 1. Вентіляція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Блочний тепловий пункт для системи опалення (по залежній схемі з вузлом змішування). з автоматизацією 024-ОВ.ОЛ1;   (маса=0,115)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Циркуляційний насос Sprut GPD 32-8S-180;   ( маса=0)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Змішувальний вузол Вектор-2с3пс+ Веза;   (маса=0,115)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Вентилятор ВЦ 14-46 №6,3 N=15 кВт, n=1000 об/хв;   (маса=0)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Розділ 2. Водопровід і каналізація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Насос відцентровий для басейнів Hayward SP2530XE301 EP 300 (380В, 29.5 м3/час, 3.0HP);   (маса=0,03)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Фільтр IML LISBOA D900 (30,0 м3 / год, D900);   (маса=0,005)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Установка електролiзна КЭУ-200;   ( маса=134,59)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Хлоргенератор Hayward AquaRite LTO;   ( маса=0)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Блок управління обладнанням басейну з таймером;   (маса=1,12)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Мембраний дозуючій насос Aquaviva TPR803 Smart Plus pH/Rx 0.1-54 л/год; ( маса=7,765)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Мембраний дозуючій насос Aquaviva TPR800 Smart Plus pH/Rx 0.1-18 л/ год; ( маса=6,845)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Теплообмінник Emaux HE 120 кВт;   ( маса=0,133)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AquaViva для вимірювання PH (PH-Електрод, буферний розчин 4pH-7pH);   ( маса=0,062)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AquaViva для вимірювання Rx (Rx-електрод, буферний розчин Rx 465 мВ, тримач зонда PSS3);   ( маса=0,115)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Розділ 3. Електромонтажні роботи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Шкаф розподільний ШУ (заміна існуючого)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63А С Easy9 EZ9F34363;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287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32А С Easy9 EZ9F34332;   ( маса=0,000083)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Диференційний автоматичний вимикач 1P+N 16А 30мА  AC Easy9 EZ9D34616;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ФОРС подвійна із заземленням для зовнішньої установки РСб22-3-ФСр (IP54) ERS22-K03-16-54-Dc;   ( маса=0,00046)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Шкаф розподільний РС  (заміна існуючого)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C120N 3P 100A C Acti9 A9N18367;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63А С Easy9 EZ9F34363;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10А С Easy9 EZ9F34310;   ( маса=0,00055)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1P 10A (C) 4.5kA SE Easy9 EZ9F34110 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Диференційний автоматичний вимикач 1P+N 16А 30мА  AC Easy9 EZ9D34616;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ФОРС подвійна із заземленням для зовнішньої установки РСб22-3-ФСр (IP54) ERS22-K03-16-54-Dc;   ( маса=0,00046)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Контактор  в оболонці IP54 КМІ10960, 9А 380В/АС3 KKM16-009-380-00;   (маса=0,0014)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Ящик  ЯПРП-63А з рубильником перекидним BP32-31B71250, IP54 s0101019; </w:t>
            </w: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(маса=0,062)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58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Головний розподільний щит ГРЩ (проектований)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50А С Easy9 EZ9F34350;   ( маса=0,000083)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40А С Easy9 EZ9F34340;   (маса=0,000083)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25А С Easy9 EZ9F34325;   (маса=0,00055)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1Р 6А С Easy9 EZ9F34106;   (маса=0,00055)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Диференційний автоматичний вимикач 1P+N 16А 30мА  AC Easy9 EZ9D34616;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ВРП (існуючий)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Плавка вставка запобіжника Iн=63A ППНИ-35 габарит 1 63А;   ( маса=0,000035)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Шкаф розподільний ЩР1 (заміна існуючого)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32А С Easy9 EZ9F34332;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20А С Easy9 EZ9F34320;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1Р 16А С Easy9 EZ9F34116;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308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Диференційний автоматичний вимикач 1P+N 16А 30мА  AC Easy9 EZ9D34616;   ( маса=0,00055)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ФОРС подвійна із заземленням для зовнішньої установки РСб22-3-ФСр (IP54) ERS22-K03-16-54-Dc;   ( маса=0,00046)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Розеточні мережі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9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Розетка подвійна з заземлюючим контактом прихованої установки Asfora 220-250 В, 16А;   ( маса=0,00033)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Шкаф розподільний ЩС  (заміна існуючого)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C120N 3P 100A C Acti9 A9N18367;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50А С Easy9 EZ9F34350;   ( маса=0,000083)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3Р 32А С Easy9 EZ9F34332;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EZ9 2Р 32А С Easy9 EZ9F14232;   ( маса=0,000083)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1P 10A (C) 4.5kA SE Easy9 EZ9F34110 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316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Диференційний автоматичний вимикач 1P+N 16А 30мА  AC Easy9 EZ9D34616;   ( маса=0,00055)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Контактор  в оболонці IP54 КМІ35062, 50А 380В/АС3;   (маса=0,0014)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3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 кнопковий ПКЕ222-2У2;   ( маса=0,0012)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  <w:tr w:rsidR="001C23DC" w:rsidRPr="002850E5" w:rsidTr="00F939B3">
        <w:trPr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Автоматичний вимикач 1P 10A (C) 4.5kA SE Easy9 EZ9F34110 ;   ( маса=0,00055)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DC" w:rsidRPr="002850E5" w:rsidRDefault="001C23DC" w:rsidP="00F939B3">
            <w:pPr>
              <w:spacing w:befor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DC" w:rsidRPr="002850E5" w:rsidRDefault="001C23DC" w:rsidP="00F939B3">
            <w:pPr>
              <w:spacing w:befor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5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</w:p>
        </w:tc>
      </w:tr>
    </w:tbl>
    <w:p w:rsidR="001C23DC" w:rsidRPr="000442D2" w:rsidRDefault="001C23DC" w:rsidP="001C23DC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p w:rsidR="001C23DC" w:rsidRPr="000442D2" w:rsidRDefault="001C23DC" w:rsidP="001C23DC">
      <w:pPr>
        <w:pStyle w:val="HTM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4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8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1"/>
  </w:num>
  <w:num w:numId="5">
    <w:abstractNumId w:val="32"/>
  </w:num>
  <w:num w:numId="6">
    <w:abstractNumId w:val="25"/>
  </w:num>
  <w:num w:numId="7">
    <w:abstractNumId w:val="13"/>
  </w:num>
  <w:num w:numId="8">
    <w:abstractNumId w:val="7"/>
  </w:num>
  <w:num w:numId="9">
    <w:abstractNumId w:val="2"/>
  </w:num>
  <w:num w:numId="10">
    <w:abstractNumId w:val="34"/>
  </w:num>
  <w:num w:numId="11">
    <w:abstractNumId w:val="38"/>
  </w:num>
  <w:num w:numId="12">
    <w:abstractNumId w:val="18"/>
  </w:num>
  <w:num w:numId="13">
    <w:abstractNumId w:val="21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8"/>
  </w:num>
  <w:num w:numId="21">
    <w:abstractNumId w:val="30"/>
  </w:num>
  <w:num w:numId="22">
    <w:abstractNumId w:val="24"/>
  </w:num>
  <w:num w:numId="23">
    <w:abstractNumId w:val="26"/>
  </w:num>
  <w:num w:numId="24">
    <w:abstractNumId w:val="2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6"/>
  </w:num>
  <w:num w:numId="29">
    <w:abstractNumId w:val="29"/>
  </w:num>
  <w:num w:numId="30">
    <w:abstractNumId w:val="31"/>
  </w:num>
  <w:num w:numId="31">
    <w:abstractNumId w:val="22"/>
  </w:num>
  <w:num w:numId="32">
    <w:abstractNumId w:val="11"/>
  </w:num>
  <w:num w:numId="33">
    <w:abstractNumId w:val="6"/>
  </w:num>
  <w:num w:numId="34">
    <w:abstractNumId w:val="33"/>
  </w:num>
  <w:num w:numId="35">
    <w:abstractNumId w:val="23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7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C23DC"/>
    <w:rsid w:val="00077600"/>
    <w:rsid w:val="001C23DC"/>
    <w:rsid w:val="003A22D2"/>
    <w:rsid w:val="005155B4"/>
    <w:rsid w:val="00721C37"/>
    <w:rsid w:val="00766035"/>
    <w:rsid w:val="007F135D"/>
    <w:rsid w:val="00A658E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23D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C2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1C23DC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C23DC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rsid w:val="001C23DC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1C23DC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1C23DC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1C23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1C23DC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1C23DC"/>
    <w:pPr>
      <w:ind w:left="720"/>
      <w:contextualSpacing/>
    </w:pPr>
  </w:style>
  <w:style w:type="table" w:styleId="aa">
    <w:name w:val="Table Grid"/>
    <w:basedOn w:val="a2"/>
    <w:rsid w:val="001C23DC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1C23DC"/>
    <w:rPr>
      <w:i/>
      <w:iCs/>
    </w:rPr>
  </w:style>
  <w:style w:type="paragraph" w:customStyle="1" w:styleId="a">
    <w:name w:val="Текст записки"/>
    <w:basedOn w:val="a0"/>
    <w:uiPriority w:val="99"/>
    <w:rsid w:val="001C23DC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"/>
    <w:basedOn w:val="a0"/>
    <w:link w:val="11"/>
    <w:uiPriority w:val="99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1C23DC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1C23DC"/>
    <w:rPr>
      <w:color w:val="0000FF" w:themeColor="hyperlink"/>
      <w:u w:val="single"/>
    </w:rPr>
  </w:style>
  <w:style w:type="character" w:customStyle="1" w:styleId="rvts23">
    <w:name w:val="rvts23"/>
    <w:basedOn w:val="a1"/>
    <w:rsid w:val="001C23DC"/>
  </w:style>
  <w:style w:type="character" w:customStyle="1" w:styleId="rvts9">
    <w:name w:val="rvts9"/>
    <w:basedOn w:val="a1"/>
    <w:rsid w:val="001C23DC"/>
  </w:style>
  <w:style w:type="character" w:customStyle="1" w:styleId="xfmc1">
    <w:name w:val="xfmc1"/>
    <w:rsid w:val="001C23DC"/>
  </w:style>
  <w:style w:type="paragraph" w:styleId="HTML">
    <w:name w:val="HTML Preformatted"/>
    <w:basedOn w:val="a0"/>
    <w:link w:val="HTML0"/>
    <w:unhideWhenUsed/>
    <w:rsid w:val="001C23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1C23D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1C23D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1C23DC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1C23D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1C23DC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1C23D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1C23DC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1C23DC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1C23DC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1C23DC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1C23DC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1C23DC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1C23DC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1C23DC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1C23DC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1C23DC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"/>
    <w:link w:val="ac"/>
    <w:uiPriority w:val="99"/>
    <w:rsid w:val="001C23DC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1C23DC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1C23DC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1C23DC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1C23DC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semiHidden/>
    <w:unhideWhenUsed/>
    <w:rsid w:val="001C23DC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semiHidden/>
    <w:rsid w:val="001C23DC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1C23DC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1C23DC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1C23DC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1C23DC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1C23DC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1C23DC"/>
  </w:style>
  <w:style w:type="paragraph" w:styleId="af5">
    <w:name w:val="Title"/>
    <w:basedOn w:val="a0"/>
    <w:next w:val="a0"/>
    <w:link w:val="21"/>
    <w:qFormat/>
    <w:rsid w:val="001C23DC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link w:val="af5"/>
    <w:uiPriority w:val="10"/>
    <w:rsid w:val="001C2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1">
    <w:name w:val="FollowedHyperlink"/>
    <w:uiPriority w:val="99"/>
    <w:semiHidden/>
    <w:unhideWhenUsed/>
    <w:rsid w:val="001C23DC"/>
    <w:rPr>
      <w:color w:val="954F72"/>
      <w:u w:val="single"/>
    </w:rPr>
  </w:style>
  <w:style w:type="paragraph" w:customStyle="1" w:styleId="msonormal0">
    <w:name w:val="msonormal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1C23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1C23DC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19533</Words>
  <Characters>11134</Characters>
  <Application>Microsoft Office Word</Application>
  <DocSecurity>0</DocSecurity>
  <Lines>92</Lines>
  <Paragraphs>61</Paragraphs>
  <ScaleCrop>false</ScaleCrop>
  <Company/>
  <LinksUpToDate>false</LinksUpToDate>
  <CharactersWithSpaces>30606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2021-06-11T12:34:00Z</dcterms:created>
  <dcterms:modified xsi:type="dcterms:W3CDTF">2021-06-11T12:34:00Z</dcterms:modified>
</cp:coreProperties>
</file>