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84" w:rsidRPr="00B01578" w:rsidRDefault="003E0D84" w:rsidP="003E0D84">
      <w:pPr>
        <w:pStyle w:val="1"/>
        <w:shd w:val="clear" w:color="auto" w:fill="FFFFFF"/>
        <w:spacing w:before="0"/>
        <w:rPr>
          <w:rFonts w:ascii="Arial" w:hAnsi="Arial" w:cs="Arial"/>
          <w:color w:val="323232"/>
          <w:sz w:val="48"/>
          <w:szCs w:val="48"/>
        </w:rPr>
      </w:pPr>
      <w:proofErr w:type="spellStart"/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обгрун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</w:t>
      </w:r>
      <w:proofErr w:type="spellEnd"/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B0157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«</w:t>
      </w:r>
      <w:r w:rsidRPr="00B01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Капітальний ремонт </w:t>
      </w:r>
      <w:proofErr w:type="spellStart"/>
      <w:r w:rsidRPr="00B01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внутріквартальних</w:t>
      </w:r>
      <w:proofErr w:type="spellEnd"/>
      <w:r w:rsidRPr="00B01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доріг в 78 мікрорайоні»</w:t>
      </w:r>
    </w:p>
    <w:p w:rsidR="003E0D84" w:rsidRDefault="003E0D84" w:rsidP="003E0D84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E0D84" w:rsidRPr="00600DA4" w:rsidRDefault="003E0D84" w:rsidP="003E0D84">
      <w:pPr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озмір бюджетного </w:t>
      </w:r>
      <w:proofErr w:type="spellStart"/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призначення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BF0B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ння інвестиційних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рамках здійснення заходів щодо соціально-економічного розвитку окремих територій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5 000 000 грн.</w:t>
      </w:r>
    </w:p>
    <w:p w:rsidR="003E0D84" w:rsidRPr="00600DA4" w:rsidRDefault="003E0D84" w:rsidP="003E0D84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7 312 470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3E0D84" w:rsidRPr="00B01578" w:rsidRDefault="003E0D84" w:rsidP="003E0D84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01578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3E0D84" w:rsidRPr="00B01578" w:rsidRDefault="003E0D84" w:rsidP="003E0D84">
      <w:pPr>
        <w:pStyle w:val="HTM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1578">
        <w:rPr>
          <w:rFonts w:ascii="Times New Roman" w:hAnsi="Times New Roman"/>
          <w:b/>
          <w:bCs/>
          <w:spacing w:val="-3"/>
          <w:sz w:val="24"/>
          <w:szCs w:val="24"/>
        </w:rPr>
        <w:t xml:space="preserve">по </w:t>
      </w:r>
      <w:proofErr w:type="spellStart"/>
      <w:r w:rsidRPr="00B01578">
        <w:rPr>
          <w:rFonts w:ascii="Times New Roman" w:hAnsi="Times New Roman"/>
          <w:b/>
          <w:bCs/>
          <w:spacing w:val="-3"/>
          <w:sz w:val="24"/>
          <w:szCs w:val="24"/>
        </w:rPr>
        <w:t>об’єкту</w:t>
      </w:r>
      <w:proofErr w:type="spellEnd"/>
      <w:r w:rsidRPr="00B01578">
        <w:rPr>
          <w:rFonts w:ascii="Times New Roman" w:hAnsi="Times New Roman"/>
          <w:b/>
          <w:bCs/>
          <w:spacing w:val="-3"/>
          <w:sz w:val="24"/>
          <w:szCs w:val="24"/>
        </w:rPr>
        <w:t xml:space="preserve"> «</w:t>
      </w:r>
      <w:proofErr w:type="spellStart"/>
      <w:r w:rsidRPr="00B0157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Капітальний</w:t>
      </w:r>
      <w:proofErr w:type="spellEnd"/>
      <w:r w:rsidRPr="00B015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ремонт </w:t>
      </w:r>
      <w:proofErr w:type="spellStart"/>
      <w:r w:rsidRPr="00B01578">
        <w:rPr>
          <w:rFonts w:ascii="Times New Roman" w:hAnsi="Times New Roman" w:cs="Times New Roman"/>
          <w:b/>
          <w:bCs/>
          <w:color w:val="auto"/>
          <w:sz w:val="24"/>
          <w:szCs w:val="24"/>
        </w:rPr>
        <w:t>внутріквартальних</w:t>
      </w:r>
      <w:proofErr w:type="spellEnd"/>
      <w:r w:rsidRPr="00B015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1578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доріг</w:t>
      </w:r>
      <w:proofErr w:type="spellEnd"/>
      <w:r w:rsidRPr="00B015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в 78 </w:t>
      </w:r>
      <w:proofErr w:type="spellStart"/>
      <w:r w:rsidRPr="00B01578">
        <w:rPr>
          <w:rFonts w:ascii="Times New Roman" w:hAnsi="Times New Roman" w:cs="Times New Roman"/>
          <w:b/>
          <w:bCs/>
          <w:color w:val="auto"/>
          <w:sz w:val="24"/>
          <w:szCs w:val="24"/>
        </w:rPr>
        <w:t>мікрорайоні</w:t>
      </w:r>
      <w:proofErr w:type="spellEnd"/>
      <w:r w:rsidRPr="00B01578">
        <w:rPr>
          <w:rFonts w:ascii="Times New Roman" w:hAnsi="Times New Roman"/>
          <w:b/>
          <w:bCs/>
          <w:spacing w:val="-3"/>
          <w:sz w:val="24"/>
          <w:szCs w:val="24"/>
        </w:rPr>
        <w:t>»</w:t>
      </w:r>
    </w:p>
    <w:p w:rsidR="003E0D84" w:rsidRDefault="003E0D84" w:rsidP="003E0D84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82" w:type="dxa"/>
        <w:tblInd w:w="-601" w:type="dxa"/>
        <w:tblLook w:val="04A0"/>
      </w:tblPr>
      <w:tblGrid>
        <w:gridCol w:w="580"/>
        <w:gridCol w:w="7495"/>
        <w:gridCol w:w="1176"/>
        <w:gridCol w:w="1131"/>
      </w:tblGrid>
      <w:tr w:rsidR="003E0D84" w:rsidRPr="006C1B61" w:rsidTr="001040CC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Одиниця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виміру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Кіль-</w:t>
            </w:r>
            <w:proofErr w:type="spellEnd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кість</w:t>
            </w:r>
          </w:p>
        </w:tc>
      </w:tr>
      <w:tr w:rsidR="003E0D84" w:rsidRPr="006C1B61" w:rsidTr="001040CC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E0D84" w:rsidRPr="006C1B61" w:rsidTr="001040CC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Розбирання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асфальтобетоннихпокриттiв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вручну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100м3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1,44</w:t>
            </w:r>
          </w:p>
        </w:tc>
      </w:tr>
      <w:tr w:rsidR="003E0D84" w:rsidRPr="006C1B61" w:rsidTr="001040CC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Ремонт щебеневих основ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дорiг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18,59</w:t>
            </w:r>
          </w:p>
        </w:tc>
      </w:tr>
      <w:tr w:rsidR="003E0D84" w:rsidRPr="006C1B61" w:rsidTr="001040CC">
        <w:trPr>
          <w:trHeight w:val="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Улаштування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дорожнiх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коритнапiвкоритного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профiлю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вручну, глибина</w:t>
            </w:r>
          </w:p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корита до 250 мм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0,88</w:t>
            </w:r>
          </w:p>
        </w:tc>
      </w:tr>
      <w:tr w:rsidR="003E0D84" w:rsidRPr="006C1B61" w:rsidTr="001040CC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Улаштування одношарових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основтовщиною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15 см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iз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щебеню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фракцiї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40-70мм з межею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мiцностi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стиск понад 98,1МПа [1000 кг/см2]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0,88</w:t>
            </w:r>
          </w:p>
        </w:tc>
      </w:tr>
      <w:tr w:rsidR="003E0D84" w:rsidRPr="006C1B61" w:rsidTr="001040CC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Улаштування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вирiвнювального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шару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засфальтобетонної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сумiшi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без</w:t>
            </w:r>
          </w:p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застосування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укладальникiвасфальтобетону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100т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1,368</w:t>
            </w:r>
          </w:p>
        </w:tc>
      </w:tr>
      <w:tr w:rsidR="003E0D84" w:rsidRPr="006C1B61" w:rsidTr="001040CC">
        <w:trPr>
          <w:trHeight w:val="2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6C1B61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Улаштування покриття товщиною 4 см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згарячих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асфальтобетонних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сумiшейвручну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з ущільненням самохідними котками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28,8</w:t>
            </w:r>
          </w:p>
        </w:tc>
      </w:tr>
      <w:tr w:rsidR="003E0D84" w:rsidRPr="006C1B61" w:rsidTr="001040CC">
        <w:trPr>
          <w:trHeight w:val="2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472308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Ямковий ремонт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асфальтобетонногопокриття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дорiг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одношарового товщиною 50мм, площею ремонту до 1 м2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1,29</w:t>
            </w:r>
          </w:p>
        </w:tc>
      </w:tr>
      <w:tr w:rsidR="003E0D84" w:rsidRPr="006C1B61" w:rsidTr="001040CC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472308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Ямковий ремонт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асфальтобетонногопокриття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дорiг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одношарового товщиною 50мм, площею ремонту до 3 м2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3,95</w:t>
            </w:r>
          </w:p>
        </w:tc>
      </w:tr>
      <w:tr w:rsidR="003E0D84" w:rsidRPr="006C1B61" w:rsidTr="001040CC">
        <w:trPr>
          <w:trHeight w:val="1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472308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Ямковий ремонт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асфальтобетонногопокриття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дорiг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одношарового товщиною 50мм, площею ремонту понад 5 м2 до 10 м2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7,96</w:t>
            </w:r>
          </w:p>
        </w:tc>
      </w:tr>
      <w:tr w:rsidR="003E0D84" w:rsidRPr="006C1B61" w:rsidTr="001040CC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472308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Ямковий ремонт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асфальтобетонногопокриття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дорiг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одношарового товщиною 50мм, площею ремонту понад 10 м2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14,75</w:t>
            </w:r>
          </w:p>
        </w:tc>
      </w:tr>
      <w:tr w:rsidR="003E0D84" w:rsidRPr="006C1B61" w:rsidTr="001040CC">
        <w:trPr>
          <w:trHeight w:val="1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472308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Розбирання бортових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каменiв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100м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8,8</w:t>
            </w:r>
          </w:p>
        </w:tc>
      </w:tr>
      <w:tr w:rsidR="003E0D84" w:rsidRPr="006C1B61" w:rsidTr="001040CC">
        <w:trPr>
          <w:trHeight w:val="3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472308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Установлення бортових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каменiв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бетоннихi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залiзобетонних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при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iнших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видахпокриттiв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9,7</w:t>
            </w:r>
          </w:p>
        </w:tc>
      </w:tr>
      <w:tr w:rsidR="003E0D84" w:rsidRPr="006C1B61" w:rsidTr="001040CC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472308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Бордюр тротуарний 1000х200х80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970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472308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Розбирання бортових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каменiв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100м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1,5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Установлення бортових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каменiв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бетоннихi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залiзобетонних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при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iнших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видахпокриттiв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Бордюр БР 1000х300х150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200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Улаштування основи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пiщаної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 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333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Улаштування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покриттiв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з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дрiбнорозмiрнихфiгурних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елементiв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мощення </w:t>
            </w: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lastRenderedPageBreak/>
              <w:t>[ФЭМ]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lastRenderedPageBreak/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22,2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Плити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бетоннi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тротуарнi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фiгурнi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, товщина400 мм, міцність М300-М400,</w:t>
            </w:r>
          </w:p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морозостійкість не менше F200,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водопоглинання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не більше   4% (сіра)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1121,1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Плити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бетоннi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тротуарнi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фiгурнi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, товщина400 мм, міцність М300-М400,</w:t>
            </w:r>
          </w:p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морозостійкість не менше F200,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водопоглинання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не більше    4% (кольорова)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1121,1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Установлення бетонних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поребрикiв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набетонну</w:t>
            </w:r>
            <w:proofErr w:type="spellEnd"/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основу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1480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Поребрик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500х200х60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2960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Навантаження 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смiття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вручну (</w:t>
            </w: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+відрозбирання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асфальтобетонного покриття144м3*1,6т/м3)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1 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639,96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Перевезення сміття до 15 км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639,96</w:t>
            </w: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придбання обладнання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3E0D84" w:rsidRPr="006C1B61" w:rsidTr="001040CC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Default="003E0D84" w:rsidP="00104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84" w:rsidRPr="00C23FF6" w:rsidRDefault="003E0D84" w:rsidP="001040C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Напівсфера</w:t>
            </w:r>
            <w:proofErr w:type="spellEnd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бетонна;   ( маса=0,0635)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84" w:rsidRPr="00C23FF6" w:rsidRDefault="003E0D84" w:rsidP="001040C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6">
              <w:rPr>
                <w:rFonts w:ascii="Times New Roman" w:hAnsi="Times New Roman"/>
                <w:spacing w:val="-3"/>
                <w:sz w:val="24"/>
                <w:szCs w:val="24"/>
              </w:rPr>
              <w:t>48</w:t>
            </w:r>
          </w:p>
        </w:tc>
      </w:tr>
    </w:tbl>
    <w:p w:rsidR="003E0D84" w:rsidRPr="00600DA4" w:rsidRDefault="003E0D84" w:rsidP="003E0D8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A22D2" w:rsidRDefault="003A22D2"/>
    <w:sectPr w:rsidR="003A22D2" w:rsidSect="00E30CC2">
      <w:pgSz w:w="11907" w:h="16840" w:code="9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E0D84"/>
    <w:rsid w:val="003A22D2"/>
    <w:rsid w:val="003E0D84"/>
    <w:rsid w:val="005155B4"/>
    <w:rsid w:val="00721C37"/>
    <w:rsid w:val="00766035"/>
    <w:rsid w:val="007F135D"/>
    <w:rsid w:val="00A658E8"/>
    <w:rsid w:val="00C0209E"/>
    <w:rsid w:val="00CD1756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84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0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0D84"/>
    <w:rPr>
      <w:rFonts w:asciiTheme="majorHAnsi" w:eastAsiaTheme="majorEastAsia" w:hAnsiTheme="majorHAnsi" w:cstheme="majorBidi"/>
      <w:color w:val="365F91" w:themeColor="accent1" w:themeShade="BF"/>
      <w:sz w:val="32"/>
      <w:lang w:eastAsia="ru-RU"/>
    </w:rPr>
  </w:style>
  <w:style w:type="character" w:styleId="a4">
    <w:name w:val="Hyperlink"/>
    <w:basedOn w:val="a0"/>
    <w:uiPriority w:val="99"/>
    <w:unhideWhenUsed/>
    <w:rsid w:val="003E0D84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3E0D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0"/>
    <w:link w:val="HTML"/>
    <w:rsid w:val="003E0D84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1726</Words>
  <Characters>985</Characters>
  <Application>Microsoft Office Word</Application>
  <DocSecurity>0</DocSecurity>
  <Lines>8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2021-05-13T08:27:00Z</dcterms:created>
  <dcterms:modified xsi:type="dcterms:W3CDTF">2021-05-13T08:27:00Z</dcterms:modified>
</cp:coreProperties>
</file>