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B0" w:rsidRPr="000F6A96" w:rsidRDefault="005570B0" w:rsidP="004106C3">
      <w:pPr>
        <w:shd w:val="clear" w:color="auto" w:fill="FFFFFF"/>
        <w:spacing w:after="318" w:line="240" w:lineRule="auto"/>
        <w:jc w:val="center"/>
        <w:rPr>
          <w:rFonts w:ascii="Arial" w:eastAsia="Times New Roman" w:hAnsi="Arial" w:cs="Arial"/>
          <w:color w:val="333333"/>
          <w:sz w:val="24"/>
          <w:szCs w:val="24"/>
        </w:rPr>
      </w:pPr>
      <w:r w:rsidRPr="000F6A96">
        <w:rPr>
          <w:rFonts w:ascii="Arial" w:eastAsia="Times New Roman" w:hAnsi="Arial" w:cs="Arial"/>
          <w:b/>
          <w:bCs/>
          <w:color w:val="333333"/>
          <w:sz w:val="24"/>
          <w:szCs w:val="24"/>
        </w:rPr>
        <w:t>АНАЛІ</w:t>
      </w:r>
      <w:proofErr w:type="gramStart"/>
      <w:r w:rsidRPr="000F6A96">
        <w:rPr>
          <w:rFonts w:ascii="Arial" w:eastAsia="Times New Roman" w:hAnsi="Arial" w:cs="Arial"/>
          <w:b/>
          <w:bCs/>
          <w:color w:val="333333"/>
          <w:sz w:val="24"/>
          <w:szCs w:val="24"/>
        </w:rPr>
        <w:t>З</w:t>
      </w:r>
      <w:proofErr w:type="gramEnd"/>
      <w:r w:rsidRPr="000F6A96">
        <w:rPr>
          <w:rFonts w:ascii="Arial" w:eastAsia="Times New Roman" w:hAnsi="Arial" w:cs="Arial"/>
          <w:b/>
          <w:bCs/>
          <w:color w:val="333333"/>
          <w:sz w:val="24"/>
          <w:szCs w:val="24"/>
        </w:rPr>
        <w:t xml:space="preserve"> РЕГУЛЯТОРНОГО ВПЛИВУ</w:t>
      </w:r>
    </w:p>
    <w:p w:rsidR="005570B0" w:rsidRPr="000F6A96" w:rsidRDefault="005570B0" w:rsidP="004106C3">
      <w:pPr>
        <w:shd w:val="clear" w:color="auto" w:fill="FFFFFF"/>
        <w:spacing w:after="318" w:line="240" w:lineRule="auto"/>
        <w:jc w:val="center"/>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до проєкту регуляторного акта </w:t>
      </w:r>
      <w:r w:rsidR="003A1428" w:rsidRPr="000F6A96">
        <w:rPr>
          <w:rFonts w:ascii="Arial" w:eastAsia="Times New Roman" w:hAnsi="Arial" w:cs="Arial"/>
          <w:color w:val="333333"/>
          <w:sz w:val="24"/>
          <w:szCs w:val="24"/>
        </w:rPr>
        <w:t>–</w:t>
      </w:r>
      <w:r w:rsidR="009B7438" w:rsidRPr="000F6A96">
        <w:rPr>
          <w:rFonts w:ascii="Arial" w:eastAsia="Times New Roman" w:hAnsi="Arial" w:cs="Arial"/>
          <w:color w:val="333333"/>
          <w:sz w:val="24"/>
          <w:szCs w:val="24"/>
          <w:lang w:val="uk-UA"/>
        </w:rPr>
        <w:t>«</w:t>
      </w:r>
      <w:r w:rsidRPr="000F6A96">
        <w:rPr>
          <w:rFonts w:ascii="Arial" w:eastAsia="Times New Roman" w:hAnsi="Arial" w:cs="Arial"/>
          <w:color w:val="333333"/>
          <w:sz w:val="24"/>
          <w:szCs w:val="24"/>
        </w:rPr>
        <w:t>Правил</w:t>
      </w:r>
      <w:r w:rsidR="002328AF">
        <w:rPr>
          <w:rFonts w:ascii="Arial" w:eastAsia="Times New Roman" w:hAnsi="Arial" w:cs="Arial"/>
          <w:color w:val="333333"/>
          <w:sz w:val="24"/>
          <w:szCs w:val="24"/>
          <w:lang w:val="uk-UA"/>
        </w:rPr>
        <w:t>а</w:t>
      </w:r>
      <w:r w:rsidRPr="000F6A96">
        <w:rPr>
          <w:rFonts w:ascii="Arial" w:eastAsia="Times New Roman" w:hAnsi="Arial" w:cs="Arial"/>
          <w:color w:val="333333"/>
          <w:sz w:val="24"/>
          <w:szCs w:val="24"/>
        </w:rPr>
        <w:t xml:space="preserve"> торгівлі на ринках </w:t>
      </w:r>
      <w:r w:rsidR="00C97676" w:rsidRPr="000F6A96">
        <w:rPr>
          <w:rFonts w:ascii="Arial" w:eastAsia="Times New Roman" w:hAnsi="Arial" w:cs="Arial"/>
          <w:color w:val="333333"/>
          <w:sz w:val="24"/>
          <w:szCs w:val="24"/>
          <w:lang w:val="uk-UA"/>
        </w:rPr>
        <w:t>міста</w:t>
      </w:r>
      <w:proofErr w:type="gramStart"/>
      <w:r w:rsidR="00C97676" w:rsidRPr="000F6A96">
        <w:rPr>
          <w:rFonts w:ascii="Arial" w:eastAsia="Times New Roman" w:hAnsi="Arial" w:cs="Arial"/>
          <w:color w:val="333333"/>
          <w:sz w:val="24"/>
          <w:szCs w:val="24"/>
          <w:lang w:val="uk-UA"/>
        </w:rPr>
        <w:t xml:space="preserve"> С</w:t>
      </w:r>
      <w:proofErr w:type="gramEnd"/>
      <w:r w:rsidR="00C97676" w:rsidRPr="000F6A96">
        <w:rPr>
          <w:rFonts w:ascii="Arial" w:eastAsia="Times New Roman" w:hAnsi="Arial" w:cs="Arial"/>
          <w:color w:val="333333"/>
          <w:sz w:val="24"/>
          <w:szCs w:val="24"/>
          <w:lang w:val="uk-UA"/>
        </w:rPr>
        <w:t>євєродонецька (у новій редакції)</w:t>
      </w:r>
      <w:r w:rsidRPr="000F6A96">
        <w:rPr>
          <w:rFonts w:ascii="Arial" w:eastAsia="Times New Roman" w:hAnsi="Arial" w:cs="Arial"/>
          <w:color w:val="333333"/>
          <w:sz w:val="24"/>
          <w:szCs w:val="24"/>
        </w:rPr>
        <w:t>»</w:t>
      </w:r>
    </w:p>
    <w:p w:rsidR="005570B0" w:rsidRPr="000F6A96" w:rsidRDefault="005570B0" w:rsidP="004106C3">
      <w:pPr>
        <w:shd w:val="clear" w:color="auto" w:fill="FFFFFF"/>
        <w:spacing w:after="318" w:line="240" w:lineRule="auto"/>
        <w:jc w:val="center"/>
        <w:rPr>
          <w:rFonts w:ascii="Arial" w:eastAsia="Times New Roman" w:hAnsi="Arial" w:cs="Arial"/>
          <w:color w:val="333333"/>
          <w:sz w:val="24"/>
          <w:szCs w:val="24"/>
        </w:rPr>
      </w:pPr>
      <w:r w:rsidRPr="000F6A96">
        <w:rPr>
          <w:rFonts w:ascii="Arial" w:eastAsia="Times New Roman" w:hAnsi="Arial" w:cs="Arial"/>
          <w:b/>
          <w:bCs/>
          <w:color w:val="333333"/>
          <w:sz w:val="24"/>
          <w:szCs w:val="24"/>
        </w:rPr>
        <w:t>І. Визначення проблеми</w:t>
      </w:r>
    </w:p>
    <w:p w:rsidR="009C2868" w:rsidRPr="009C2868" w:rsidRDefault="003A1428" w:rsidP="009C2868">
      <w:pPr>
        <w:ind w:firstLine="709"/>
        <w:jc w:val="both"/>
        <w:rPr>
          <w:rFonts w:ascii="Arial" w:eastAsia="Times New Roman" w:hAnsi="Arial" w:cs="Arial"/>
          <w:color w:val="333333"/>
          <w:lang w:val="uk-UA"/>
        </w:rPr>
      </w:pPr>
      <w:r w:rsidRPr="000F6A96">
        <w:rPr>
          <w:rFonts w:ascii="Arial" w:eastAsia="Times New Roman" w:hAnsi="Arial" w:cs="Arial"/>
          <w:color w:val="333333"/>
          <w:sz w:val="24"/>
          <w:szCs w:val="24"/>
          <w:lang w:val="uk-UA"/>
        </w:rPr>
        <w:t>П</w:t>
      </w:r>
      <w:r w:rsidR="005570B0" w:rsidRPr="000F6A96">
        <w:rPr>
          <w:rFonts w:ascii="Arial" w:eastAsia="Times New Roman" w:hAnsi="Arial" w:cs="Arial"/>
          <w:color w:val="333333"/>
          <w:sz w:val="24"/>
          <w:szCs w:val="24"/>
          <w:lang w:val="uk-UA"/>
        </w:rPr>
        <w:t>роєкт регуляторного акта –</w:t>
      </w:r>
      <w:r w:rsidR="0046548F" w:rsidRPr="000F6A96">
        <w:rPr>
          <w:rFonts w:ascii="Arial" w:eastAsia="Times New Roman" w:hAnsi="Arial" w:cs="Arial"/>
          <w:color w:val="333333"/>
          <w:sz w:val="24"/>
          <w:szCs w:val="24"/>
          <w:lang w:val="uk-UA"/>
        </w:rPr>
        <w:t xml:space="preserve"> «</w:t>
      </w:r>
      <w:r w:rsidR="005570B0" w:rsidRPr="000F6A96">
        <w:rPr>
          <w:rFonts w:ascii="Arial" w:eastAsia="Times New Roman" w:hAnsi="Arial" w:cs="Arial"/>
          <w:color w:val="333333"/>
          <w:sz w:val="24"/>
          <w:szCs w:val="24"/>
          <w:lang w:val="uk-UA"/>
        </w:rPr>
        <w:t>Правил</w:t>
      </w:r>
      <w:r w:rsidR="0046548F" w:rsidRPr="000F6A96">
        <w:rPr>
          <w:rFonts w:ascii="Arial" w:eastAsia="Times New Roman" w:hAnsi="Arial" w:cs="Arial"/>
          <w:color w:val="333333"/>
          <w:sz w:val="24"/>
          <w:szCs w:val="24"/>
          <w:lang w:val="uk-UA"/>
        </w:rPr>
        <w:t>а</w:t>
      </w:r>
      <w:r w:rsidR="005570B0" w:rsidRPr="000F6A96">
        <w:rPr>
          <w:rFonts w:ascii="Arial" w:eastAsia="Times New Roman" w:hAnsi="Arial" w:cs="Arial"/>
          <w:color w:val="333333"/>
          <w:sz w:val="24"/>
          <w:szCs w:val="24"/>
          <w:lang w:val="uk-UA"/>
        </w:rPr>
        <w:t xml:space="preserve"> торгівлі на ринках </w:t>
      </w:r>
      <w:r w:rsidR="00532B1D" w:rsidRPr="000F6A96">
        <w:rPr>
          <w:rFonts w:ascii="Arial" w:eastAsia="Times New Roman" w:hAnsi="Arial" w:cs="Arial"/>
          <w:color w:val="333333"/>
          <w:sz w:val="24"/>
          <w:szCs w:val="24"/>
          <w:lang w:val="uk-UA"/>
        </w:rPr>
        <w:t xml:space="preserve">міста </w:t>
      </w:r>
      <w:r w:rsidR="00747D69" w:rsidRPr="000F6A96">
        <w:rPr>
          <w:rFonts w:ascii="Arial" w:eastAsia="Times New Roman" w:hAnsi="Arial" w:cs="Arial"/>
          <w:color w:val="333333"/>
          <w:sz w:val="24"/>
          <w:szCs w:val="24"/>
          <w:lang w:val="uk-UA"/>
        </w:rPr>
        <w:t>Сєвєродонецька (у новій редакції)</w:t>
      </w:r>
      <w:r w:rsidR="005570B0" w:rsidRPr="000F6A96">
        <w:rPr>
          <w:rFonts w:ascii="Arial" w:eastAsia="Times New Roman" w:hAnsi="Arial" w:cs="Arial"/>
          <w:color w:val="333333"/>
          <w:sz w:val="24"/>
          <w:szCs w:val="24"/>
          <w:lang w:val="uk-UA"/>
        </w:rPr>
        <w:t>» (далі - Правила торгівлі) розроблено на виконання та з дотриманням вимог Законів</w:t>
      </w:r>
      <w:r w:rsidR="005570B0" w:rsidRPr="000F6A96">
        <w:rPr>
          <w:rFonts w:ascii="Arial" w:eastAsia="Times New Roman" w:hAnsi="Arial" w:cs="Arial"/>
          <w:color w:val="333333"/>
          <w:sz w:val="24"/>
          <w:szCs w:val="24"/>
        </w:rPr>
        <w:t> </w:t>
      </w:r>
      <w:r w:rsidR="005570B0" w:rsidRPr="000F6A96">
        <w:rPr>
          <w:rFonts w:ascii="Arial" w:eastAsia="Times New Roman" w:hAnsi="Arial" w:cs="Arial"/>
          <w:color w:val="333333"/>
          <w:sz w:val="24"/>
          <w:szCs w:val="24"/>
          <w:lang w:val="uk-UA"/>
        </w:rPr>
        <w:t xml:space="preserve"> України «Про основні принципи та вимоги до безпечності та якості харчових продуктів» від 23.12.1997 р №771-97 ВР, відповідно до пункту 44 частини першої статті 26 Закону України «Про місцеве самоврядування в Україні», Постанови Кабінету Міністрів України від 29.07.2009 р. № 868 «Деякі питання організації діяльності продовольчих, непродовольчих та змішаних ринків», спільного наказу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від 26.02.2002 р. №</w:t>
      </w:r>
      <w:r w:rsidR="005570B0" w:rsidRPr="000F6A96">
        <w:rPr>
          <w:rFonts w:ascii="Arial" w:eastAsia="Times New Roman" w:hAnsi="Arial" w:cs="Arial"/>
          <w:color w:val="333333"/>
          <w:sz w:val="24"/>
          <w:szCs w:val="24"/>
        </w:rPr>
        <w:t> </w:t>
      </w:r>
      <w:r w:rsidR="005570B0" w:rsidRPr="000F6A96">
        <w:rPr>
          <w:rFonts w:ascii="Arial" w:eastAsia="Times New Roman" w:hAnsi="Arial" w:cs="Arial"/>
          <w:color w:val="333333"/>
          <w:sz w:val="24"/>
          <w:szCs w:val="24"/>
          <w:lang w:val="uk-UA"/>
        </w:rPr>
        <w:t>57/188/84/105 «Про затвердження Правил торгівлі на ринках»,</w:t>
      </w:r>
      <w:r w:rsidR="005570B0" w:rsidRPr="000F6A96">
        <w:rPr>
          <w:rFonts w:ascii="Arial" w:eastAsia="Times New Roman" w:hAnsi="Arial" w:cs="Arial"/>
          <w:color w:val="333333"/>
          <w:sz w:val="24"/>
          <w:szCs w:val="24"/>
        </w:rPr>
        <w:t> </w:t>
      </w:r>
      <w:r w:rsidR="005570B0" w:rsidRPr="000F6A96">
        <w:rPr>
          <w:rFonts w:ascii="Arial" w:eastAsia="Times New Roman" w:hAnsi="Arial" w:cs="Arial"/>
          <w:color w:val="333333"/>
          <w:sz w:val="24"/>
          <w:szCs w:val="24"/>
          <w:lang w:val="uk-UA"/>
        </w:rPr>
        <w:t xml:space="preserve"> наказ Міністерства сільського господарства і продовольства України від 04.06.1996</w:t>
      </w:r>
      <w:r w:rsidR="005570B0" w:rsidRPr="000F6A96">
        <w:rPr>
          <w:rFonts w:ascii="Arial" w:eastAsia="Times New Roman" w:hAnsi="Arial" w:cs="Arial"/>
          <w:color w:val="333333"/>
          <w:sz w:val="24"/>
          <w:szCs w:val="24"/>
        </w:rPr>
        <w:t> </w:t>
      </w:r>
      <w:r w:rsidR="005570B0" w:rsidRPr="000F6A96">
        <w:rPr>
          <w:rFonts w:ascii="Arial" w:eastAsia="Times New Roman" w:hAnsi="Arial" w:cs="Arial"/>
          <w:color w:val="333333"/>
          <w:sz w:val="24"/>
          <w:szCs w:val="24"/>
          <w:lang w:val="uk-UA"/>
        </w:rPr>
        <w:t>р. №</w:t>
      </w:r>
      <w:r w:rsidR="005570B0" w:rsidRPr="000F6A96">
        <w:rPr>
          <w:rFonts w:ascii="Arial" w:eastAsia="Times New Roman" w:hAnsi="Arial" w:cs="Arial"/>
          <w:color w:val="333333"/>
          <w:sz w:val="24"/>
          <w:szCs w:val="24"/>
        </w:rPr>
        <w:t> </w:t>
      </w:r>
      <w:r w:rsidR="005570B0" w:rsidRPr="000F6A96">
        <w:rPr>
          <w:rFonts w:ascii="Arial" w:eastAsia="Times New Roman" w:hAnsi="Arial" w:cs="Arial"/>
          <w:color w:val="333333"/>
          <w:sz w:val="24"/>
          <w:szCs w:val="24"/>
          <w:lang w:val="uk-UA"/>
        </w:rPr>
        <w:t>23, «Про затвердження</w:t>
      </w:r>
      <w:r w:rsidR="005570B0" w:rsidRPr="000F6A96">
        <w:rPr>
          <w:rFonts w:ascii="Arial" w:eastAsia="Times New Roman" w:hAnsi="Arial" w:cs="Arial"/>
          <w:color w:val="333333"/>
          <w:sz w:val="24"/>
          <w:szCs w:val="24"/>
        </w:rPr>
        <w:t> </w:t>
      </w:r>
      <w:r w:rsidR="005570B0" w:rsidRPr="000F6A96">
        <w:rPr>
          <w:rFonts w:ascii="Arial" w:eastAsia="Times New Roman" w:hAnsi="Arial" w:cs="Arial"/>
          <w:color w:val="333333"/>
          <w:sz w:val="24"/>
          <w:szCs w:val="24"/>
          <w:lang w:val="uk-UA"/>
        </w:rPr>
        <w:t xml:space="preserve"> ветеринарно-санітарних правил для ринків» згідно з якими органи місцевого самоврядування встановлюють правила торгівлі на ринках з урахуванням положень вищевказаних Правил.</w:t>
      </w:r>
      <w:r w:rsidR="009C2868" w:rsidRPr="009C2868">
        <w:rPr>
          <w:rFonts w:ascii="Arial" w:eastAsia="Times New Roman" w:hAnsi="Arial" w:cs="Arial"/>
          <w:b/>
          <w:bCs/>
          <w:color w:val="333333"/>
        </w:rPr>
        <w:t xml:space="preserve"> </w:t>
      </w:r>
      <w:r w:rsidR="009C2868" w:rsidRPr="009C2868">
        <w:rPr>
          <w:rFonts w:ascii="Arial" w:eastAsia="Times New Roman" w:hAnsi="Arial" w:cs="Arial"/>
          <w:color w:val="333333"/>
        </w:rPr>
        <w:t xml:space="preserve">Згідно п. 35, статті 4 Закону України «Про військово – цивільні адміністрації», до повноважень військово – цивільних адміністрацій належить </w:t>
      </w:r>
      <w:r w:rsidR="009C2868" w:rsidRPr="009C2868">
        <w:rPr>
          <w:rFonts w:ascii="Arial" w:eastAsia="Times New Roman" w:hAnsi="Arial" w:cs="Arial"/>
          <w:color w:val="333333"/>
          <w:lang w:val="uk-UA"/>
        </w:rPr>
        <w:t xml:space="preserve">встановлення </w:t>
      </w:r>
      <w:r w:rsidR="009C2868" w:rsidRPr="009C2868">
        <w:rPr>
          <w:rFonts w:ascii="Arial" w:eastAsia="Times New Roman" w:hAnsi="Arial" w:cs="Arial"/>
          <w:color w:val="333333"/>
        </w:rPr>
        <w:t>відповідно до законодавства правил з питань благоустрою території населеного пункту, забезпечення в ньому чистоти і порядку, торгі</w:t>
      </w:r>
      <w:proofErr w:type="gramStart"/>
      <w:r w:rsidR="009C2868" w:rsidRPr="009C2868">
        <w:rPr>
          <w:rFonts w:ascii="Arial" w:eastAsia="Times New Roman" w:hAnsi="Arial" w:cs="Arial"/>
          <w:color w:val="333333"/>
        </w:rPr>
        <w:t>вл</w:t>
      </w:r>
      <w:proofErr w:type="gramEnd"/>
      <w:r w:rsidR="009C2868" w:rsidRPr="009C2868">
        <w:rPr>
          <w:rFonts w:ascii="Arial" w:eastAsia="Times New Roman" w:hAnsi="Arial" w:cs="Arial"/>
          <w:color w:val="333333"/>
        </w:rPr>
        <w:t>і на ринках, додержання тиші в громадських місцях, за порушення яких передбачено адміністративну відповідальність.</w:t>
      </w:r>
    </w:p>
    <w:p w:rsidR="005570B0" w:rsidRPr="000F6A96" w:rsidRDefault="005570B0" w:rsidP="009C2868">
      <w:pPr>
        <w:shd w:val="clear" w:color="auto" w:fill="FFFFFF"/>
        <w:spacing w:after="0"/>
        <w:ind w:firstLine="708"/>
        <w:jc w:val="both"/>
        <w:rPr>
          <w:rFonts w:ascii="Arial" w:eastAsia="Times New Roman" w:hAnsi="Arial" w:cs="Arial"/>
          <w:color w:val="333333"/>
          <w:sz w:val="24"/>
          <w:szCs w:val="24"/>
          <w:lang w:val="uk-UA"/>
        </w:rPr>
      </w:pPr>
      <w:r w:rsidRPr="003B567D">
        <w:rPr>
          <w:rFonts w:ascii="Arial" w:eastAsia="Times New Roman" w:hAnsi="Arial" w:cs="Arial"/>
          <w:color w:val="333333"/>
          <w:sz w:val="24"/>
          <w:szCs w:val="24"/>
          <w:lang w:val="uk-UA"/>
        </w:rPr>
        <w:t xml:space="preserve">Проблема, яку передбачається розв’язати з прийняттям Правил торгівлі, полягає у проведенні подальших заходів щодо впорядкування торгівлі на ринках </w:t>
      </w:r>
      <w:r w:rsidRPr="000F6A96">
        <w:rPr>
          <w:rFonts w:ascii="Arial" w:eastAsia="Times New Roman" w:hAnsi="Arial" w:cs="Arial"/>
          <w:color w:val="333333"/>
          <w:sz w:val="24"/>
          <w:szCs w:val="24"/>
          <w:lang w:val="uk-UA"/>
        </w:rPr>
        <w:t xml:space="preserve">м. </w:t>
      </w:r>
      <w:r w:rsidR="005E39C9" w:rsidRPr="000F6A96">
        <w:rPr>
          <w:rFonts w:ascii="Arial" w:eastAsia="Times New Roman" w:hAnsi="Arial" w:cs="Arial"/>
          <w:color w:val="333333"/>
          <w:sz w:val="24"/>
          <w:szCs w:val="24"/>
          <w:lang w:val="uk-UA"/>
        </w:rPr>
        <w:t>Сєвєродонецька</w:t>
      </w:r>
      <w:r w:rsidRPr="000F6A96">
        <w:rPr>
          <w:rFonts w:ascii="Arial" w:eastAsia="Times New Roman" w:hAnsi="Arial" w:cs="Arial"/>
          <w:color w:val="333333"/>
          <w:sz w:val="24"/>
          <w:szCs w:val="24"/>
          <w:lang w:val="uk-UA"/>
        </w:rPr>
        <w:t>, дотримання вимог законодавства</w:t>
      </w:r>
      <w:r w:rsidRPr="000F6A96">
        <w:rPr>
          <w:rFonts w:ascii="Arial" w:eastAsia="Times New Roman" w:hAnsi="Arial" w:cs="Arial"/>
          <w:color w:val="333333"/>
          <w:sz w:val="24"/>
          <w:szCs w:val="24"/>
        </w:rPr>
        <w:t> </w:t>
      </w:r>
      <w:r w:rsidRPr="000F6A96">
        <w:rPr>
          <w:rFonts w:ascii="Arial" w:eastAsia="Times New Roman" w:hAnsi="Arial" w:cs="Arial"/>
          <w:color w:val="333333"/>
          <w:sz w:val="24"/>
          <w:szCs w:val="24"/>
          <w:lang w:val="uk-UA"/>
        </w:rPr>
        <w:t xml:space="preserve"> в сфері безпечності харчових продуктів, вирішенні назрілих проблемних питань у діяльності ринків усіх форм власності та організаційно-правових форм, а також здійснення ефективного контролю за роботою ринків, створенні належних умов для</w:t>
      </w:r>
      <w:r w:rsidRPr="000F6A96">
        <w:rPr>
          <w:rFonts w:ascii="Arial" w:eastAsia="Times New Roman" w:hAnsi="Arial" w:cs="Arial"/>
          <w:color w:val="333333"/>
          <w:sz w:val="24"/>
          <w:szCs w:val="24"/>
        </w:rPr>
        <w:t> </w:t>
      </w:r>
      <w:r w:rsidRPr="000F6A96">
        <w:rPr>
          <w:rFonts w:ascii="Arial" w:eastAsia="Times New Roman" w:hAnsi="Arial" w:cs="Arial"/>
          <w:color w:val="333333"/>
          <w:sz w:val="24"/>
          <w:szCs w:val="24"/>
          <w:lang w:val="uk-UA"/>
        </w:rPr>
        <w:t xml:space="preserve"> обслуговування покупців та захисту прав споживачів.</w:t>
      </w:r>
    </w:p>
    <w:p w:rsidR="005570B0" w:rsidRPr="000F6A96" w:rsidRDefault="005570B0" w:rsidP="00C802CE">
      <w:pPr>
        <w:tabs>
          <w:tab w:val="left" w:pos="5245"/>
        </w:tabs>
        <w:spacing w:after="0"/>
        <w:ind w:firstLine="1400"/>
        <w:jc w:val="both"/>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 xml:space="preserve">За результатами проведеного аналізу обстежень </w:t>
      </w:r>
      <w:r w:rsidR="005E39C9" w:rsidRPr="000F6A96">
        <w:rPr>
          <w:rFonts w:ascii="Arial" w:eastAsia="Times New Roman" w:hAnsi="Arial" w:cs="Arial"/>
          <w:color w:val="333333"/>
          <w:sz w:val="24"/>
          <w:szCs w:val="24"/>
          <w:lang w:val="uk-UA"/>
        </w:rPr>
        <w:t>ДП «Центральний ринок</w:t>
      </w:r>
      <w:r w:rsidR="00C802CE" w:rsidRPr="000F6A96">
        <w:rPr>
          <w:rFonts w:ascii="Arial" w:eastAsia="Times New Roman" w:hAnsi="Arial" w:cs="Arial"/>
          <w:color w:val="333333"/>
          <w:sz w:val="24"/>
          <w:szCs w:val="24"/>
          <w:lang w:val="uk-UA"/>
        </w:rPr>
        <w:t xml:space="preserve"> </w:t>
      </w:r>
      <w:r w:rsidR="005E39C9" w:rsidRPr="000F6A96">
        <w:rPr>
          <w:rFonts w:ascii="Arial" w:eastAsia="Times New Roman" w:hAnsi="Arial" w:cs="Arial"/>
          <w:color w:val="333333"/>
          <w:sz w:val="24"/>
          <w:szCs w:val="24"/>
          <w:lang w:val="uk-UA"/>
        </w:rPr>
        <w:t>м. Сєвєродонецька» Луганської обласної спілки споживчих товариств</w:t>
      </w:r>
      <w:r w:rsidRPr="000F6A96">
        <w:rPr>
          <w:rFonts w:ascii="Arial" w:eastAsia="Times New Roman" w:hAnsi="Arial" w:cs="Arial"/>
          <w:color w:val="333333"/>
          <w:sz w:val="24"/>
          <w:szCs w:val="24"/>
          <w:lang w:val="uk-UA"/>
        </w:rPr>
        <w:t xml:space="preserve">, </w:t>
      </w:r>
      <w:r w:rsidR="005E39C9" w:rsidRPr="000F6A96">
        <w:rPr>
          <w:rFonts w:ascii="Arial" w:eastAsia="Times New Roman" w:hAnsi="Arial" w:cs="Arial"/>
          <w:color w:val="333333"/>
          <w:sz w:val="24"/>
          <w:szCs w:val="24"/>
          <w:lang w:val="uk-UA"/>
        </w:rPr>
        <w:t>ПП «Успіх», ПП  «Сєвєродонецький ринок ЗЛАГОДА»</w:t>
      </w:r>
      <w:r w:rsidRPr="000F6A96">
        <w:rPr>
          <w:rFonts w:ascii="Arial" w:eastAsia="Times New Roman" w:hAnsi="Arial" w:cs="Arial"/>
          <w:color w:val="333333"/>
          <w:sz w:val="24"/>
          <w:szCs w:val="24"/>
          <w:lang w:val="uk-UA"/>
        </w:rPr>
        <w:t xml:space="preserve">, </w:t>
      </w:r>
      <w:r w:rsidR="005E39C9" w:rsidRPr="000F6A96">
        <w:rPr>
          <w:rFonts w:ascii="Arial" w:eastAsia="Times New Roman" w:hAnsi="Arial" w:cs="Arial"/>
          <w:color w:val="333333"/>
          <w:sz w:val="24"/>
          <w:szCs w:val="24"/>
          <w:lang w:val="uk-UA"/>
        </w:rPr>
        <w:t>ринку «Універсал</w:t>
      </w:r>
      <w:r w:rsidR="007327EE" w:rsidRPr="000F6A96">
        <w:rPr>
          <w:rFonts w:ascii="Arial" w:eastAsia="Times New Roman" w:hAnsi="Arial" w:cs="Arial"/>
          <w:color w:val="333333"/>
          <w:sz w:val="24"/>
          <w:szCs w:val="24"/>
          <w:lang w:val="uk-UA"/>
        </w:rPr>
        <w:t>ьний» ТОВ «Ринок Універсальний»</w:t>
      </w:r>
      <w:r w:rsidRPr="000F6A96">
        <w:rPr>
          <w:rFonts w:ascii="Arial" w:eastAsia="Times New Roman" w:hAnsi="Arial" w:cs="Arial"/>
          <w:color w:val="333333"/>
          <w:sz w:val="24"/>
          <w:szCs w:val="24"/>
          <w:lang w:val="uk-UA"/>
        </w:rPr>
        <w:t xml:space="preserve">, за участю  представників </w:t>
      </w:r>
      <w:r w:rsidR="003A1428" w:rsidRPr="000F6A96">
        <w:rPr>
          <w:rFonts w:ascii="Arial" w:eastAsia="Times New Roman" w:hAnsi="Arial" w:cs="Arial"/>
          <w:color w:val="333333"/>
          <w:sz w:val="24"/>
          <w:szCs w:val="24"/>
          <w:lang w:val="uk-UA"/>
        </w:rPr>
        <w:t>сетору</w:t>
      </w:r>
      <w:r w:rsidRPr="000F6A96">
        <w:rPr>
          <w:rFonts w:ascii="Arial" w:eastAsia="Times New Roman" w:hAnsi="Arial" w:cs="Arial"/>
          <w:color w:val="333333"/>
          <w:sz w:val="24"/>
          <w:szCs w:val="24"/>
          <w:lang w:val="uk-UA"/>
        </w:rPr>
        <w:t xml:space="preserve"> </w:t>
      </w:r>
      <w:r w:rsidR="007327EE" w:rsidRPr="000F6A96">
        <w:rPr>
          <w:rFonts w:ascii="Arial" w:eastAsia="Times New Roman" w:hAnsi="Arial" w:cs="Arial"/>
          <w:color w:val="333333"/>
          <w:sz w:val="24"/>
          <w:szCs w:val="24"/>
          <w:lang w:val="uk-UA"/>
        </w:rPr>
        <w:t xml:space="preserve">торгівлі та з </w:t>
      </w:r>
      <w:r w:rsidR="00DE28EA" w:rsidRPr="000F6A96">
        <w:rPr>
          <w:rFonts w:ascii="Arial" w:eastAsia="Times New Roman" w:hAnsi="Arial" w:cs="Arial"/>
          <w:color w:val="333333"/>
          <w:sz w:val="24"/>
          <w:szCs w:val="24"/>
          <w:lang w:val="uk-UA"/>
        </w:rPr>
        <w:t>з</w:t>
      </w:r>
      <w:r w:rsidR="007327EE" w:rsidRPr="000F6A96">
        <w:rPr>
          <w:rFonts w:ascii="Arial" w:eastAsia="Times New Roman" w:hAnsi="Arial" w:cs="Arial"/>
          <w:color w:val="333333"/>
          <w:sz w:val="24"/>
          <w:szCs w:val="24"/>
          <w:lang w:val="uk-UA"/>
        </w:rPr>
        <w:t>а</w:t>
      </w:r>
      <w:r w:rsidR="00DE28EA" w:rsidRPr="000F6A96">
        <w:rPr>
          <w:rFonts w:ascii="Arial" w:eastAsia="Times New Roman" w:hAnsi="Arial" w:cs="Arial"/>
          <w:color w:val="333333"/>
          <w:sz w:val="24"/>
          <w:szCs w:val="24"/>
          <w:lang w:val="uk-UA"/>
        </w:rPr>
        <w:t xml:space="preserve">хисту прав споживачів </w:t>
      </w:r>
      <w:r w:rsidR="003A1428" w:rsidRPr="000F6A96">
        <w:rPr>
          <w:rFonts w:ascii="Arial" w:eastAsia="Times New Roman" w:hAnsi="Arial" w:cs="Arial"/>
          <w:color w:val="333333"/>
          <w:sz w:val="24"/>
          <w:szCs w:val="24"/>
          <w:lang w:val="uk-UA"/>
        </w:rPr>
        <w:t>Управління економічного розвітки ВЦА</w:t>
      </w:r>
      <w:r w:rsidRPr="000F6A96">
        <w:rPr>
          <w:rFonts w:ascii="Arial" w:eastAsia="Times New Roman" w:hAnsi="Arial" w:cs="Arial"/>
          <w:color w:val="333333"/>
          <w:sz w:val="24"/>
          <w:szCs w:val="24"/>
          <w:lang w:val="uk-UA"/>
        </w:rPr>
        <w:t xml:space="preserve"> в період з </w:t>
      </w:r>
      <w:r w:rsidR="0046548F" w:rsidRPr="000F6A96">
        <w:rPr>
          <w:rFonts w:ascii="Arial" w:eastAsia="Times New Roman" w:hAnsi="Arial" w:cs="Arial"/>
          <w:color w:val="333333"/>
          <w:sz w:val="24"/>
          <w:szCs w:val="24"/>
          <w:lang w:val="uk-UA"/>
        </w:rPr>
        <w:t>06</w:t>
      </w:r>
      <w:r w:rsidRPr="000F6A96">
        <w:rPr>
          <w:rFonts w:ascii="Arial" w:eastAsia="Times New Roman" w:hAnsi="Arial" w:cs="Arial"/>
          <w:color w:val="333333"/>
          <w:sz w:val="24"/>
          <w:szCs w:val="24"/>
          <w:lang w:val="uk-UA"/>
        </w:rPr>
        <w:t xml:space="preserve"> </w:t>
      </w:r>
      <w:r w:rsidR="0046548F" w:rsidRPr="000F6A96">
        <w:rPr>
          <w:rFonts w:ascii="Arial" w:eastAsia="Times New Roman" w:hAnsi="Arial" w:cs="Arial"/>
          <w:color w:val="333333"/>
          <w:sz w:val="24"/>
          <w:szCs w:val="24"/>
          <w:lang w:val="uk-UA"/>
        </w:rPr>
        <w:t>червня</w:t>
      </w:r>
      <w:r w:rsidRPr="000F6A96">
        <w:rPr>
          <w:rFonts w:ascii="Arial" w:eastAsia="Times New Roman" w:hAnsi="Arial" w:cs="Arial"/>
          <w:color w:val="333333"/>
          <w:sz w:val="24"/>
          <w:szCs w:val="24"/>
          <w:lang w:val="uk-UA"/>
        </w:rPr>
        <w:t xml:space="preserve"> по </w:t>
      </w:r>
      <w:r w:rsidR="0046548F" w:rsidRPr="000F6A96">
        <w:rPr>
          <w:rFonts w:ascii="Arial" w:eastAsia="Times New Roman" w:hAnsi="Arial" w:cs="Arial"/>
          <w:color w:val="333333"/>
          <w:sz w:val="24"/>
          <w:szCs w:val="24"/>
          <w:lang w:val="uk-UA"/>
        </w:rPr>
        <w:t>3</w:t>
      </w:r>
      <w:r w:rsidRPr="000F6A96">
        <w:rPr>
          <w:rFonts w:ascii="Arial" w:eastAsia="Times New Roman" w:hAnsi="Arial" w:cs="Arial"/>
          <w:color w:val="333333"/>
          <w:sz w:val="24"/>
          <w:szCs w:val="24"/>
          <w:lang w:val="uk-UA"/>
        </w:rPr>
        <w:t xml:space="preserve">1 </w:t>
      </w:r>
      <w:r w:rsidR="0046548F" w:rsidRPr="000F6A96">
        <w:rPr>
          <w:rFonts w:ascii="Arial" w:eastAsia="Times New Roman" w:hAnsi="Arial" w:cs="Arial"/>
          <w:color w:val="333333"/>
          <w:sz w:val="24"/>
          <w:szCs w:val="24"/>
          <w:lang w:val="uk-UA"/>
        </w:rPr>
        <w:t>серпня</w:t>
      </w:r>
      <w:r w:rsidRPr="000F6A96">
        <w:rPr>
          <w:rFonts w:ascii="Arial" w:eastAsia="Times New Roman" w:hAnsi="Arial" w:cs="Arial"/>
          <w:color w:val="333333"/>
          <w:sz w:val="24"/>
          <w:szCs w:val="24"/>
          <w:lang w:val="uk-UA"/>
        </w:rPr>
        <w:t xml:space="preserve"> 20</w:t>
      </w:r>
      <w:r w:rsidR="0046548F" w:rsidRPr="000F6A96">
        <w:rPr>
          <w:rFonts w:ascii="Arial" w:eastAsia="Times New Roman" w:hAnsi="Arial" w:cs="Arial"/>
          <w:color w:val="333333"/>
          <w:sz w:val="24"/>
          <w:szCs w:val="24"/>
          <w:lang w:val="uk-UA"/>
        </w:rPr>
        <w:t>20</w:t>
      </w:r>
      <w:r w:rsidRPr="000F6A96">
        <w:rPr>
          <w:rFonts w:ascii="Arial" w:eastAsia="Times New Roman" w:hAnsi="Arial" w:cs="Arial"/>
          <w:color w:val="333333"/>
          <w:sz w:val="24"/>
          <w:szCs w:val="24"/>
          <w:lang w:val="uk-UA"/>
        </w:rPr>
        <w:t xml:space="preserve"> року під час яких було виявлено, що продавцями порушуються правила торгівлі продовольчими товарами: не відповідає вимогам температурний режим в холодильниках для зберігання м′ясних</w:t>
      </w:r>
      <w:r w:rsidR="00C735B4" w:rsidRPr="000F6A96">
        <w:rPr>
          <w:rFonts w:ascii="Arial" w:eastAsia="Times New Roman" w:hAnsi="Arial" w:cs="Arial"/>
          <w:color w:val="333333"/>
          <w:sz w:val="24"/>
          <w:szCs w:val="24"/>
          <w:lang w:val="uk-UA"/>
        </w:rPr>
        <w:t>,</w:t>
      </w:r>
      <w:r w:rsidRPr="000F6A96">
        <w:rPr>
          <w:rFonts w:ascii="Arial" w:eastAsia="Times New Roman" w:hAnsi="Arial" w:cs="Arial"/>
          <w:color w:val="333333"/>
          <w:sz w:val="24"/>
          <w:szCs w:val="24"/>
          <w:lang w:val="uk-UA"/>
        </w:rPr>
        <w:t xml:space="preserve"> молочних продуктів,  борошно реалізується в немаркованих вторинного вик</w:t>
      </w:r>
      <w:r w:rsidR="00CA2394" w:rsidRPr="000F6A96">
        <w:rPr>
          <w:rFonts w:ascii="Arial" w:eastAsia="Times New Roman" w:hAnsi="Arial" w:cs="Arial"/>
          <w:color w:val="333333"/>
          <w:sz w:val="24"/>
          <w:szCs w:val="24"/>
          <w:lang w:val="uk-UA"/>
        </w:rPr>
        <w:t>ористання мішках, на макулатурі</w:t>
      </w:r>
      <w:r w:rsidRPr="000F6A96">
        <w:rPr>
          <w:rFonts w:ascii="Arial" w:eastAsia="Times New Roman" w:hAnsi="Arial" w:cs="Arial"/>
          <w:color w:val="333333"/>
          <w:sz w:val="24"/>
          <w:szCs w:val="24"/>
          <w:lang w:val="uk-UA"/>
        </w:rPr>
        <w:t xml:space="preserve">; не на всю продукцію є </w:t>
      </w:r>
      <w:r w:rsidRPr="000F6A96">
        <w:rPr>
          <w:rFonts w:ascii="Arial" w:eastAsia="Times New Roman" w:hAnsi="Arial" w:cs="Arial"/>
          <w:color w:val="333333"/>
          <w:sz w:val="24"/>
          <w:szCs w:val="24"/>
          <w:lang w:val="uk-UA"/>
        </w:rPr>
        <w:lastRenderedPageBreak/>
        <w:t>товарно-транспортні накладні з супровідними документами (посвідчення про якість, декларація виробника на хлібобулочні, ковбасні вироби, тверді сири, олію, молокопродукти, кондитерські вироби, рибу та рибопродукти, соуси</w:t>
      </w:r>
      <w:r w:rsidR="00A515E5" w:rsidRPr="000F6A96">
        <w:rPr>
          <w:rFonts w:ascii="Arial" w:eastAsia="Times New Roman" w:hAnsi="Arial" w:cs="Arial"/>
          <w:color w:val="333333"/>
          <w:sz w:val="24"/>
          <w:szCs w:val="24"/>
          <w:lang w:val="uk-UA"/>
        </w:rPr>
        <w:t>)</w:t>
      </w:r>
      <w:r w:rsidRPr="000F6A96">
        <w:rPr>
          <w:rFonts w:ascii="Arial" w:eastAsia="Times New Roman" w:hAnsi="Arial" w:cs="Arial"/>
          <w:color w:val="333333"/>
          <w:sz w:val="24"/>
          <w:szCs w:val="24"/>
          <w:lang w:val="uk-UA"/>
        </w:rPr>
        <w:t>. Відсутні експертні висновки на частину овочевої продукції, продукція реалізується з брудних ящиків та з вичерпаними термінами; недотримання «товарного сусідства» продуктів харчування;</w:t>
      </w:r>
      <w:r w:rsidR="003A1428" w:rsidRPr="000F6A96">
        <w:rPr>
          <w:rFonts w:ascii="Arial" w:eastAsia="Times New Roman" w:hAnsi="Arial" w:cs="Arial"/>
          <w:color w:val="333333"/>
          <w:sz w:val="24"/>
          <w:szCs w:val="24"/>
          <w:lang w:val="uk-UA"/>
        </w:rPr>
        <w:t xml:space="preserve"> </w:t>
      </w:r>
      <w:r w:rsidRPr="000F6A96">
        <w:rPr>
          <w:rFonts w:ascii="Arial" w:eastAsia="Times New Roman" w:hAnsi="Arial" w:cs="Arial"/>
          <w:color w:val="333333"/>
          <w:sz w:val="24"/>
          <w:szCs w:val="24"/>
          <w:lang w:val="uk-UA"/>
        </w:rPr>
        <w:t>немає дати виготовл</w:t>
      </w:r>
      <w:r w:rsidR="00CA2394" w:rsidRPr="000F6A96">
        <w:rPr>
          <w:rFonts w:ascii="Arial" w:eastAsia="Times New Roman" w:hAnsi="Arial" w:cs="Arial"/>
          <w:color w:val="333333"/>
          <w:sz w:val="24"/>
          <w:szCs w:val="24"/>
          <w:lang w:val="uk-UA"/>
        </w:rPr>
        <w:t>ення і кінцевої дати реалізації</w:t>
      </w:r>
      <w:r w:rsidRPr="000F6A96">
        <w:rPr>
          <w:rFonts w:ascii="Arial" w:eastAsia="Times New Roman" w:hAnsi="Arial" w:cs="Arial"/>
          <w:color w:val="333333"/>
          <w:sz w:val="24"/>
          <w:szCs w:val="24"/>
          <w:lang w:val="uk-UA"/>
        </w:rPr>
        <w:t>.</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Основні групи, </w:t>
      </w:r>
      <w:proofErr w:type="gramStart"/>
      <w:r w:rsidRPr="000F6A96">
        <w:rPr>
          <w:rFonts w:ascii="Arial" w:eastAsia="Times New Roman" w:hAnsi="Arial" w:cs="Arial"/>
          <w:color w:val="333333"/>
          <w:sz w:val="24"/>
          <w:szCs w:val="24"/>
        </w:rPr>
        <w:t>на</w:t>
      </w:r>
      <w:proofErr w:type="gramEnd"/>
      <w:r w:rsidRPr="000F6A96">
        <w:rPr>
          <w:rFonts w:ascii="Arial" w:eastAsia="Times New Roman" w:hAnsi="Arial" w:cs="Arial"/>
          <w:color w:val="333333"/>
          <w:sz w:val="24"/>
          <w:szCs w:val="24"/>
        </w:rPr>
        <w:t xml:space="preserve">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614"/>
        <w:gridCol w:w="2202"/>
        <w:gridCol w:w="1842"/>
      </w:tblGrid>
      <w:tr w:rsidR="005570B0" w:rsidRPr="000F6A96" w:rsidTr="00CA709C">
        <w:tc>
          <w:tcPr>
            <w:tcW w:w="9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Групи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ідгрупи)</w:t>
            </w:r>
          </w:p>
        </w:tc>
        <w:tc>
          <w:tcPr>
            <w:tcW w:w="220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Так</w:t>
            </w:r>
          </w:p>
        </w:tc>
        <w:tc>
          <w:tcPr>
            <w:tcW w:w="184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Ні</w:t>
            </w:r>
          </w:p>
        </w:tc>
      </w:tr>
      <w:tr w:rsidR="005570B0" w:rsidRPr="000F6A96" w:rsidTr="00CA709C">
        <w:tc>
          <w:tcPr>
            <w:tcW w:w="9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Громадяни</w:t>
            </w:r>
          </w:p>
        </w:tc>
        <w:tc>
          <w:tcPr>
            <w:tcW w:w="220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так</w:t>
            </w:r>
          </w:p>
        </w:tc>
        <w:tc>
          <w:tcPr>
            <w:tcW w:w="184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w:t>
            </w:r>
          </w:p>
        </w:tc>
      </w:tr>
      <w:tr w:rsidR="005570B0" w:rsidRPr="000F6A96" w:rsidTr="00CA709C">
        <w:tc>
          <w:tcPr>
            <w:tcW w:w="9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Держава, у т.ч.: орган </w:t>
            </w:r>
            <w:proofErr w:type="gramStart"/>
            <w:r w:rsidRPr="000F6A96">
              <w:rPr>
                <w:rFonts w:ascii="Arial" w:eastAsia="Times New Roman" w:hAnsi="Arial" w:cs="Arial"/>
                <w:color w:val="333333"/>
                <w:sz w:val="24"/>
                <w:szCs w:val="24"/>
              </w:rPr>
              <w:t>м</w:t>
            </w:r>
            <w:proofErr w:type="gramEnd"/>
            <w:r w:rsidRPr="000F6A96">
              <w:rPr>
                <w:rFonts w:ascii="Arial" w:eastAsia="Times New Roman" w:hAnsi="Arial" w:cs="Arial"/>
                <w:color w:val="333333"/>
                <w:sz w:val="24"/>
                <w:szCs w:val="24"/>
              </w:rPr>
              <w:t>ісцевого самоврядування</w:t>
            </w:r>
          </w:p>
        </w:tc>
        <w:tc>
          <w:tcPr>
            <w:tcW w:w="220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так</w:t>
            </w:r>
          </w:p>
        </w:tc>
        <w:tc>
          <w:tcPr>
            <w:tcW w:w="184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w:t>
            </w:r>
          </w:p>
        </w:tc>
      </w:tr>
      <w:tr w:rsidR="005570B0" w:rsidRPr="000F6A96" w:rsidTr="00CA709C">
        <w:tc>
          <w:tcPr>
            <w:tcW w:w="9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Суб’єкти господарювання, ринки</w:t>
            </w:r>
          </w:p>
        </w:tc>
        <w:tc>
          <w:tcPr>
            <w:tcW w:w="220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так</w:t>
            </w:r>
          </w:p>
        </w:tc>
        <w:tc>
          <w:tcPr>
            <w:tcW w:w="184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w:t>
            </w:r>
          </w:p>
        </w:tc>
      </w:tr>
      <w:tr w:rsidR="005570B0" w:rsidRPr="000F6A96" w:rsidTr="00CA709C">
        <w:tc>
          <w:tcPr>
            <w:tcW w:w="9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Суб’єкти господарювання що здійснюють торгівлю на ринках</w:t>
            </w:r>
          </w:p>
        </w:tc>
        <w:tc>
          <w:tcPr>
            <w:tcW w:w="220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так</w:t>
            </w:r>
          </w:p>
        </w:tc>
        <w:tc>
          <w:tcPr>
            <w:tcW w:w="184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i/>
          <w:iCs/>
          <w:color w:val="333333"/>
          <w:sz w:val="24"/>
          <w:szCs w:val="24"/>
        </w:rPr>
        <w:t> </w:t>
      </w:r>
    </w:p>
    <w:p w:rsidR="005570B0" w:rsidRPr="000F6A96" w:rsidRDefault="005570B0" w:rsidP="004106C3">
      <w:pPr>
        <w:numPr>
          <w:ilvl w:val="0"/>
          <w:numId w:val="1"/>
        </w:numPr>
        <w:shd w:val="clear" w:color="auto" w:fill="FFFFFF"/>
        <w:spacing w:before="100" w:beforeAutospacing="1" w:after="100" w:afterAutospacing="1" w:line="240" w:lineRule="auto"/>
        <w:ind w:left="529" w:right="529"/>
        <w:jc w:val="center"/>
        <w:rPr>
          <w:rFonts w:ascii="Arial" w:eastAsia="Times New Roman" w:hAnsi="Arial" w:cs="Arial"/>
          <w:color w:val="333333"/>
          <w:sz w:val="24"/>
          <w:szCs w:val="24"/>
        </w:rPr>
      </w:pPr>
      <w:proofErr w:type="gramStart"/>
      <w:r w:rsidRPr="000F6A96">
        <w:rPr>
          <w:rFonts w:ascii="Arial" w:eastAsia="Times New Roman" w:hAnsi="Arial" w:cs="Arial"/>
          <w:b/>
          <w:bCs/>
          <w:color w:val="333333"/>
          <w:sz w:val="24"/>
          <w:szCs w:val="24"/>
        </w:rPr>
        <w:t>Ц</w:t>
      </w:r>
      <w:proofErr w:type="gramEnd"/>
      <w:r w:rsidRPr="000F6A96">
        <w:rPr>
          <w:rFonts w:ascii="Arial" w:eastAsia="Times New Roman" w:hAnsi="Arial" w:cs="Arial"/>
          <w:b/>
          <w:bCs/>
          <w:color w:val="333333"/>
          <w:sz w:val="24"/>
          <w:szCs w:val="24"/>
        </w:rPr>
        <w:t>ілі державного регулювання</w:t>
      </w: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Даний проєкт </w:t>
      </w:r>
      <w:proofErr w:type="gramStart"/>
      <w:r w:rsidRPr="000F6A96">
        <w:rPr>
          <w:rFonts w:ascii="Arial" w:eastAsia="Times New Roman" w:hAnsi="Arial" w:cs="Arial"/>
          <w:color w:val="333333"/>
          <w:sz w:val="24"/>
          <w:szCs w:val="24"/>
        </w:rPr>
        <w:t>регуляторного</w:t>
      </w:r>
      <w:proofErr w:type="gramEnd"/>
      <w:r w:rsidRPr="000F6A96">
        <w:rPr>
          <w:rFonts w:ascii="Arial" w:eastAsia="Times New Roman" w:hAnsi="Arial" w:cs="Arial"/>
          <w:color w:val="333333"/>
          <w:sz w:val="24"/>
          <w:szCs w:val="24"/>
        </w:rPr>
        <w:t xml:space="preserve"> акт</w:t>
      </w:r>
      <w:r w:rsidR="00CA2394" w:rsidRPr="000F6A96">
        <w:rPr>
          <w:rFonts w:ascii="Arial" w:eastAsia="Times New Roman" w:hAnsi="Arial" w:cs="Arial"/>
          <w:color w:val="333333"/>
          <w:sz w:val="24"/>
          <w:szCs w:val="24"/>
          <w:lang w:val="uk-UA"/>
        </w:rPr>
        <w:t>у</w:t>
      </w:r>
      <w:r w:rsidRPr="000F6A96">
        <w:rPr>
          <w:rFonts w:ascii="Arial" w:eastAsia="Times New Roman" w:hAnsi="Arial" w:cs="Arial"/>
          <w:color w:val="333333"/>
          <w:sz w:val="24"/>
          <w:szCs w:val="24"/>
        </w:rPr>
        <w:t xml:space="preserve"> спрямований на розв’язання проблеми, визначеної в попередньому розділі аналізу регуляторного впливу. Основними цілями його прийняття</w:t>
      </w:r>
      <w:proofErr w:type="gramStart"/>
      <w:r w:rsidRPr="000F6A96">
        <w:rPr>
          <w:rFonts w:ascii="Arial" w:eastAsia="Times New Roman" w:hAnsi="Arial" w:cs="Arial"/>
          <w:color w:val="333333"/>
          <w:sz w:val="24"/>
          <w:szCs w:val="24"/>
        </w:rPr>
        <w:t> є:</w:t>
      </w:r>
      <w:proofErr w:type="gramEnd"/>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приведення у відповідність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 xml:space="preserve">і на ринках м. </w:t>
      </w:r>
      <w:r w:rsidR="00DE28EA" w:rsidRPr="000F6A96">
        <w:rPr>
          <w:rFonts w:ascii="Arial" w:eastAsia="Times New Roman" w:hAnsi="Arial" w:cs="Arial"/>
          <w:color w:val="333333"/>
          <w:sz w:val="24"/>
          <w:szCs w:val="24"/>
          <w:lang w:val="uk-UA"/>
        </w:rPr>
        <w:t>Сєвєродонецька</w:t>
      </w:r>
      <w:r w:rsidRPr="000F6A96">
        <w:rPr>
          <w:rFonts w:ascii="Arial" w:eastAsia="Times New Roman" w:hAnsi="Arial" w:cs="Arial"/>
          <w:color w:val="333333"/>
          <w:sz w:val="24"/>
          <w:szCs w:val="24"/>
        </w:rPr>
        <w:t xml:space="preserve"> до норм законодавства України;</w:t>
      </w:r>
    </w:p>
    <w:p w:rsidR="005570B0" w:rsidRPr="000F6A96" w:rsidRDefault="005570B0" w:rsidP="00DE28EA">
      <w:pPr>
        <w:shd w:val="clear" w:color="auto" w:fill="FFFFFF"/>
        <w:spacing w:after="318" w:line="240" w:lineRule="auto"/>
        <w:contextualSpacing/>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упо</w:t>
      </w:r>
      <w:r w:rsidR="00C802CE" w:rsidRPr="000F6A96">
        <w:rPr>
          <w:rFonts w:ascii="Arial" w:eastAsia="Times New Roman" w:hAnsi="Arial" w:cs="Arial"/>
          <w:color w:val="333333"/>
          <w:sz w:val="24"/>
          <w:szCs w:val="24"/>
        </w:rPr>
        <w:t xml:space="preserve">рядкування відносин між </w:t>
      </w:r>
      <w:r w:rsidR="00C802CE" w:rsidRPr="000F6A96">
        <w:rPr>
          <w:rFonts w:ascii="Arial" w:eastAsia="Times New Roman" w:hAnsi="Arial" w:cs="Arial"/>
          <w:color w:val="333333"/>
          <w:sz w:val="24"/>
          <w:szCs w:val="24"/>
          <w:lang w:val="uk-UA"/>
        </w:rPr>
        <w:t>Військово – цивільною адміністрацією м. Сєвєродонецьк</w:t>
      </w:r>
      <w:r w:rsidRPr="000F6A96">
        <w:rPr>
          <w:rFonts w:ascii="Arial" w:eastAsia="Times New Roman" w:hAnsi="Arial" w:cs="Arial"/>
          <w:color w:val="333333"/>
          <w:sz w:val="24"/>
          <w:szCs w:val="24"/>
        </w:rPr>
        <w:t>, ринками (суб’єктами господарювання, які здійснюють організацію ринкової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в місті) та суб’єктами господарювання, що здійснюють торгівлю на ринках та споживачами;</w:t>
      </w:r>
    </w:p>
    <w:p w:rsidR="00EE3E60" w:rsidRPr="000F6A96" w:rsidRDefault="00EE3E60" w:rsidP="00DE28EA">
      <w:pPr>
        <w:shd w:val="clear" w:color="auto" w:fill="FFFFFF"/>
        <w:spacing w:after="318" w:line="240" w:lineRule="auto"/>
        <w:contextualSpacing/>
        <w:jc w:val="both"/>
        <w:rPr>
          <w:rFonts w:ascii="Arial" w:eastAsia="Times New Roman" w:hAnsi="Arial" w:cs="Arial"/>
          <w:color w:val="333333"/>
          <w:sz w:val="24"/>
          <w:szCs w:val="24"/>
        </w:rPr>
      </w:pP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 xml:space="preserve">упорядкування відносин </w:t>
      </w:r>
      <w:proofErr w:type="gramStart"/>
      <w:r w:rsidRPr="000F6A96">
        <w:rPr>
          <w:rFonts w:ascii="Arial" w:eastAsia="Times New Roman" w:hAnsi="Arial" w:cs="Arial"/>
          <w:color w:val="333333"/>
          <w:sz w:val="24"/>
          <w:szCs w:val="24"/>
        </w:rPr>
        <w:t>між</w:t>
      </w:r>
      <w:proofErr w:type="gramEnd"/>
      <w:r w:rsidRPr="000F6A96">
        <w:rPr>
          <w:rFonts w:ascii="Arial" w:eastAsia="Times New Roman" w:hAnsi="Arial" w:cs="Arial"/>
          <w:color w:val="333333"/>
          <w:sz w:val="24"/>
          <w:szCs w:val="24"/>
        </w:rPr>
        <w:t xml:space="preserve"> ринками та суб’єктами господарювання (юридичними особами та фізичними особами-підприємцями), які здійснюють торгівельну діяльність на ринках міста;</w:t>
      </w: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встановлення єдиних і прозорих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на ринках для всіх учасників риночної торгівлі;</w:t>
      </w: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створення сприятливих умов для споживачів при придбанні  якісних та безпечних товарі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на ринках;</w:t>
      </w: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визначення основних прав та обов’язків ринків, суб’єктів господарювання, продавці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 xml:space="preserve">впровадження ефективного контролю </w:t>
      </w:r>
      <w:proofErr w:type="gramStart"/>
      <w:r w:rsidRPr="000F6A96">
        <w:rPr>
          <w:rFonts w:ascii="Arial" w:eastAsia="Times New Roman" w:hAnsi="Arial" w:cs="Arial"/>
          <w:color w:val="333333"/>
          <w:sz w:val="24"/>
          <w:szCs w:val="24"/>
        </w:rPr>
        <w:t>за</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як</w:t>
      </w:r>
      <w:proofErr w:type="gramEnd"/>
      <w:r w:rsidRPr="000F6A96">
        <w:rPr>
          <w:rFonts w:ascii="Arial" w:eastAsia="Times New Roman" w:hAnsi="Arial" w:cs="Arial"/>
          <w:color w:val="333333"/>
          <w:sz w:val="24"/>
          <w:szCs w:val="24"/>
        </w:rPr>
        <w:t>істю і безпекою товарів, що реалізуються на ринках;</w:t>
      </w: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забезпечення належних умов для здійснення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та обслуговування  покупців на ринках,</w:t>
      </w:r>
    </w:p>
    <w:p w:rsidR="005570B0" w:rsidRPr="000F6A96" w:rsidRDefault="005570B0" w:rsidP="00DE28EA">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ідвищення ефективності функціонування кожного ринку, як важливого структурного елементу ринкової економіки, поступове перетворення ринків у сучасні торговельно-сервісні комплекси;</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забезпечення виділення на ринках міста пр</w:t>
      </w:r>
      <w:r w:rsidR="00D91D46" w:rsidRPr="000F6A96">
        <w:rPr>
          <w:rFonts w:ascii="Arial" w:eastAsia="Times New Roman" w:hAnsi="Arial" w:cs="Arial"/>
          <w:color w:val="333333"/>
          <w:sz w:val="24"/>
          <w:szCs w:val="24"/>
          <w:lang w:val="uk-UA"/>
        </w:rPr>
        <w:t>и</w:t>
      </w:r>
      <w:r w:rsidRPr="000F6A96">
        <w:rPr>
          <w:rFonts w:ascii="Arial" w:eastAsia="Times New Roman" w:hAnsi="Arial" w:cs="Arial"/>
          <w:color w:val="333333"/>
          <w:sz w:val="24"/>
          <w:szCs w:val="24"/>
        </w:rPr>
        <w:t xml:space="preserve">оритетних торговельних місць та створення необхідних умов </w:t>
      </w:r>
      <w:proofErr w:type="gramStart"/>
      <w:r w:rsidRPr="000F6A96">
        <w:rPr>
          <w:rFonts w:ascii="Arial" w:eastAsia="Times New Roman" w:hAnsi="Arial" w:cs="Arial"/>
          <w:color w:val="333333"/>
          <w:sz w:val="24"/>
          <w:szCs w:val="24"/>
        </w:rPr>
        <w:t>для</w:t>
      </w:r>
      <w:proofErr w:type="gramEnd"/>
      <w:r w:rsidRPr="000F6A96">
        <w:rPr>
          <w:rFonts w:ascii="Arial" w:eastAsia="Times New Roman" w:hAnsi="Arial" w:cs="Arial"/>
          <w:color w:val="333333"/>
          <w:sz w:val="24"/>
          <w:szCs w:val="24"/>
        </w:rPr>
        <w:t xml:space="preserve"> реалізації сільськогосподарської продукції безпосередньо виробниками;</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 xml:space="preserve">забезпечення законності здійснення господарської діяльності ринків та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ідприємницької діяльності суб’єктів господарювання, які торгують на ринках.</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r w:rsidR="00C802CE" w:rsidRPr="000F6A96">
        <w:rPr>
          <w:rFonts w:ascii="Arial" w:eastAsia="Times New Roman" w:hAnsi="Arial" w:cs="Arial"/>
          <w:color w:val="333333"/>
          <w:sz w:val="24"/>
          <w:szCs w:val="24"/>
          <w:lang w:val="uk-UA"/>
        </w:rPr>
        <w:tab/>
      </w:r>
      <w:r w:rsidRPr="000F6A96">
        <w:rPr>
          <w:rFonts w:ascii="Arial" w:eastAsia="Times New Roman" w:hAnsi="Arial" w:cs="Arial"/>
          <w:color w:val="333333"/>
          <w:sz w:val="24"/>
          <w:szCs w:val="24"/>
        </w:rPr>
        <w:t xml:space="preserve">впровадження ефективного контролю за якістю і безпекою товарів, що реалізуються </w:t>
      </w:r>
      <w:proofErr w:type="gramStart"/>
      <w:r w:rsidRPr="000F6A96">
        <w:rPr>
          <w:rFonts w:ascii="Arial" w:eastAsia="Times New Roman" w:hAnsi="Arial" w:cs="Arial"/>
          <w:color w:val="333333"/>
          <w:sz w:val="24"/>
          <w:szCs w:val="24"/>
        </w:rPr>
        <w:t>на</w:t>
      </w:r>
      <w:proofErr w:type="gramEnd"/>
      <w:r w:rsidRPr="000F6A96">
        <w:rPr>
          <w:rFonts w:ascii="Arial" w:eastAsia="Times New Roman" w:hAnsi="Arial" w:cs="Arial"/>
          <w:color w:val="333333"/>
          <w:sz w:val="24"/>
          <w:szCs w:val="24"/>
        </w:rPr>
        <w:t xml:space="preserve"> ринку.</w:t>
      </w:r>
    </w:p>
    <w:p w:rsidR="005570B0" w:rsidRPr="000F6A96" w:rsidRDefault="005570B0" w:rsidP="004106C3">
      <w:pPr>
        <w:shd w:val="clear" w:color="auto" w:fill="FFFFFF"/>
        <w:spacing w:after="318" w:line="240" w:lineRule="auto"/>
        <w:jc w:val="center"/>
        <w:rPr>
          <w:rFonts w:ascii="Arial" w:eastAsia="Times New Roman" w:hAnsi="Arial" w:cs="Arial"/>
          <w:color w:val="333333"/>
          <w:sz w:val="24"/>
          <w:szCs w:val="24"/>
        </w:rPr>
      </w:pPr>
      <w:r w:rsidRPr="000F6A96">
        <w:rPr>
          <w:rFonts w:ascii="Arial" w:eastAsia="Times New Roman" w:hAnsi="Arial" w:cs="Arial"/>
          <w:b/>
          <w:bCs/>
          <w:color w:val="333333"/>
          <w:sz w:val="24"/>
          <w:szCs w:val="24"/>
        </w:rPr>
        <w:t>II. Визначення та оцінка</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альтернативних способів досягнення цілей</w:t>
      </w:r>
    </w:p>
    <w:p w:rsidR="005570B0" w:rsidRPr="000F6A96" w:rsidRDefault="005570B0" w:rsidP="005570B0">
      <w:pPr>
        <w:numPr>
          <w:ilvl w:val="0"/>
          <w:numId w:val="2"/>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color w:val="333333"/>
          <w:sz w:val="24"/>
          <w:szCs w:val="24"/>
        </w:rPr>
        <w:t>Визначення альтернативних способі</w:t>
      </w:r>
      <w:proofErr w:type="gramStart"/>
      <w:r w:rsidRPr="000F6A96">
        <w:rPr>
          <w:rFonts w:ascii="Arial" w:eastAsia="Times New Roman" w:hAnsi="Arial" w:cs="Arial"/>
          <w:color w:val="333333"/>
          <w:sz w:val="24"/>
          <w:szCs w:val="24"/>
        </w:rPr>
        <w:t>в</w:t>
      </w:r>
      <w:proofErr w:type="gramEnd"/>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У ході визначення альтернативних способів досягнення встановлених цілей державного регулювання </w:t>
      </w:r>
      <w:proofErr w:type="gramStart"/>
      <w:r w:rsidRPr="000F6A96">
        <w:rPr>
          <w:rFonts w:ascii="Arial" w:eastAsia="Times New Roman" w:hAnsi="Arial" w:cs="Arial"/>
          <w:color w:val="333333"/>
          <w:sz w:val="24"/>
          <w:szCs w:val="24"/>
        </w:rPr>
        <w:t>доц</w:t>
      </w:r>
      <w:proofErr w:type="gramEnd"/>
      <w:r w:rsidRPr="000F6A96">
        <w:rPr>
          <w:rFonts w:ascii="Arial" w:eastAsia="Times New Roman" w:hAnsi="Arial" w:cs="Arial"/>
          <w:color w:val="333333"/>
          <w:sz w:val="24"/>
          <w:szCs w:val="24"/>
        </w:rPr>
        <w:t>ільно розглянути наступні прийнятні альтернативи: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409"/>
        <w:gridCol w:w="10440"/>
      </w:tblGrid>
      <w:tr w:rsidR="005570B0" w:rsidRPr="000F6A96" w:rsidTr="00CA709C">
        <w:tc>
          <w:tcPr>
            <w:tcW w:w="34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Вид альтернативи</w:t>
            </w:r>
          </w:p>
        </w:tc>
        <w:tc>
          <w:tcPr>
            <w:tcW w:w="1044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Опис альтернативи</w:t>
            </w:r>
          </w:p>
        </w:tc>
      </w:tr>
      <w:tr w:rsidR="005570B0" w:rsidRPr="000F6A96" w:rsidTr="00CA709C">
        <w:tc>
          <w:tcPr>
            <w:tcW w:w="34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lastRenderedPageBreak/>
              <w:t>Альтернатива 1  </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1044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Прийняття запропонованих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є найбільш прийнятним та ефективним і дозволить досягти мети державного регулювання та визначить основні організаційні засади діяльності ринкового господарства міста, відповідає потребам у розв’язанні ринкових проблем, упорядковує відносини з питань організації торгівлі на ринках.</w:t>
            </w:r>
          </w:p>
        </w:tc>
      </w:tr>
      <w:tr w:rsidR="005570B0" w:rsidRPr="000F6A96" w:rsidTr="00CA709C">
        <w:tc>
          <w:tcPr>
            <w:tcW w:w="34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2</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10440" w:type="dxa"/>
            <w:shd w:val="clear" w:color="auto" w:fill="FFFFFF"/>
            <w:vAlign w:val="center"/>
            <w:hideMark/>
          </w:tcPr>
          <w:p w:rsidR="005570B0" w:rsidRPr="000F6A96" w:rsidRDefault="005570B0" w:rsidP="00C802CE">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Не прийняття регуляторного акта не може бути прийнятним, оскільки  невідповідність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нормам чинного законодавства може спричинити правову колізію. Також не буде визначено механізм функціонування ринкового господарства, не здійснюватиметься належний контроль за організацією роботи ринкі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як</w:t>
            </w:r>
            <w:proofErr w:type="gramEnd"/>
            <w:r w:rsidRPr="000F6A96">
              <w:rPr>
                <w:rFonts w:ascii="Arial" w:eastAsia="Times New Roman" w:hAnsi="Arial" w:cs="Arial"/>
                <w:color w:val="333333"/>
                <w:sz w:val="24"/>
                <w:szCs w:val="24"/>
              </w:rPr>
              <w:t xml:space="preserve">істю та безпекою товарів, що реалізуються на ринках. Така ситуація матиме негативні наслідки як для </w:t>
            </w:r>
            <w:r w:rsidR="00C802CE" w:rsidRPr="000F6A96">
              <w:rPr>
                <w:rFonts w:ascii="Arial" w:eastAsia="Times New Roman" w:hAnsi="Arial" w:cs="Arial"/>
                <w:color w:val="333333"/>
                <w:sz w:val="24"/>
                <w:szCs w:val="24"/>
                <w:lang w:val="uk-UA"/>
              </w:rPr>
              <w:t>Військов</w:t>
            </w:r>
            <w:proofErr w:type="gramStart"/>
            <w:r w:rsidR="00C802CE" w:rsidRPr="000F6A96">
              <w:rPr>
                <w:rFonts w:ascii="Arial" w:eastAsia="Times New Roman" w:hAnsi="Arial" w:cs="Arial"/>
                <w:color w:val="333333"/>
                <w:sz w:val="24"/>
                <w:szCs w:val="24"/>
                <w:lang w:val="uk-UA"/>
              </w:rPr>
              <w:t>о-</w:t>
            </w:r>
            <w:proofErr w:type="gramEnd"/>
            <w:r w:rsidR="00C802CE" w:rsidRPr="000F6A96">
              <w:rPr>
                <w:rFonts w:ascii="Arial" w:eastAsia="Times New Roman" w:hAnsi="Arial" w:cs="Arial"/>
                <w:color w:val="333333"/>
                <w:sz w:val="24"/>
                <w:szCs w:val="24"/>
                <w:lang w:val="uk-UA"/>
              </w:rPr>
              <w:t xml:space="preserve"> цивільної адміністрації м. Сєвєродонецьк</w:t>
            </w:r>
            <w:r w:rsidRPr="000F6A96">
              <w:rPr>
                <w:rFonts w:ascii="Arial" w:eastAsia="Times New Roman" w:hAnsi="Arial" w:cs="Arial"/>
                <w:color w:val="333333"/>
                <w:sz w:val="24"/>
                <w:szCs w:val="24"/>
              </w:rPr>
              <w:t>, тому що це може привести до збільшення сектору тіньової економіки, порушень законодавства з питань захисту прав споживачів, так і для суб’єктів господарювання, які здійснюють торгову діяльність на ринках у зв’язку з неврегульованістю правових відносин з адміністрацією ринків, контролюючими та правоохоронними органами, неузгодженістю зі статтями Кодексу України</w:t>
            </w:r>
            <w:r w:rsidR="00285DB5" w:rsidRPr="000F6A96">
              <w:rPr>
                <w:rFonts w:ascii="Arial" w:eastAsia="Times New Roman" w:hAnsi="Arial" w:cs="Arial"/>
                <w:color w:val="333333"/>
                <w:sz w:val="24"/>
                <w:szCs w:val="24"/>
                <w:lang w:val="uk-UA"/>
              </w:rPr>
              <w:t xml:space="preserve"> про адміністративні </w:t>
            </w:r>
            <w:r w:rsidR="00C802CE" w:rsidRPr="000F6A96">
              <w:rPr>
                <w:rFonts w:ascii="Arial" w:eastAsia="Times New Roman" w:hAnsi="Arial" w:cs="Arial"/>
                <w:color w:val="333333"/>
                <w:sz w:val="24"/>
                <w:szCs w:val="24"/>
                <w:lang w:val="uk-UA"/>
              </w:rPr>
              <w:t>пр</w:t>
            </w:r>
            <w:r w:rsidR="00285DB5" w:rsidRPr="000F6A96">
              <w:rPr>
                <w:rFonts w:ascii="Arial" w:eastAsia="Times New Roman" w:hAnsi="Arial" w:cs="Arial"/>
                <w:color w:val="333333"/>
                <w:sz w:val="24"/>
                <w:szCs w:val="24"/>
                <w:lang w:val="uk-UA"/>
              </w:rPr>
              <w:t>авопорушення</w:t>
            </w:r>
            <w:r w:rsidRPr="000F6A96">
              <w:rPr>
                <w:rFonts w:ascii="Arial" w:eastAsia="Times New Roman" w:hAnsi="Arial" w:cs="Arial"/>
                <w:color w:val="333333"/>
                <w:sz w:val="24"/>
                <w:szCs w:val="24"/>
              </w:rPr>
              <w:t>, санітарними нормами, вимогами у сфері безпечності харчових продуктівта іншими законодавчими актами.</w:t>
            </w:r>
          </w:p>
        </w:tc>
      </w:tr>
    </w:tbl>
    <w:p w:rsidR="005570B0" w:rsidRPr="000F6A96" w:rsidRDefault="005570B0" w:rsidP="005570B0">
      <w:pPr>
        <w:numPr>
          <w:ilvl w:val="0"/>
          <w:numId w:val="3"/>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color w:val="333333"/>
          <w:sz w:val="24"/>
          <w:szCs w:val="24"/>
        </w:rPr>
        <w:t>Оцінка вибраних альтернативних способів досягнення цілей</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Нижче наведено опис вигод та витрати за кожною альтернативою для сфер інтересів держави, громадян та суб’єктів господарювання.</w:t>
      </w:r>
    </w:p>
    <w:p w:rsidR="005570B0" w:rsidRPr="000F6A96" w:rsidRDefault="005570B0" w:rsidP="008C398A">
      <w:pPr>
        <w:shd w:val="clear" w:color="auto" w:fill="FFFFFF"/>
        <w:spacing w:after="318"/>
        <w:contextualSpacing/>
        <w:rPr>
          <w:rFonts w:ascii="Arial" w:eastAsia="Times New Roman" w:hAnsi="Arial" w:cs="Arial"/>
          <w:color w:val="333333"/>
          <w:sz w:val="24"/>
          <w:szCs w:val="24"/>
          <w:lang w:val="uk-UA"/>
        </w:rPr>
      </w:pPr>
      <w:r w:rsidRPr="000F6A96">
        <w:rPr>
          <w:rFonts w:ascii="Arial" w:eastAsia="Times New Roman" w:hAnsi="Arial" w:cs="Arial"/>
          <w:color w:val="333333"/>
          <w:sz w:val="24"/>
          <w:szCs w:val="24"/>
        </w:rPr>
        <w:t xml:space="preserve">Оцінка впливу на сферу інтересів </w:t>
      </w:r>
      <w:r w:rsidR="008C398A" w:rsidRPr="000F6A96">
        <w:rPr>
          <w:rFonts w:ascii="Arial" w:eastAsia="Times New Roman" w:hAnsi="Arial" w:cs="Arial"/>
          <w:color w:val="333333"/>
          <w:sz w:val="24"/>
          <w:szCs w:val="24"/>
          <w:lang w:val="uk-UA"/>
        </w:rPr>
        <w:t xml:space="preserve">Військово </w:t>
      </w:r>
      <w:proofErr w:type="gramStart"/>
      <w:r w:rsidR="008C398A" w:rsidRPr="000F6A96">
        <w:rPr>
          <w:rFonts w:ascii="Arial" w:eastAsia="Times New Roman" w:hAnsi="Arial" w:cs="Arial"/>
          <w:color w:val="333333"/>
          <w:sz w:val="24"/>
          <w:szCs w:val="24"/>
          <w:lang w:val="uk-UA"/>
        </w:rPr>
        <w:t>–ц</w:t>
      </w:r>
      <w:proofErr w:type="gramEnd"/>
      <w:r w:rsidR="008C398A" w:rsidRPr="000F6A96">
        <w:rPr>
          <w:rFonts w:ascii="Arial" w:eastAsia="Times New Roman" w:hAnsi="Arial" w:cs="Arial"/>
          <w:color w:val="333333"/>
          <w:sz w:val="24"/>
          <w:szCs w:val="24"/>
          <w:lang w:val="uk-UA"/>
        </w:rPr>
        <w:t>ивільної адміністрації</w:t>
      </w:r>
      <w:r w:rsidR="00CA2394" w:rsidRPr="000F6A96">
        <w:rPr>
          <w:rFonts w:ascii="Arial" w:eastAsia="Times New Roman" w:hAnsi="Arial" w:cs="Arial"/>
          <w:color w:val="333333"/>
          <w:sz w:val="24"/>
          <w:szCs w:val="24"/>
          <w:lang w:val="uk-UA"/>
        </w:rPr>
        <w:t xml:space="preserve"> </w:t>
      </w:r>
      <w:r w:rsidR="008C398A" w:rsidRPr="000F6A96">
        <w:rPr>
          <w:rFonts w:ascii="Arial" w:eastAsia="Times New Roman" w:hAnsi="Arial" w:cs="Arial"/>
          <w:color w:val="333333"/>
          <w:sz w:val="24"/>
          <w:szCs w:val="24"/>
          <w:lang w:val="uk-UA"/>
        </w:rPr>
        <w:t>м. Сєвєродонецьк</w:t>
      </w:r>
    </w:p>
    <w:p w:rsidR="008C398A" w:rsidRPr="000F6A96" w:rsidRDefault="008C398A" w:rsidP="008C398A">
      <w:pPr>
        <w:shd w:val="clear" w:color="auto" w:fill="FFFFFF"/>
        <w:spacing w:after="318"/>
        <w:contextualSpacing/>
        <w:rPr>
          <w:rFonts w:ascii="Arial" w:eastAsia="Times New Roman" w:hAnsi="Arial" w:cs="Arial"/>
          <w:color w:val="333333"/>
          <w:sz w:val="24"/>
          <w:szCs w:val="24"/>
        </w:rPr>
      </w:pPr>
    </w:p>
    <w:tbl>
      <w:tblPr>
        <w:tblW w:w="0" w:type="auto"/>
        <w:shd w:val="clear" w:color="auto" w:fill="FFFFFF"/>
        <w:tblCellMar>
          <w:top w:w="15" w:type="dxa"/>
          <w:left w:w="15" w:type="dxa"/>
          <w:bottom w:w="15" w:type="dxa"/>
          <w:right w:w="15" w:type="dxa"/>
        </w:tblCellMar>
        <w:tblLook w:val="04A0"/>
      </w:tblPr>
      <w:tblGrid>
        <w:gridCol w:w="2816"/>
        <w:gridCol w:w="6607"/>
        <w:gridCol w:w="4426"/>
      </w:tblGrid>
      <w:tr w:rsidR="005570B0" w:rsidRPr="000F6A96" w:rsidTr="00CA709C">
        <w:tc>
          <w:tcPr>
            <w:tcW w:w="2816" w:type="dxa"/>
            <w:tcBorders>
              <w:bottom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Вид альтернативи</w:t>
            </w:r>
          </w:p>
        </w:tc>
        <w:tc>
          <w:tcPr>
            <w:tcW w:w="6607" w:type="dxa"/>
            <w:tcBorders>
              <w:bottom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Вигоди</w:t>
            </w:r>
          </w:p>
        </w:tc>
        <w:tc>
          <w:tcPr>
            <w:tcW w:w="4426" w:type="dxa"/>
            <w:tcBorders>
              <w:bottom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Витрати</w:t>
            </w:r>
          </w:p>
        </w:tc>
      </w:tr>
      <w:tr w:rsidR="005570B0" w:rsidRPr="000F6A96" w:rsidTr="00CA709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1  </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66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Ведення в дію запропонованого акта забезпечить:</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дотримання суб’єктами правових відносин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 xml:space="preserve">і, що сприятиме зменшенню кількості порушень </w:t>
            </w:r>
            <w:r w:rsidRPr="000F6A96">
              <w:rPr>
                <w:rFonts w:ascii="Arial" w:eastAsia="Times New Roman" w:hAnsi="Arial" w:cs="Arial"/>
                <w:color w:val="333333"/>
                <w:sz w:val="24"/>
                <w:szCs w:val="24"/>
              </w:rPr>
              <w:lastRenderedPageBreak/>
              <w:t>при здійсненні торгівлі на ринках;</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позитивний вплив  на якість обслуговування покупці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на ринках;</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посилення контролю за організацією роботи ринкі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як</w:t>
            </w:r>
            <w:proofErr w:type="gramEnd"/>
            <w:r w:rsidRPr="000F6A96">
              <w:rPr>
                <w:rFonts w:ascii="Arial" w:eastAsia="Times New Roman" w:hAnsi="Arial" w:cs="Arial"/>
                <w:color w:val="333333"/>
                <w:sz w:val="24"/>
                <w:szCs w:val="24"/>
              </w:rPr>
              <w:t>істю та безпекою товарів, що реалізуються;</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реалізацію споживачам якісних та безпечних харчових продукті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реалізацію державної політики у сфері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ідприємницької діяльності, пов’язаної з організацією ринкової торгівлі.</w:t>
            </w:r>
          </w:p>
        </w:tc>
        <w:tc>
          <w:tcPr>
            <w:tcW w:w="4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 xml:space="preserve">Реалізація проєкту  регуляторного акта потребує витрат, які </w:t>
            </w:r>
            <w:proofErr w:type="gramStart"/>
            <w:r w:rsidRPr="000F6A96">
              <w:rPr>
                <w:rFonts w:ascii="Arial" w:eastAsia="Times New Roman" w:hAnsi="Arial" w:cs="Arial"/>
                <w:color w:val="333333"/>
                <w:sz w:val="24"/>
                <w:szCs w:val="24"/>
              </w:rPr>
              <w:t>пов’язан</w:t>
            </w:r>
            <w:proofErr w:type="gramEnd"/>
            <w:r w:rsidRPr="000F6A96">
              <w:rPr>
                <w:rFonts w:ascii="Arial" w:eastAsia="Times New Roman" w:hAnsi="Arial" w:cs="Arial"/>
                <w:color w:val="333333"/>
                <w:sz w:val="24"/>
                <w:szCs w:val="24"/>
              </w:rPr>
              <w:t>і з адмініструванням даного акта</w:t>
            </w:r>
          </w:p>
        </w:tc>
      </w:tr>
      <w:tr w:rsidR="005570B0" w:rsidRPr="000F6A96" w:rsidTr="00CA709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lastRenderedPageBreak/>
              <w:t>Альтернатива 2</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66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proofErr w:type="gramStart"/>
            <w:r w:rsidRPr="000F6A96">
              <w:rPr>
                <w:rFonts w:ascii="Arial" w:eastAsia="Times New Roman" w:hAnsi="Arial" w:cs="Arial"/>
                <w:color w:val="333333"/>
                <w:sz w:val="24"/>
                <w:szCs w:val="24"/>
              </w:rPr>
              <w:t>У</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раз</w:t>
            </w:r>
            <w:proofErr w:type="gramEnd"/>
            <w:r w:rsidRPr="000F6A96">
              <w:rPr>
                <w:rFonts w:ascii="Arial" w:eastAsia="Times New Roman" w:hAnsi="Arial" w:cs="Arial"/>
                <w:color w:val="333333"/>
                <w:sz w:val="24"/>
                <w:szCs w:val="24"/>
              </w:rPr>
              <w:t>і неприйняття запропонованого нормативно-правового акта вигоди відсутні.</w:t>
            </w:r>
          </w:p>
        </w:tc>
        <w:tc>
          <w:tcPr>
            <w:tcW w:w="4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Можливі витрати суб’єктів господарювання ринкових відносин можуть бути </w:t>
            </w:r>
            <w:proofErr w:type="gramStart"/>
            <w:r w:rsidRPr="000F6A96">
              <w:rPr>
                <w:rFonts w:ascii="Arial" w:eastAsia="Times New Roman" w:hAnsi="Arial" w:cs="Arial"/>
                <w:color w:val="333333"/>
                <w:sz w:val="24"/>
                <w:szCs w:val="24"/>
              </w:rPr>
              <w:t>пов’язан</w:t>
            </w:r>
            <w:proofErr w:type="gramEnd"/>
            <w:r w:rsidRPr="000F6A96">
              <w:rPr>
                <w:rFonts w:ascii="Arial" w:eastAsia="Times New Roman" w:hAnsi="Arial" w:cs="Arial"/>
                <w:color w:val="333333"/>
                <w:sz w:val="24"/>
                <w:szCs w:val="24"/>
              </w:rPr>
              <w:t>і з порушенням норм чинного законнодавства. Відсутність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на ринках міста не сприятиме отриманню пов-ноцінних якісних та своєчасних послуг покупцям, не  забезпечить належну якість і безпеку продукції, яка реалізується на ринках.</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Відсутність чітких правил для фізичних та юридичних осіб підприємців несе  загрозу накладання штрафів </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ід контролюючих органів при порушенні законодавства щодо організації та функціонуванню ринків.</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Оцінка впливу на сферу інтересів громадян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219"/>
        <w:gridCol w:w="4193"/>
        <w:gridCol w:w="6438"/>
      </w:tblGrid>
      <w:tr w:rsidR="005570B0" w:rsidRPr="000F6A96" w:rsidTr="00CA709C">
        <w:tc>
          <w:tcPr>
            <w:tcW w:w="321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Вид альтернативи</w:t>
            </w:r>
          </w:p>
        </w:tc>
        <w:tc>
          <w:tcPr>
            <w:tcW w:w="4193"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Вигоди</w:t>
            </w:r>
          </w:p>
        </w:tc>
        <w:tc>
          <w:tcPr>
            <w:tcW w:w="643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Витрати</w:t>
            </w:r>
          </w:p>
        </w:tc>
      </w:tr>
      <w:tr w:rsidR="005570B0" w:rsidRPr="000F6A96" w:rsidTr="00CA709C">
        <w:tc>
          <w:tcPr>
            <w:tcW w:w="321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1  </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4193"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Вигодою введення в дію запропонованого регуляторного акта</w:t>
            </w:r>
            <w:proofErr w:type="gramStart"/>
            <w:r w:rsidRPr="000F6A96">
              <w:rPr>
                <w:rFonts w:ascii="Arial" w:eastAsia="Times New Roman" w:hAnsi="Arial" w:cs="Arial"/>
                <w:color w:val="333333"/>
                <w:sz w:val="24"/>
                <w:szCs w:val="24"/>
              </w:rPr>
              <w:t xml:space="preserve"> є:</w:t>
            </w:r>
            <w:proofErr w:type="gramEnd"/>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захист прав інтересів споживачів; поліпшення їх  обслуговування, споживачів (впевненість, що буде придбано товар належної якості та безпеки);</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соц</w:t>
            </w:r>
            <w:proofErr w:type="gramEnd"/>
            <w:r w:rsidRPr="000F6A96">
              <w:rPr>
                <w:rFonts w:ascii="Arial" w:eastAsia="Times New Roman" w:hAnsi="Arial" w:cs="Arial"/>
                <w:color w:val="333333"/>
                <w:sz w:val="24"/>
                <w:szCs w:val="24"/>
              </w:rPr>
              <w:t>іальне задоволення населення;</w:t>
            </w:r>
          </w:p>
          <w:p w:rsidR="005570B0" w:rsidRPr="000F6A96" w:rsidRDefault="005570B0" w:rsidP="007327EE">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зростання надходжень до місцевого бюджету (у вигляді податків </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ід ринків), що дає можливість вирішувати соціальні програми.</w:t>
            </w:r>
          </w:p>
        </w:tc>
        <w:tc>
          <w:tcPr>
            <w:tcW w:w="643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Витрати відсутні</w:t>
            </w:r>
          </w:p>
        </w:tc>
      </w:tr>
      <w:tr w:rsidR="005570B0" w:rsidRPr="000F6A96" w:rsidTr="00CA709C">
        <w:tc>
          <w:tcPr>
            <w:tcW w:w="321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2</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4193"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Вигоди відсутні.</w:t>
            </w:r>
          </w:p>
        </w:tc>
        <w:tc>
          <w:tcPr>
            <w:tcW w:w="6438" w:type="dxa"/>
            <w:shd w:val="clear" w:color="auto" w:fill="FFFFFF"/>
            <w:vAlign w:val="center"/>
            <w:hideMark/>
          </w:tcPr>
          <w:p w:rsidR="005570B0" w:rsidRPr="000F6A96" w:rsidRDefault="005570B0" w:rsidP="00D91D46">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Безконтрольність за якістю та безпечністю товарів, відсутність повіреної техніки – порушує права споживача, що призводить до можливих витрат  при придбані неякісних товарі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при </w:t>
            </w:r>
            <w:r w:rsidR="00D91D46" w:rsidRPr="000F6A96">
              <w:rPr>
                <w:rFonts w:ascii="Arial" w:eastAsia="Times New Roman" w:hAnsi="Arial" w:cs="Arial"/>
                <w:color w:val="333333"/>
                <w:sz w:val="24"/>
                <w:szCs w:val="24"/>
                <w:lang w:val="uk-UA"/>
              </w:rPr>
              <w:t>невірній</w:t>
            </w:r>
            <w:r w:rsidRPr="000F6A96">
              <w:rPr>
                <w:rFonts w:ascii="Arial" w:eastAsia="Times New Roman" w:hAnsi="Arial" w:cs="Arial"/>
                <w:color w:val="333333"/>
                <w:sz w:val="24"/>
                <w:szCs w:val="24"/>
              </w:rPr>
              <w:t xml:space="preserve"> вазі товару.</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i/>
          <w:iCs/>
          <w:color w:val="333333"/>
          <w:sz w:val="24"/>
          <w:szCs w:val="24"/>
        </w:rPr>
        <w:t> </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i/>
          <w:iCs/>
          <w:color w:val="333333"/>
          <w:sz w:val="24"/>
          <w:szCs w:val="24"/>
        </w:rPr>
        <w:t> </w:t>
      </w:r>
      <w:r w:rsidRPr="000F6A96">
        <w:rPr>
          <w:rFonts w:ascii="Arial" w:eastAsia="Times New Roman" w:hAnsi="Arial" w:cs="Arial"/>
          <w:i/>
          <w:iCs/>
          <w:color w:val="333333"/>
          <w:sz w:val="24"/>
          <w:szCs w:val="24"/>
        </w:rPr>
        <w:t>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626"/>
        <w:gridCol w:w="5209"/>
        <w:gridCol w:w="5633"/>
      </w:tblGrid>
      <w:tr w:rsidR="005570B0" w:rsidRPr="000F6A96" w:rsidTr="00CA709C">
        <w:tc>
          <w:tcPr>
            <w:tcW w:w="262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Вид альтернативи</w:t>
            </w:r>
          </w:p>
        </w:tc>
        <w:tc>
          <w:tcPr>
            <w:tcW w:w="52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Вигоди</w:t>
            </w:r>
          </w:p>
        </w:tc>
        <w:tc>
          <w:tcPr>
            <w:tcW w:w="5633"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Витрати</w:t>
            </w:r>
          </w:p>
        </w:tc>
      </w:tr>
      <w:tr w:rsidR="005570B0" w:rsidRPr="000F6A96" w:rsidTr="00CA709C">
        <w:tc>
          <w:tcPr>
            <w:tcW w:w="262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1  </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52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визначення порядку і норм організації та функціонування ринкі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захист власних інтересі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через договірні відносини.</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Вигодами введення в дію регуляторного акта</w:t>
            </w:r>
            <w:proofErr w:type="gramStart"/>
            <w:r w:rsidRPr="000F6A96">
              <w:rPr>
                <w:rFonts w:ascii="Arial" w:eastAsia="Times New Roman" w:hAnsi="Arial" w:cs="Arial"/>
                <w:color w:val="333333"/>
                <w:sz w:val="24"/>
                <w:szCs w:val="24"/>
              </w:rPr>
              <w:t xml:space="preserve"> є:</w:t>
            </w:r>
            <w:proofErr w:type="gramEnd"/>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для фізичних та юридичних осіб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ідприємців:</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стабільна робота, можливість подальшого розвитку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ідприємницької діяльності;</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застосування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івних умов для ведення бізнесу всіма суб'єктами господарювання та громадянами на засадах дотримання вимог законодавства;</w:t>
            </w:r>
          </w:p>
          <w:p w:rsidR="005570B0" w:rsidRPr="000F6A96" w:rsidRDefault="005570B0" w:rsidP="007327EE">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зменшення порушень законодавства у сфері безпечності харчових продуктів сані</w:t>
            </w:r>
            <w:proofErr w:type="gramStart"/>
            <w:r w:rsidRPr="000F6A96">
              <w:rPr>
                <w:rFonts w:ascii="Arial" w:eastAsia="Times New Roman" w:hAnsi="Arial" w:cs="Arial"/>
                <w:color w:val="333333"/>
                <w:sz w:val="24"/>
                <w:szCs w:val="24"/>
              </w:rPr>
              <w:t>тарного</w:t>
            </w:r>
            <w:proofErr w:type="gramEnd"/>
            <w:r w:rsidRPr="000F6A96">
              <w:rPr>
                <w:rFonts w:ascii="Arial" w:eastAsia="Times New Roman" w:hAnsi="Arial" w:cs="Arial"/>
                <w:color w:val="333333"/>
                <w:sz w:val="24"/>
                <w:szCs w:val="24"/>
              </w:rPr>
              <w:t xml:space="preserve"> законодавства</w:t>
            </w:r>
            <w:r w:rsidRPr="000F6A96">
              <w:rPr>
                <w:rFonts w:ascii="Arial" w:eastAsia="Times New Roman" w:hAnsi="Arial" w:cs="Arial"/>
                <w:i/>
                <w:iCs/>
                <w:color w:val="333333"/>
                <w:sz w:val="24"/>
                <w:szCs w:val="24"/>
              </w:rPr>
              <w:t> </w:t>
            </w:r>
          </w:p>
        </w:tc>
        <w:tc>
          <w:tcPr>
            <w:tcW w:w="5633"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proofErr w:type="gramStart"/>
            <w:r w:rsidRPr="000F6A96">
              <w:rPr>
                <w:rFonts w:ascii="Arial" w:eastAsia="Times New Roman" w:hAnsi="Arial" w:cs="Arial"/>
                <w:color w:val="333333"/>
                <w:sz w:val="24"/>
                <w:szCs w:val="24"/>
              </w:rPr>
              <w:t>У</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раз</w:t>
            </w:r>
            <w:proofErr w:type="gramEnd"/>
            <w:r w:rsidRPr="000F6A96">
              <w:rPr>
                <w:rFonts w:ascii="Arial" w:eastAsia="Times New Roman" w:hAnsi="Arial" w:cs="Arial"/>
                <w:color w:val="333333"/>
                <w:sz w:val="24"/>
                <w:szCs w:val="24"/>
              </w:rPr>
              <w:t>і прийняття регуляторного акта передбачаються наступні витрати:</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на виділення додаткових коштів на створення належних умов для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та обслуговування споживачів на високому рівні;</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на забезпечення умов для </w:t>
            </w:r>
            <w:proofErr w:type="gramStart"/>
            <w:r w:rsidRPr="000F6A96">
              <w:rPr>
                <w:rFonts w:ascii="Arial" w:eastAsia="Times New Roman" w:hAnsi="Arial" w:cs="Arial"/>
                <w:color w:val="333333"/>
                <w:sz w:val="24"/>
                <w:szCs w:val="24"/>
              </w:rPr>
              <w:t>ветеринарно-сан</w:t>
            </w:r>
            <w:proofErr w:type="gramEnd"/>
            <w:r w:rsidRPr="000F6A96">
              <w:rPr>
                <w:rFonts w:ascii="Arial" w:eastAsia="Times New Roman" w:hAnsi="Arial" w:cs="Arial"/>
                <w:color w:val="333333"/>
                <w:sz w:val="24"/>
                <w:szCs w:val="24"/>
              </w:rPr>
              <w:t>ітарної експертизи на продовольчих ринках,  виготовлення інформаційних стендів, табличок;</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на сплату обгрунтованих податків та платежі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на можливі штрафні санкції в разі порушення нормативних акті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tc>
      </w:tr>
      <w:tr w:rsidR="005570B0" w:rsidRPr="000F6A96" w:rsidTr="00CA709C">
        <w:tc>
          <w:tcPr>
            <w:tcW w:w="262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2</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52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Суб’єкти господарювання не несуть вигоди </w:t>
            </w:r>
          </w:p>
        </w:tc>
        <w:tc>
          <w:tcPr>
            <w:tcW w:w="5633"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Можливі витрати суб’єктів господарювання ринкових відносин можуть бути </w:t>
            </w:r>
            <w:proofErr w:type="gramStart"/>
            <w:r w:rsidRPr="000F6A96">
              <w:rPr>
                <w:rFonts w:ascii="Arial" w:eastAsia="Times New Roman" w:hAnsi="Arial" w:cs="Arial"/>
                <w:color w:val="333333"/>
                <w:sz w:val="24"/>
                <w:szCs w:val="24"/>
              </w:rPr>
              <w:t>пов’язан</w:t>
            </w:r>
            <w:proofErr w:type="gramEnd"/>
            <w:r w:rsidRPr="000F6A96">
              <w:rPr>
                <w:rFonts w:ascii="Arial" w:eastAsia="Times New Roman" w:hAnsi="Arial" w:cs="Arial"/>
                <w:color w:val="333333"/>
                <w:sz w:val="24"/>
                <w:szCs w:val="24"/>
              </w:rPr>
              <w:t xml:space="preserve">і з порушенням норм чинного законодавства - втрата виручки через відсутність покупців на ринках, з причини незабезпечення контролю за якістю товарів, недотриманням санітарних норм, тощо (покупці перейдуть до здійснення закупок у </w:t>
            </w:r>
            <w:r w:rsidRPr="000F6A96">
              <w:rPr>
                <w:rFonts w:ascii="Arial" w:eastAsia="Times New Roman" w:hAnsi="Arial" w:cs="Arial"/>
                <w:color w:val="333333"/>
                <w:sz w:val="24"/>
                <w:szCs w:val="24"/>
              </w:rPr>
              <w:lastRenderedPageBreak/>
              <w:t>супермаркетах)</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i/>
          <w:iCs/>
          <w:color w:val="333333"/>
          <w:sz w:val="24"/>
          <w:szCs w:val="24"/>
        </w:rPr>
        <w:lastRenderedPageBreak/>
        <w:t> </w:t>
      </w:r>
    </w:p>
    <w:p w:rsidR="005570B0" w:rsidRPr="000F6A96" w:rsidRDefault="005570B0" w:rsidP="005570B0">
      <w:pPr>
        <w:numPr>
          <w:ilvl w:val="0"/>
          <w:numId w:val="4"/>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b/>
          <w:bCs/>
          <w:i/>
          <w:iCs/>
          <w:color w:val="333333"/>
          <w:sz w:val="24"/>
          <w:szCs w:val="24"/>
        </w:rPr>
        <w:t>Вибі</w:t>
      </w:r>
      <w:proofErr w:type="gramStart"/>
      <w:r w:rsidRPr="000F6A96">
        <w:rPr>
          <w:rFonts w:ascii="Arial" w:eastAsia="Times New Roman" w:hAnsi="Arial" w:cs="Arial"/>
          <w:b/>
          <w:bCs/>
          <w:i/>
          <w:iCs/>
          <w:color w:val="333333"/>
          <w:sz w:val="24"/>
          <w:szCs w:val="24"/>
        </w:rPr>
        <w:t>р</w:t>
      </w:r>
      <w:proofErr w:type="gramEnd"/>
      <w:r w:rsidRPr="000F6A96">
        <w:rPr>
          <w:rFonts w:ascii="Arial" w:eastAsia="Times New Roman" w:hAnsi="Arial" w:cs="Arial"/>
          <w:b/>
          <w:bCs/>
          <w:i/>
          <w:iCs/>
          <w:color w:val="333333"/>
          <w:sz w:val="24"/>
          <w:szCs w:val="24"/>
        </w:rPr>
        <w:t xml:space="preserve"> найбільш оптимального альтернативного способу досягнення цілей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235"/>
        <w:gridCol w:w="2753"/>
        <w:gridCol w:w="6522"/>
      </w:tblGrid>
      <w:tr w:rsidR="005570B0" w:rsidRPr="000F6A96" w:rsidTr="00CA709C">
        <w:tc>
          <w:tcPr>
            <w:tcW w:w="423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Рейтинг результативності (досягнення цілей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 час вирішення проблеми)</w:t>
            </w:r>
          </w:p>
        </w:tc>
        <w:tc>
          <w:tcPr>
            <w:tcW w:w="2753"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Бал результативності (за чотирибальною системою оцінки)</w:t>
            </w:r>
          </w:p>
        </w:tc>
        <w:tc>
          <w:tcPr>
            <w:tcW w:w="652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Коментарі щодо присвоєння відповідного балу</w:t>
            </w:r>
          </w:p>
        </w:tc>
      </w:tr>
      <w:tr w:rsidR="005570B0" w:rsidRPr="000F6A96" w:rsidTr="00CA709C">
        <w:tc>
          <w:tcPr>
            <w:tcW w:w="423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1  </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2753" w:type="dxa"/>
            <w:shd w:val="clear" w:color="auto" w:fill="FFFFFF"/>
            <w:vAlign w:val="center"/>
            <w:hideMark/>
          </w:tcPr>
          <w:p w:rsidR="005570B0" w:rsidRPr="000F6A96" w:rsidRDefault="005570B0" w:rsidP="007327EE">
            <w:pPr>
              <w:spacing w:after="318" w:line="240" w:lineRule="auto"/>
              <w:jc w:val="center"/>
              <w:rPr>
                <w:rFonts w:ascii="Arial" w:eastAsia="Times New Roman" w:hAnsi="Arial" w:cs="Arial"/>
                <w:color w:val="333333"/>
                <w:sz w:val="24"/>
                <w:szCs w:val="24"/>
              </w:rPr>
            </w:pPr>
            <w:r w:rsidRPr="000F6A96">
              <w:rPr>
                <w:rFonts w:ascii="Arial" w:eastAsia="Times New Roman" w:hAnsi="Arial" w:cs="Arial"/>
                <w:color w:val="333333"/>
                <w:sz w:val="24"/>
                <w:szCs w:val="24"/>
              </w:rPr>
              <w:t>4</w:t>
            </w:r>
          </w:p>
        </w:tc>
        <w:tc>
          <w:tcPr>
            <w:tcW w:w="652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proofErr w:type="gramStart"/>
            <w:r w:rsidRPr="000F6A96">
              <w:rPr>
                <w:rFonts w:ascii="Arial" w:eastAsia="Times New Roman" w:hAnsi="Arial" w:cs="Arial"/>
                <w:color w:val="333333"/>
                <w:sz w:val="24"/>
                <w:szCs w:val="24"/>
              </w:rPr>
              <w:t>Ц</w:t>
            </w:r>
            <w:proofErr w:type="gramEnd"/>
            <w:r w:rsidRPr="000F6A96">
              <w:rPr>
                <w:rFonts w:ascii="Arial" w:eastAsia="Times New Roman" w:hAnsi="Arial" w:cs="Arial"/>
                <w:color w:val="333333"/>
                <w:sz w:val="24"/>
                <w:szCs w:val="24"/>
              </w:rPr>
              <w:t>ілі прийняття регуляторного акту будуть досягнуті повною мірою. Прийняття регуляторного акта надають можливість:</w:t>
            </w:r>
          </w:p>
          <w:p w:rsidR="007327EE" w:rsidRPr="000F6A96" w:rsidRDefault="005570B0" w:rsidP="007327EE">
            <w:pPr>
              <w:spacing w:after="0"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rPr>
              <w:t>- приведення у відповідність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 xml:space="preserve">і на ринках </w:t>
            </w:r>
          </w:p>
          <w:p w:rsidR="005570B0" w:rsidRPr="000F6A96" w:rsidRDefault="005570B0" w:rsidP="007327EE">
            <w:pPr>
              <w:spacing w:after="0"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rPr>
              <w:t xml:space="preserve">м. </w:t>
            </w:r>
            <w:proofErr w:type="gramStart"/>
            <w:r w:rsidR="004725F3" w:rsidRPr="000F6A96">
              <w:rPr>
                <w:rFonts w:ascii="Arial" w:eastAsia="Times New Roman" w:hAnsi="Arial" w:cs="Arial"/>
                <w:color w:val="333333"/>
                <w:sz w:val="24"/>
                <w:szCs w:val="24"/>
                <w:lang w:val="uk-UA"/>
              </w:rPr>
              <w:t>С</w:t>
            </w:r>
            <w:proofErr w:type="gramEnd"/>
            <w:r w:rsidR="004725F3" w:rsidRPr="000F6A96">
              <w:rPr>
                <w:rFonts w:ascii="Arial" w:eastAsia="Times New Roman" w:hAnsi="Arial" w:cs="Arial"/>
                <w:color w:val="333333"/>
                <w:sz w:val="24"/>
                <w:szCs w:val="24"/>
                <w:lang w:val="uk-UA"/>
              </w:rPr>
              <w:t>євєродонецька</w:t>
            </w:r>
            <w:r w:rsidRPr="000F6A96">
              <w:rPr>
                <w:rFonts w:ascii="Arial" w:eastAsia="Times New Roman" w:hAnsi="Arial" w:cs="Arial"/>
                <w:color w:val="333333"/>
                <w:sz w:val="24"/>
                <w:szCs w:val="24"/>
              </w:rPr>
              <w:t xml:space="preserve"> до норм законодавства України;</w:t>
            </w:r>
          </w:p>
          <w:p w:rsidR="007327EE" w:rsidRPr="000F6A96" w:rsidRDefault="007327EE" w:rsidP="007327EE">
            <w:pPr>
              <w:spacing w:after="0" w:line="240" w:lineRule="auto"/>
              <w:rPr>
                <w:rFonts w:ascii="Arial" w:eastAsia="Times New Roman" w:hAnsi="Arial" w:cs="Arial"/>
                <w:color w:val="333333"/>
                <w:sz w:val="24"/>
                <w:szCs w:val="24"/>
                <w:lang w:val="uk-UA"/>
              </w:rPr>
            </w:pPr>
          </w:p>
          <w:p w:rsidR="005570B0" w:rsidRPr="000F6A96" w:rsidRDefault="005570B0"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 xml:space="preserve">- упорядкування відносин між </w:t>
            </w:r>
            <w:r w:rsidR="00D27E8D" w:rsidRPr="000F6A96">
              <w:rPr>
                <w:rFonts w:ascii="Arial" w:eastAsia="Times New Roman" w:hAnsi="Arial" w:cs="Arial"/>
                <w:color w:val="333333"/>
                <w:sz w:val="24"/>
                <w:szCs w:val="24"/>
                <w:lang w:val="uk-UA"/>
              </w:rPr>
              <w:t>ВЦА м. Сєвєродонец</w:t>
            </w:r>
            <w:r w:rsidR="007D544C" w:rsidRPr="000F6A96">
              <w:rPr>
                <w:rFonts w:ascii="Arial" w:eastAsia="Times New Roman" w:hAnsi="Arial" w:cs="Arial"/>
                <w:color w:val="333333"/>
                <w:sz w:val="24"/>
                <w:szCs w:val="24"/>
                <w:lang w:val="uk-UA"/>
              </w:rPr>
              <w:t>ь</w:t>
            </w:r>
            <w:r w:rsidR="00D27E8D" w:rsidRPr="000F6A96">
              <w:rPr>
                <w:rFonts w:ascii="Arial" w:eastAsia="Times New Roman" w:hAnsi="Arial" w:cs="Arial"/>
                <w:color w:val="333333"/>
                <w:sz w:val="24"/>
                <w:szCs w:val="24"/>
                <w:lang w:val="uk-UA"/>
              </w:rPr>
              <w:t>к</w:t>
            </w:r>
            <w:r w:rsidRPr="000F6A96">
              <w:rPr>
                <w:rFonts w:ascii="Arial" w:eastAsia="Times New Roman" w:hAnsi="Arial" w:cs="Arial"/>
                <w:color w:val="333333"/>
                <w:sz w:val="24"/>
                <w:szCs w:val="24"/>
                <w:lang w:val="uk-UA"/>
              </w:rPr>
              <w:t>, ринками (суб’єктами господарювання, які здійснюють організацію ринкової торгівлі в місті) та суб’єктами господарювання, що здійснюють торгівлю на ринках та споживачами;</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встановлення єдиних і прозорих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на ринках для всіх учасників риночної торгівлі;</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створення сприятливих умов для споживачів при придбанні якісних та безпечних товарі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на ринках;</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визначення основних прав та обов’язків ринків, суб’єктів господарювання, продавці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впровадження ефективного контролю </w:t>
            </w:r>
            <w:proofErr w:type="gramStart"/>
            <w:r w:rsidRPr="000F6A96">
              <w:rPr>
                <w:rFonts w:ascii="Arial" w:eastAsia="Times New Roman" w:hAnsi="Arial" w:cs="Arial"/>
                <w:color w:val="333333"/>
                <w:sz w:val="24"/>
                <w:szCs w:val="24"/>
              </w:rPr>
              <w:t>за</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як</w:t>
            </w:r>
            <w:proofErr w:type="gramEnd"/>
            <w:r w:rsidRPr="000F6A96">
              <w:rPr>
                <w:rFonts w:ascii="Arial" w:eastAsia="Times New Roman" w:hAnsi="Arial" w:cs="Arial"/>
                <w:color w:val="333333"/>
                <w:sz w:val="24"/>
                <w:szCs w:val="24"/>
              </w:rPr>
              <w:t xml:space="preserve">істю і </w:t>
            </w:r>
            <w:r w:rsidRPr="000F6A96">
              <w:rPr>
                <w:rFonts w:ascii="Arial" w:eastAsia="Times New Roman" w:hAnsi="Arial" w:cs="Arial"/>
                <w:color w:val="333333"/>
                <w:sz w:val="24"/>
                <w:szCs w:val="24"/>
              </w:rPr>
              <w:lastRenderedPageBreak/>
              <w:t>безпекою товарів, що реалізуються на ринках;</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забезпечення виділення на ринках міста </w:t>
            </w:r>
            <w:proofErr w:type="gramStart"/>
            <w:r w:rsidRPr="000F6A96">
              <w:rPr>
                <w:rFonts w:ascii="Arial" w:eastAsia="Times New Roman" w:hAnsi="Arial" w:cs="Arial"/>
                <w:color w:val="333333"/>
                <w:sz w:val="24"/>
                <w:szCs w:val="24"/>
              </w:rPr>
              <w:t>пр</w:t>
            </w:r>
            <w:proofErr w:type="gramEnd"/>
            <w:r w:rsidRPr="000F6A96">
              <w:rPr>
                <w:rFonts w:ascii="Arial" w:eastAsia="Times New Roman" w:hAnsi="Arial" w:cs="Arial"/>
                <w:color w:val="333333"/>
                <w:sz w:val="24"/>
                <w:szCs w:val="24"/>
              </w:rPr>
              <w:t>іоритетних торговельних місць та створення необхідних умов для реалізації сільськогосподарської продукції безпосередньо виробниками;</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впровадження ефективного контролю за якістю і безпекою товарів, що реалізуються </w:t>
            </w:r>
            <w:proofErr w:type="gramStart"/>
            <w:r w:rsidRPr="000F6A96">
              <w:rPr>
                <w:rFonts w:ascii="Arial" w:eastAsia="Times New Roman" w:hAnsi="Arial" w:cs="Arial"/>
                <w:color w:val="333333"/>
                <w:sz w:val="24"/>
                <w:szCs w:val="24"/>
              </w:rPr>
              <w:t>на</w:t>
            </w:r>
            <w:proofErr w:type="gramEnd"/>
            <w:r w:rsidRPr="000F6A96">
              <w:rPr>
                <w:rFonts w:ascii="Arial" w:eastAsia="Times New Roman" w:hAnsi="Arial" w:cs="Arial"/>
                <w:color w:val="333333"/>
                <w:sz w:val="24"/>
                <w:szCs w:val="24"/>
              </w:rPr>
              <w:t xml:space="preserve"> ринку.</w:t>
            </w:r>
          </w:p>
        </w:tc>
      </w:tr>
      <w:tr w:rsidR="005570B0" w:rsidRPr="000F6A96" w:rsidTr="00CA709C">
        <w:tc>
          <w:tcPr>
            <w:tcW w:w="423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lastRenderedPageBreak/>
              <w:t>Альтернатива 2</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2753" w:type="dxa"/>
            <w:shd w:val="clear" w:color="auto" w:fill="FFFFFF"/>
            <w:vAlign w:val="center"/>
            <w:hideMark/>
          </w:tcPr>
          <w:p w:rsidR="005570B0" w:rsidRPr="000F6A96" w:rsidRDefault="005570B0" w:rsidP="007327EE">
            <w:pPr>
              <w:spacing w:after="318" w:line="240" w:lineRule="auto"/>
              <w:jc w:val="center"/>
              <w:rPr>
                <w:rFonts w:ascii="Arial" w:eastAsia="Times New Roman" w:hAnsi="Arial" w:cs="Arial"/>
                <w:color w:val="333333"/>
                <w:sz w:val="24"/>
                <w:szCs w:val="24"/>
              </w:rPr>
            </w:pPr>
            <w:r w:rsidRPr="000F6A96">
              <w:rPr>
                <w:rFonts w:ascii="Arial" w:eastAsia="Times New Roman" w:hAnsi="Arial" w:cs="Arial"/>
                <w:color w:val="333333"/>
                <w:sz w:val="24"/>
                <w:szCs w:val="24"/>
              </w:rPr>
              <w:t>1</w:t>
            </w:r>
          </w:p>
        </w:tc>
        <w:tc>
          <w:tcPr>
            <w:tcW w:w="6522"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Не вирішує проблеми, не сприяє якісному обслуговуванню покупці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не  забезпечить належну </w:t>
            </w:r>
            <w:proofErr w:type="gramStart"/>
            <w:r w:rsidRPr="000F6A96">
              <w:rPr>
                <w:rFonts w:ascii="Arial" w:eastAsia="Times New Roman" w:hAnsi="Arial" w:cs="Arial"/>
                <w:color w:val="333333"/>
                <w:sz w:val="24"/>
                <w:szCs w:val="24"/>
              </w:rPr>
              <w:t>як</w:t>
            </w:r>
            <w:proofErr w:type="gramEnd"/>
            <w:r w:rsidRPr="000F6A96">
              <w:rPr>
                <w:rFonts w:ascii="Arial" w:eastAsia="Times New Roman" w:hAnsi="Arial" w:cs="Arial"/>
                <w:color w:val="333333"/>
                <w:sz w:val="24"/>
                <w:szCs w:val="24"/>
              </w:rPr>
              <w:t>ість і безпеку продукції, яка реалізується на ринках.</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Відсутність чітких правил для фізичних та юридичних осіб підприємців несе  загрозу накладання штрафів </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ід контролюючих органів при порушенні законодавства по організації та функціонуванню ринків.</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795"/>
        <w:gridCol w:w="3007"/>
        <w:gridCol w:w="3409"/>
        <w:gridCol w:w="4828"/>
      </w:tblGrid>
      <w:tr w:rsidR="005570B0" w:rsidRPr="000F6A96" w:rsidTr="00CA709C">
        <w:tc>
          <w:tcPr>
            <w:tcW w:w="279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Рейтинг результативності</w:t>
            </w:r>
          </w:p>
        </w:tc>
        <w:tc>
          <w:tcPr>
            <w:tcW w:w="3007"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Вигоди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ідсумок)</w:t>
            </w:r>
          </w:p>
        </w:tc>
        <w:tc>
          <w:tcPr>
            <w:tcW w:w="34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Витрати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ідсумок)</w:t>
            </w:r>
          </w:p>
        </w:tc>
        <w:tc>
          <w:tcPr>
            <w:tcW w:w="482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Обґрунтування відповідного місця альтернативи </w:t>
            </w:r>
            <w:proofErr w:type="gramStart"/>
            <w:r w:rsidRPr="000F6A96">
              <w:rPr>
                <w:rFonts w:ascii="Arial" w:eastAsia="Times New Roman" w:hAnsi="Arial" w:cs="Arial"/>
                <w:color w:val="333333"/>
                <w:sz w:val="24"/>
                <w:szCs w:val="24"/>
              </w:rPr>
              <w:t>у</w:t>
            </w:r>
            <w:proofErr w:type="gramEnd"/>
            <w:r w:rsidRPr="000F6A96">
              <w:rPr>
                <w:rFonts w:ascii="Arial" w:eastAsia="Times New Roman" w:hAnsi="Arial" w:cs="Arial"/>
                <w:color w:val="333333"/>
                <w:sz w:val="24"/>
                <w:szCs w:val="24"/>
              </w:rPr>
              <w:t xml:space="preserve"> рейтингу</w:t>
            </w:r>
          </w:p>
        </w:tc>
      </w:tr>
      <w:tr w:rsidR="005570B0" w:rsidRPr="000F6A96" w:rsidTr="00CA709C">
        <w:tc>
          <w:tcPr>
            <w:tcW w:w="279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1</w:t>
            </w:r>
          </w:p>
        </w:tc>
        <w:tc>
          <w:tcPr>
            <w:tcW w:w="3007"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Приведення нормативно-правової бази по функціонуванню ринків у відповідність до вимог </w:t>
            </w:r>
            <w:proofErr w:type="gramStart"/>
            <w:r w:rsidRPr="000F6A96">
              <w:rPr>
                <w:rFonts w:ascii="Arial" w:eastAsia="Times New Roman" w:hAnsi="Arial" w:cs="Arial"/>
                <w:color w:val="333333"/>
                <w:sz w:val="24"/>
                <w:szCs w:val="24"/>
              </w:rPr>
              <w:t>чинного</w:t>
            </w:r>
            <w:proofErr w:type="gramEnd"/>
            <w:r w:rsidRPr="000F6A96">
              <w:rPr>
                <w:rFonts w:ascii="Arial" w:eastAsia="Times New Roman" w:hAnsi="Arial" w:cs="Arial"/>
                <w:color w:val="333333"/>
                <w:sz w:val="24"/>
                <w:szCs w:val="24"/>
              </w:rPr>
              <w:t xml:space="preserve"> законодавства </w:t>
            </w:r>
            <w:r w:rsidRPr="000F6A96">
              <w:rPr>
                <w:rFonts w:ascii="Arial" w:eastAsia="Times New Roman" w:hAnsi="Arial" w:cs="Arial"/>
                <w:color w:val="333333"/>
                <w:sz w:val="24"/>
                <w:szCs w:val="24"/>
              </w:rPr>
              <w:lastRenderedPageBreak/>
              <w:t>України.</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34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Витрати суб’єктів господарювання які працюють на ринках полягають у створенні належних умов для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 xml:space="preserve">і та обслуговування </w:t>
            </w:r>
            <w:r w:rsidRPr="000F6A96">
              <w:rPr>
                <w:rFonts w:ascii="Arial" w:eastAsia="Times New Roman" w:hAnsi="Arial" w:cs="Arial"/>
                <w:color w:val="333333"/>
                <w:sz w:val="24"/>
                <w:szCs w:val="24"/>
              </w:rPr>
              <w:lastRenderedPageBreak/>
              <w:t>споживачів на високому рівні;</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у створенні лабораторій </w:t>
            </w:r>
            <w:proofErr w:type="gramStart"/>
            <w:r w:rsidRPr="000F6A96">
              <w:rPr>
                <w:rFonts w:ascii="Arial" w:eastAsia="Times New Roman" w:hAnsi="Arial" w:cs="Arial"/>
                <w:color w:val="333333"/>
                <w:sz w:val="24"/>
                <w:szCs w:val="24"/>
              </w:rPr>
              <w:t>ветеринарно-сан</w:t>
            </w:r>
            <w:proofErr w:type="gramEnd"/>
            <w:r w:rsidRPr="000F6A96">
              <w:rPr>
                <w:rFonts w:ascii="Arial" w:eastAsia="Times New Roman" w:hAnsi="Arial" w:cs="Arial"/>
                <w:color w:val="333333"/>
                <w:sz w:val="24"/>
                <w:szCs w:val="24"/>
              </w:rPr>
              <w:t>ітарної експертизи на продовольчих ринках, відповідно до вимог виготовлення інформаційних стендів, табличок;</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у витратах на сплату обґрунтованих податків та платежі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у витратах на можливі штрафні санкції в разі порушення норм законодавства.</w:t>
            </w:r>
          </w:p>
        </w:tc>
        <w:tc>
          <w:tcPr>
            <w:tcW w:w="482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Прийняття цього регуляторного акту створить належні умови для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 xml:space="preserve">і та обслуговування споживачів на високому рівні, будуть встановлені чіткі вимоги відповідно до змін чинного законодавства щодо організації роботи ринків, у сфері безпечності харчових продуктів та захисту </w:t>
            </w:r>
            <w:r w:rsidRPr="000F6A96">
              <w:rPr>
                <w:rFonts w:ascii="Arial" w:eastAsia="Times New Roman" w:hAnsi="Arial" w:cs="Arial"/>
                <w:color w:val="333333"/>
                <w:sz w:val="24"/>
                <w:szCs w:val="24"/>
              </w:rPr>
              <w:lastRenderedPageBreak/>
              <w:t>прав споживачів</w:t>
            </w:r>
          </w:p>
        </w:tc>
      </w:tr>
      <w:tr w:rsidR="005570B0" w:rsidRPr="000F6A96" w:rsidTr="00CA709C">
        <w:tc>
          <w:tcPr>
            <w:tcW w:w="279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lastRenderedPageBreak/>
              <w:t>Альтернатива 2</w:t>
            </w:r>
          </w:p>
        </w:tc>
        <w:tc>
          <w:tcPr>
            <w:tcW w:w="3007"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Вигоди відсутні</w:t>
            </w:r>
          </w:p>
        </w:tc>
        <w:tc>
          <w:tcPr>
            <w:tcW w:w="340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Вигоди відсутні.</w:t>
            </w:r>
          </w:p>
        </w:tc>
        <w:tc>
          <w:tcPr>
            <w:tcW w:w="4828" w:type="dxa"/>
            <w:shd w:val="clear" w:color="auto" w:fill="FFFFFF"/>
            <w:vAlign w:val="center"/>
            <w:hideMark/>
          </w:tcPr>
          <w:p w:rsidR="005570B0" w:rsidRPr="000F6A96" w:rsidRDefault="005570B0" w:rsidP="004725F3">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Не вирішує проблеми, не сприяє якісному обслуговуванню покупці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xml:space="preserve">, не  забезпечить належну </w:t>
            </w:r>
            <w:proofErr w:type="gramStart"/>
            <w:r w:rsidRPr="000F6A96">
              <w:rPr>
                <w:rFonts w:ascii="Arial" w:eastAsia="Times New Roman" w:hAnsi="Arial" w:cs="Arial"/>
                <w:color w:val="333333"/>
                <w:sz w:val="24"/>
                <w:szCs w:val="24"/>
              </w:rPr>
              <w:t>як</w:t>
            </w:r>
            <w:proofErr w:type="gramEnd"/>
            <w:r w:rsidRPr="000F6A96">
              <w:rPr>
                <w:rFonts w:ascii="Arial" w:eastAsia="Times New Roman" w:hAnsi="Arial" w:cs="Arial"/>
                <w:color w:val="333333"/>
                <w:sz w:val="24"/>
                <w:szCs w:val="24"/>
              </w:rPr>
              <w:t xml:space="preserve">ість і безпеку продукції, яка реалізується на ринках. Відсутність чітких правил для фізичних та юридичних осіб підприємців несе  загрозу накладання штрафів </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ід контролюючих органів при порушенні законодавства по організації та функціонуванню ринків.</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795"/>
        <w:gridCol w:w="7200"/>
        <w:gridCol w:w="4235"/>
      </w:tblGrid>
      <w:tr w:rsidR="005570B0" w:rsidRPr="000F6A96" w:rsidTr="00CA709C">
        <w:tc>
          <w:tcPr>
            <w:tcW w:w="279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Рейтинг</w:t>
            </w:r>
          </w:p>
        </w:tc>
        <w:tc>
          <w:tcPr>
            <w:tcW w:w="720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Аргументи щодо переваги обраної альтернативи/причини відмови від альтернативи</w:t>
            </w:r>
          </w:p>
        </w:tc>
        <w:tc>
          <w:tcPr>
            <w:tcW w:w="423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Оцінка ризику зовнішніх чинників на дію запропонованого </w:t>
            </w:r>
            <w:proofErr w:type="gramStart"/>
            <w:r w:rsidRPr="000F6A96">
              <w:rPr>
                <w:rFonts w:ascii="Arial" w:eastAsia="Times New Roman" w:hAnsi="Arial" w:cs="Arial"/>
                <w:color w:val="333333"/>
                <w:sz w:val="24"/>
                <w:szCs w:val="24"/>
              </w:rPr>
              <w:t>регуляторного</w:t>
            </w:r>
            <w:proofErr w:type="gramEnd"/>
            <w:r w:rsidRPr="000F6A96">
              <w:rPr>
                <w:rFonts w:ascii="Arial" w:eastAsia="Times New Roman" w:hAnsi="Arial" w:cs="Arial"/>
                <w:color w:val="333333"/>
                <w:sz w:val="24"/>
                <w:szCs w:val="24"/>
              </w:rPr>
              <w:t xml:space="preserve"> </w:t>
            </w:r>
            <w:r w:rsidRPr="000F6A96">
              <w:rPr>
                <w:rFonts w:ascii="Arial" w:eastAsia="Times New Roman" w:hAnsi="Arial" w:cs="Arial"/>
                <w:color w:val="333333"/>
                <w:sz w:val="24"/>
                <w:szCs w:val="24"/>
              </w:rPr>
              <w:lastRenderedPageBreak/>
              <w:t>акту</w:t>
            </w:r>
          </w:p>
        </w:tc>
      </w:tr>
      <w:tr w:rsidR="005570B0" w:rsidRPr="000F6A96" w:rsidTr="00CA709C">
        <w:tc>
          <w:tcPr>
            <w:tcW w:w="279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lastRenderedPageBreak/>
              <w:t>Альтернатива 1</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720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Перевагами обраної альтернативи</w:t>
            </w:r>
            <w:proofErr w:type="gramStart"/>
            <w:r w:rsidRPr="000F6A96">
              <w:rPr>
                <w:rFonts w:ascii="Arial" w:eastAsia="Times New Roman" w:hAnsi="Arial" w:cs="Arial"/>
                <w:color w:val="333333"/>
                <w:sz w:val="24"/>
                <w:szCs w:val="24"/>
              </w:rPr>
              <w:t xml:space="preserve"> є:</w:t>
            </w:r>
            <w:proofErr w:type="gramEnd"/>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упорядкування ринкових відносин;</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контроль за організацією роботи ринкі</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створення необхідних умов для продажу сільськогосподарської продукції безпосередньо її виробниками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ідтримка товаровиробників);</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посилення контролю </w:t>
            </w:r>
            <w:proofErr w:type="gramStart"/>
            <w:r w:rsidRPr="000F6A96">
              <w:rPr>
                <w:rFonts w:ascii="Arial" w:eastAsia="Times New Roman" w:hAnsi="Arial" w:cs="Arial"/>
                <w:color w:val="333333"/>
                <w:sz w:val="24"/>
                <w:szCs w:val="24"/>
              </w:rPr>
              <w:t>за</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як</w:t>
            </w:r>
            <w:proofErr w:type="gramEnd"/>
            <w:r w:rsidRPr="000F6A96">
              <w:rPr>
                <w:rFonts w:ascii="Arial" w:eastAsia="Times New Roman" w:hAnsi="Arial" w:cs="Arial"/>
                <w:color w:val="333333"/>
                <w:sz w:val="24"/>
                <w:szCs w:val="24"/>
              </w:rPr>
              <w:t>істю і безпекою товарів, що реалізуються на ринках;</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соц</w:t>
            </w:r>
            <w:proofErr w:type="gramEnd"/>
            <w:r w:rsidRPr="000F6A96">
              <w:rPr>
                <w:rFonts w:ascii="Arial" w:eastAsia="Times New Roman" w:hAnsi="Arial" w:cs="Arial"/>
                <w:color w:val="333333"/>
                <w:sz w:val="24"/>
                <w:szCs w:val="24"/>
              </w:rPr>
              <w:t>іальне задоволення населення;</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зростання надходжень до місцевого бюджету (у вигляді податків </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ід ринків), що дає можливість вирішувати соціальні програми.</w:t>
            </w:r>
          </w:p>
        </w:tc>
        <w:tc>
          <w:tcPr>
            <w:tcW w:w="4235" w:type="dxa"/>
            <w:shd w:val="clear" w:color="auto" w:fill="FFFFFF"/>
            <w:vAlign w:val="center"/>
            <w:hideMark/>
          </w:tcPr>
          <w:p w:rsidR="005570B0" w:rsidRPr="000F6A96" w:rsidRDefault="005570B0" w:rsidP="005570B0">
            <w:pPr>
              <w:spacing w:after="0"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w:t>
            </w:r>
          </w:p>
        </w:tc>
      </w:tr>
      <w:tr w:rsidR="005570B0" w:rsidRPr="000F6A96" w:rsidTr="00CA709C">
        <w:tc>
          <w:tcPr>
            <w:tcW w:w="279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Альтернатива 2</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tc>
        <w:tc>
          <w:tcPr>
            <w:tcW w:w="720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Не прийняття регуляторного акта не забезпечить досягнення поставленої цілі. Отже, така альтернатива є неприйнятною.</w:t>
            </w:r>
          </w:p>
        </w:tc>
        <w:tc>
          <w:tcPr>
            <w:tcW w:w="423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Оцінюючи зазначені альтернативи, перевага </w:t>
      </w:r>
      <w:proofErr w:type="gramStart"/>
      <w:r w:rsidRPr="000F6A96">
        <w:rPr>
          <w:rFonts w:ascii="Arial" w:eastAsia="Times New Roman" w:hAnsi="Arial" w:cs="Arial"/>
          <w:color w:val="333333"/>
          <w:sz w:val="24"/>
          <w:szCs w:val="24"/>
        </w:rPr>
        <w:t>була в</w:t>
      </w:r>
      <w:proofErr w:type="gramEnd"/>
      <w:r w:rsidRPr="000F6A96">
        <w:rPr>
          <w:rFonts w:ascii="Arial" w:eastAsia="Times New Roman" w:hAnsi="Arial" w:cs="Arial"/>
          <w:color w:val="333333"/>
          <w:sz w:val="24"/>
          <w:szCs w:val="24"/>
        </w:rPr>
        <w:t>іддана альтернативі 1.</w:t>
      </w:r>
    </w:p>
    <w:p w:rsidR="005570B0" w:rsidRPr="000F6A96" w:rsidRDefault="005570B0" w:rsidP="007D544C">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У разі прийняття запропонованого регуляторного акта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 xml:space="preserve">івень можливостей досягнення передбачених цілей є високим, оскільки і </w:t>
      </w:r>
      <w:r w:rsidR="007D544C" w:rsidRPr="000F6A96">
        <w:rPr>
          <w:rFonts w:ascii="Arial" w:eastAsia="Times New Roman" w:hAnsi="Arial" w:cs="Arial"/>
          <w:color w:val="333333"/>
          <w:sz w:val="24"/>
          <w:szCs w:val="24"/>
          <w:lang w:val="uk-UA"/>
        </w:rPr>
        <w:t>ВЦА</w:t>
      </w:r>
      <w:r w:rsidRPr="000F6A96">
        <w:rPr>
          <w:rFonts w:ascii="Arial" w:eastAsia="Times New Roman" w:hAnsi="Arial" w:cs="Arial"/>
          <w:color w:val="333333"/>
          <w:sz w:val="24"/>
          <w:szCs w:val="24"/>
        </w:rPr>
        <w:t xml:space="preserve">, і суб’єктам господарювання, і громаді важливо мати чіткі актуалізовані Правила торгівлі на ринках міста та вимагання їх дотримання при обслуговуванні на ринках, а також для зменшення випадків із застосування штрафних санкцій з боку </w:t>
      </w:r>
      <w:r w:rsidRPr="000F6A96">
        <w:rPr>
          <w:rFonts w:ascii="Arial" w:eastAsia="Times New Roman" w:hAnsi="Arial" w:cs="Arial"/>
          <w:color w:val="333333"/>
          <w:sz w:val="24"/>
          <w:szCs w:val="24"/>
        </w:rPr>
        <w:lastRenderedPageBreak/>
        <w:t xml:space="preserve">контролюючих та наглядових органів. </w:t>
      </w:r>
      <w:proofErr w:type="gramStart"/>
      <w:r w:rsidRPr="000F6A96">
        <w:rPr>
          <w:rFonts w:ascii="Arial" w:eastAsia="Times New Roman" w:hAnsi="Arial" w:cs="Arial"/>
          <w:color w:val="333333"/>
          <w:sz w:val="24"/>
          <w:szCs w:val="24"/>
        </w:rPr>
        <w:t>Вс</w:t>
      </w:r>
      <w:proofErr w:type="gramEnd"/>
      <w:r w:rsidRPr="000F6A96">
        <w:rPr>
          <w:rFonts w:ascii="Arial" w:eastAsia="Times New Roman" w:hAnsi="Arial" w:cs="Arial"/>
          <w:color w:val="333333"/>
          <w:sz w:val="24"/>
          <w:szCs w:val="24"/>
        </w:rPr>
        <w:t>і сторони впливу зацікавлені у прозорості та наявності чітких правил роботи ринків та обслуговування на ринках (учасники ринку).</w:t>
      </w:r>
    </w:p>
    <w:p w:rsidR="005570B0" w:rsidRPr="000F6A96" w:rsidRDefault="005570B0" w:rsidP="007D544C">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Цей регуляторний акт мотивує продавців на ринку (юридичних осіб та фізичних осіб-підприємців, громадян) виконувати встановлені вимоги щодо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та надавати якісні послуги, реалізували безпечні товари покупцям, збільшуючи кількість потенційних покупців, що забезпечить приріст товарообороту та покращення фінансового стану продавця та самого ринку (</w:t>
      </w:r>
      <w:proofErr w:type="gramStart"/>
      <w:r w:rsidRPr="000F6A96">
        <w:rPr>
          <w:rFonts w:ascii="Arial" w:eastAsia="Times New Roman" w:hAnsi="Arial" w:cs="Arial"/>
          <w:color w:val="333333"/>
          <w:sz w:val="24"/>
          <w:szCs w:val="24"/>
        </w:rPr>
        <w:t>збільшення кількості торгуючих призводить до збільшення виручки від сплати за торгове місце).</w:t>
      </w:r>
      <w:proofErr w:type="gramEnd"/>
    </w:p>
    <w:p w:rsidR="005570B0" w:rsidRPr="000F6A96" w:rsidRDefault="005570B0" w:rsidP="007D544C">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Реалізація запроваджень регуляторного акта не потребує додаткових матеріальних та фінансових витрат з бюджету </w:t>
      </w:r>
      <w:proofErr w:type="gramStart"/>
      <w:r w:rsidRPr="000F6A96">
        <w:rPr>
          <w:rFonts w:ascii="Arial" w:eastAsia="Times New Roman" w:hAnsi="Arial" w:cs="Arial"/>
          <w:color w:val="333333"/>
          <w:sz w:val="24"/>
          <w:szCs w:val="24"/>
        </w:rPr>
        <w:t>м</w:t>
      </w:r>
      <w:proofErr w:type="gramEnd"/>
      <w:r w:rsidRPr="000F6A96">
        <w:rPr>
          <w:rFonts w:ascii="Arial" w:eastAsia="Times New Roman" w:hAnsi="Arial" w:cs="Arial"/>
          <w:color w:val="333333"/>
          <w:sz w:val="24"/>
          <w:szCs w:val="24"/>
        </w:rPr>
        <w:t>іста.</w:t>
      </w:r>
    </w:p>
    <w:p w:rsidR="005570B0" w:rsidRPr="000F6A96" w:rsidRDefault="005570B0" w:rsidP="007D544C">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Вплив зовнішніх факторів виключений, за винятком, випадку змін законодавства України у сфері регулювання даного питання.</w:t>
      </w:r>
    </w:p>
    <w:p w:rsidR="005570B0" w:rsidRPr="000F6A96" w:rsidRDefault="005570B0" w:rsidP="008E2C2F">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Механізми та заходи, які забезпечать розв’язання визначеної проблеми</w:t>
      </w:r>
    </w:p>
    <w:p w:rsidR="005570B0" w:rsidRPr="000F6A96" w:rsidRDefault="005570B0" w:rsidP="001B626E">
      <w:pPr>
        <w:shd w:val="clear" w:color="auto" w:fill="FFFFFF"/>
        <w:spacing w:after="318" w:line="240" w:lineRule="auto"/>
        <w:ind w:firstLine="851"/>
        <w:jc w:val="both"/>
        <w:rPr>
          <w:rFonts w:ascii="Arial" w:eastAsia="Times New Roman" w:hAnsi="Arial" w:cs="Arial"/>
          <w:color w:val="333333"/>
          <w:sz w:val="24"/>
          <w:szCs w:val="24"/>
        </w:rPr>
      </w:pPr>
      <w:r w:rsidRPr="000F6A96">
        <w:rPr>
          <w:rFonts w:ascii="Arial" w:eastAsia="Times New Roman" w:hAnsi="Arial" w:cs="Arial"/>
          <w:color w:val="333333"/>
          <w:sz w:val="24"/>
          <w:szCs w:val="24"/>
        </w:rPr>
        <w:t>Для розв’язання визначеної проблеми пропонується прийняти актуалізовані у відповідності до чинного законодавства України – Правила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на ринках м</w:t>
      </w:r>
      <w:r w:rsidR="004725F3" w:rsidRPr="000F6A96">
        <w:rPr>
          <w:rFonts w:ascii="Arial" w:eastAsia="Times New Roman" w:hAnsi="Arial" w:cs="Arial"/>
          <w:color w:val="333333"/>
          <w:sz w:val="24"/>
          <w:szCs w:val="24"/>
          <w:lang w:val="uk-UA"/>
        </w:rPr>
        <w:t>іста Сєвєродонецька</w:t>
      </w:r>
      <w:r w:rsidRPr="000F6A96">
        <w:rPr>
          <w:rFonts w:ascii="Arial" w:eastAsia="Times New Roman" w:hAnsi="Arial" w:cs="Arial"/>
          <w:color w:val="333333"/>
          <w:sz w:val="24"/>
          <w:szCs w:val="24"/>
        </w:rPr>
        <w:t>, в яких чітко визначено вимоги до організації роботи ринків, порядку торгівлі на ринках, обов’язки адміністрації ринку щодо організації ринкової торгівлі, обов’язки торгуючих, при здійсненні діяльності на ринках, облаштування їх робочих місць та уточнено вимоги до реалізації продовольчих та непродовольчих товарів</w:t>
      </w:r>
      <w:r w:rsidRPr="000F6A96">
        <w:rPr>
          <w:rFonts w:ascii="Arial" w:eastAsia="Times New Roman" w:hAnsi="Arial" w:cs="Arial"/>
          <w:i/>
          <w:iCs/>
          <w:color w:val="333333"/>
          <w:sz w:val="24"/>
          <w:szCs w:val="24"/>
        </w:rPr>
        <w:t>,</w:t>
      </w:r>
      <w:r w:rsidRPr="000F6A96">
        <w:rPr>
          <w:rFonts w:ascii="Arial" w:eastAsia="Times New Roman" w:hAnsi="Arial" w:cs="Arial"/>
          <w:color w:val="333333"/>
          <w:sz w:val="24"/>
          <w:szCs w:val="24"/>
        </w:rPr>
        <w:t> необхідних документів</w:t>
      </w:r>
      <w:r w:rsidR="00CA2394" w:rsidRPr="000F6A96">
        <w:rPr>
          <w:rFonts w:ascii="Arial" w:eastAsia="Times New Roman" w:hAnsi="Arial" w:cs="Arial"/>
          <w:color w:val="333333"/>
          <w:sz w:val="24"/>
          <w:szCs w:val="24"/>
          <w:lang w:val="uk-UA"/>
        </w:rPr>
        <w:t xml:space="preserve">. </w:t>
      </w:r>
      <w:r w:rsidRPr="000F6A96">
        <w:rPr>
          <w:rFonts w:ascii="Arial" w:eastAsia="Times New Roman" w:hAnsi="Arial" w:cs="Arial"/>
          <w:color w:val="333333"/>
          <w:sz w:val="24"/>
          <w:szCs w:val="24"/>
        </w:rPr>
        <w:t>Упровадження даних норм створить умови для покращення обслуговування споживачів за рахунок приведення діяльності ринків Правилам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на ринках  до  норм  чинного законодавства. Реалізація даного регуляторного акта сприятиме зменшенню кількості порушень правил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 xml:space="preserve">і, що в свою чергу позитивно вплине на якість та безпечність  торгівельного процесу на ринках. </w:t>
      </w:r>
    </w:p>
    <w:p w:rsidR="005570B0" w:rsidRPr="000F6A96" w:rsidRDefault="005570B0" w:rsidP="001B626E">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Механізм дії запропонованого регуляторного акта вже визначений чинним законодавством, зазначеним в розділі І аналізу регуляторного впливу.</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Заходи, які необхідно здійснити суб’єктам господарювання</w:t>
      </w:r>
      <w:r w:rsidRPr="000F6A96">
        <w:rPr>
          <w:rFonts w:ascii="Arial" w:eastAsia="Times New Roman" w:hAnsi="Arial" w:cs="Arial"/>
          <w:color w:val="333333"/>
          <w:sz w:val="24"/>
          <w:szCs w:val="24"/>
        </w:rPr>
        <w:t>:</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провести навчання відповідального персоналу щодо виконання вимог регулювання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ідготовка, надання пакету документів, своєчасна оплата по договору);</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передбачити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 час планування діяльності необхідні матеріальні та фінансові ресурси, в залежності від потреб суб’єкта господарювання на виконання вимог регулювання.</w:t>
      </w:r>
    </w:p>
    <w:p w:rsidR="005570B0" w:rsidRPr="000F6A96" w:rsidRDefault="005570B0" w:rsidP="005570B0">
      <w:pPr>
        <w:numPr>
          <w:ilvl w:val="0"/>
          <w:numId w:val="6"/>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b/>
          <w:bCs/>
          <w:color w:val="333333"/>
          <w:sz w:val="24"/>
          <w:szCs w:val="24"/>
        </w:rPr>
        <w:lastRenderedPageBreak/>
        <w:t xml:space="preserve">Оцінка виконання вимог </w:t>
      </w:r>
      <w:proofErr w:type="gramStart"/>
      <w:r w:rsidRPr="000F6A96">
        <w:rPr>
          <w:rFonts w:ascii="Arial" w:eastAsia="Times New Roman" w:hAnsi="Arial" w:cs="Arial"/>
          <w:b/>
          <w:bCs/>
          <w:color w:val="333333"/>
          <w:sz w:val="24"/>
          <w:szCs w:val="24"/>
        </w:rPr>
        <w:t>регуляторного</w:t>
      </w:r>
      <w:proofErr w:type="gramEnd"/>
      <w:r w:rsidRPr="000F6A96">
        <w:rPr>
          <w:rFonts w:ascii="Arial" w:eastAsia="Times New Roman" w:hAnsi="Arial" w:cs="Arial"/>
          <w:b/>
          <w:bCs/>
          <w:color w:val="333333"/>
          <w:sz w:val="24"/>
          <w:szCs w:val="24"/>
        </w:rPr>
        <w:t xml:space="preserve">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5570B0" w:rsidRPr="000F6A96" w:rsidRDefault="005570B0" w:rsidP="008A093E">
      <w:pPr>
        <w:shd w:val="clear" w:color="auto" w:fill="FFFFFF"/>
        <w:spacing w:after="318" w:line="240" w:lineRule="auto"/>
        <w:ind w:firstLine="851"/>
        <w:jc w:val="both"/>
        <w:rPr>
          <w:rFonts w:ascii="Arial" w:eastAsia="Times New Roman" w:hAnsi="Arial" w:cs="Arial"/>
          <w:color w:val="333333"/>
          <w:sz w:val="24"/>
          <w:szCs w:val="24"/>
        </w:rPr>
      </w:pPr>
      <w:r w:rsidRPr="000F6A96">
        <w:rPr>
          <w:rFonts w:ascii="Arial" w:eastAsia="Times New Roman" w:hAnsi="Arial" w:cs="Arial"/>
          <w:color w:val="333333"/>
          <w:sz w:val="24"/>
          <w:szCs w:val="24"/>
        </w:rPr>
        <w:t>Прийняття цього регуляторного акта забезпечить достатні умови для реалізації прав та виконання обов’язків суб'єктами у сфері ринкової торгівлі. На дію регуляторного акта можуть вплинути зміни вимог чинного законодавства у сферах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безпечності та якості харчових продуктів, благоустрою, санітарно-епідеміологічного благополуччя, містобудівної діяльності, землекористування.</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proofErr w:type="gramStart"/>
      <w:r w:rsidRPr="000F6A96">
        <w:rPr>
          <w:rFonts w:ascii="Arial" w:eastAsia="Times New Roman" w:hAnsi="Arial" w:cs="Arial"/>
          <w:color w:val="333333"/>
          <w:sz w:val="24"/>
          <w:szCs w:val="24"/>
        </w:rPr>
        <w:t>Можливість досягнення визначених цілей регуляторного акту забезпечується у разі виконання суб’єктами господарювання, посадовими особами місцевого самоврядування та місцевих дозвільних органів вимог Положень запропонованого проекту регуляторного акта.</w:t>
      </w:r>
      <w:proofErr w:type="gramEnd"/>
      <w:r w:rsidRPr="000F6A96">
        <w:rPr>
          <w:rFonts w:ascii="Arial" w:eastAsia="Times New Roman" w:hAnsi="Arial" w:cs="Arial"/>
          <w:color w:val="333333"/>
          <w:sz w:val="24"/>
          <w:szCs w:val="24"/>
        </w:rPr>
        <w:t xml:space="preserve"> Уповільнення темпів економічного зростання або значні темпи інфляції можуть мати негативний вплив на дію цього акта. </w:t>
      </w:r>
      <w:proofErr w:type="gramStart"/>
      <w:r w:rsidRPr="000F6A96">
        <w:rPr>
          <w:rFonts w:ascii="Arial" w:eastAsia="Times New Roman" w:hAnsi="Arial" w:cs="Arial"/>
          <w:color w:val="333333"/>
          <w:sz w:val="24"/>
          <w:szCs w:val="24"/>
        </w:rPr>
        <w:t>Ц</w:t>
      </w:r>
      <w:proofErr w:type="gramEnd"/>
      <w:r w:rsidRPr="000F6A96">
        <w:rPr>
          <w:rFonts w:ascii="Arial" w:eastAsia="Times New Roman" w:hAnsi="Arial" w:cs="Arial"/>
          <w:color w:val="333333"/>
          <w:sz w:val="24"/>
          <w:szCs w:val="24"/>
        </w:rPr>
        <w:t xml:space="preserve">і фактори можуть знизити платоспроможність покупців, продавців. В разі фінансової кризи ринки повинні переглянути та знизити цінову політику по оренді торгових місць та приміщень. Введення жорсткого регулювання порядку організації та функціонування ринків може вплинути на формування тіньового ринку малого бізнесу, що негативно вплине на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івень соціального захисту і безпеки населення.</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Раціональне та обґрунтоване регулювання з цих питань, дозволить забезпечити виконання </w:t>
      </w:r>
      <w:proofErr w:type="gramStart"/>
      <w:r w:rsidRPr="000F6A96">
        <w:rPr>
          <w:rFonts w:ascii="Arial" w:eastAsia="Times New Roman" w:hAnsi="Arial" w:cs="Arial"/>
          <w:color w:val="333333"/>
          <w:sz w:val="24"/>
          <w:szCs w:val="24"/>
        </w:rPr>
        <w:t>вс</w:t>
      </w:r>
      <w:proofErr w:type="gramEnd"/>
      <w:r w:rsidRPr="000F6A96">
        <w:rPr>
          <w:rFonts w:ascii="Arial" w:eastAsia="Times New Roman" w:hAnsi="Arial" w:cs="Arial"/>
          <w:color w:val="333333"/>
          <w:sz w:val="24"/>
          <w:szCs w:val="24"/>
        </w:rPr>
        <w:t xml:space="preserve">іма суб’єктами господарювання (торгуючих на ринках), вимог запропонованих правил. Позитивний вплив від виконання зазначених вимог будуть відчувати як органи місцевого самоврядування, суб’єкти господарювання, так і мешканці міста в частині забезпечення недопущення правопорушень з питань захисту прав споживача. Позитивно на дію регуляторного акта може вплинути добросовісна конкуренція серед суб’єктів господарювання (торгуючих на ринках), що сприятиме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ідвищенню якості та безпеки товарів.</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Розрахунок витрат суб’єктів великого та середнього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не проводився, оскільки даний проект не впливає на цей сегмент бізнесу.</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Розрахунок витрат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на виконання вимог регулювання (</w:t>
      </w:r>
      <w:r w:rsidRPr="000F6A96">
        <w:rPr>
          <w:rFonts w:ascii="Arial" w:eastAsia="Times New Roman" w:hAnsi="Arial" w:cs="Arial"/>
          <w:b/>
          <w:bCs/>
          <w:i/>
          <w:iCs/>
          <w:color w:val="333333"/>
          <w:sz w:val="24"/>
          <w:szCs w:val="24"/>
        </w:rPr>
        <w:t>Тест малого підприємництва М-тест)</w:t>
      </w:r>
      <w:r w:rsidRPr="000F6A96">
        <w:rPr>
          <w:rFonts w:ascii="Arial" w:eastAsia="Times New Roman" w:hAnsi="Arial" w:cs="Arial"/>
          <w:color w:val="333333"/>
          <w:sz w:val="24"/>
          <w:szCs w:val="24"/>
        </w:rPr>
        <w:t> до Методики проведення аналізу регуляторного акта (додається).</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Розрахунок витрат на виконання вимог акта з боку </w:t>
      </w:r>
      <w:r w:rsidR="003B567D">
        <w:rPr>
          <w:rFonts w:ascii="Arial" w:eastAsia="Times New Roman" w:hAnsi="Arial" w:cs="Arial"/>
          <w:color w:val="333333"/>
          <w:sz w:val="24"/>
          <w:szCs w:val="24"/>
          <w:lang w:val="uk-UA"/>
        </w:rPr>
        <w:t>місцевих органів влади</w:t>
      </w:r>
      <w:r w:rsidRPr="000F6A96">
        <w:rPr>
          <w:rFonts w:ascii="Arial" w:eastAsia="Times New Roman" w:hAnsi="Arial" w:cs="Arial"/>
          <w:color w:val="333333"/>
          <w:sz w:val="24"/>
          <w:szCs w:val="24"/>
        </w:rPr>
        <w:t xml:space="preserve"> не проводився, оскільки реалізація запроваджень регуляторного акта не потребує додаткових матеріальних та фінансових витрат з бюджету міста (без створення нових структурних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ідрозділів),  адміністрування регуляторного акту буде здійснюватись в межах повноважень відповідних органів влади, правоохоронних та контролюючих організацій.</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 xml:space="preserve">Розрахунок сумарних витрат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 xml:space="preserve">ідприємництва, що виникають на виконання вимог регулювання (прямі та адміністративні витрати) складе на рік </w:t>
      </w:r>
      <w:r w:rsidR="001161C7" w:rsidRPr="000F6A96">
        <w:rPr>
          <w:rFonts w:ascii="Arial" w:eastAsia="Times New Roman" w:hAnsi="Arial" w:cs="Arial"/>
          <w:color w:val="333333"/>
          <w:sz w:val="24"/>
          <w:szCs w:val="24"/>
        </w:rPr>
        <w:t>5 269,44</w:t>
      </w:r>
      <w:r w:rsidRPr="000F6A96">
        <w:rPr>
          <w:rFonts w:ascii="Arial" w:eastAsia="Times New Roman" w:hAnsi="Arial" w:cs="Arial"/>
          <w:color w:val="333333"/>
          <w:sz w:val="24"/>
          <w:szCs w:val="24"/>
        </w:rPr>
        <w:t xml:space="preserve"> грн., за п’ять років – </w:t>
      </w:r>
      <w:r w:rsidR="001161C7" w:rsidRPr="000F6A96">
        <w:rPr>
          <w:rFonts w:ascii="Arial" w:eastAsia="Times New Roman" w:hAnsi="Arial" w:cs="Arial"/>
          <w:color w:val="333333"/>
          <w:sz w:val="24"/>
          <w:szCs w:val="24"/>
        </w:rPr>
        <w:t>26 347,20</w:t>
      </w:r>
      <w:r w:rsidR="001161C7" w:rsidRPr="000F6A96">
        <w:rPr>
          <w:rFonts w:ascii="Arial" w:eastAsia="Times New Roman" w:hAnsi="Arial" w:cs="Arial"/>
          <w:color w:val="333333"/>
          <w:sz w:val="24"/>
          <w:szCs w:val="24"/>
          <w:lang w:val="uk-UA"/>
        </w:rPr>
        <w:t xml:space="preserve"> </w:t>
      </w:r>
      <w:r w:rsidRPr="000F6A96">
        <w:rPr>
          <w:rFonts w:ascii="Arial" w:eastAsia="Times New Roman" w:hAnsi="Arial" w:cs="Arial"/>
          <w:color w:val="333333"/>
          <w:sz w:val="24"/>
          <w:szCs w:val="24"/>
        </w:rPr>
        <w:t xml:space="preserve">грн.  </w:t>
      </w:r>
      <w:proofErr w:type="gramStart"/>
      <w:r w:rsidRPr="000F6A96">
        <w:rPr>
          <w:rFonts w:ascii="Arial" w:eastAsia="Times New Roman" w:hAnsi="Arial" w:cs="Arial"/>
          <w:color w:val="333333"/>
          <w:sz w:val="24"/>
          <w:szCs w:val="24"/>
        </w:rPr>
        <w:t>Вс</w:t>
      </w:r>
      <w:proofErr w:type="gramEnd"/>
      <w:r w:rsidRPr="000F6A96">
        <w:rPr>
          <w:rFonts w:ascii="Arial" w:eastAsia="Times New Roman" w:hAnsi="Arial" w:cs="Arial"/>
          <w:color w:val="333333"/>
          <w:sz w:val="24"/>
          <w:szCs w:val="24"/>
        </w:rPr>
        <w:t xml:space="preserve">і інші обов’язкові платежі здійснюватимуться в рамках установленого чинним законодавством та не стосуються додаткових витрат, пов’язаних з цим регуляторним актом. Але навіть </w:t>
      </w:r>
      <w:proofErr w:type="gramStart"/>
      <w:r w:rsidRPr="000F6A96">
        <w:rPr>
          <w:rFonts w:ascii="Arial" w:eastAsia="Times New Roman" w:hAnsi="Arial" w:cs="Arial"/>
          <w:color w:val="333333"/>
          <w:sz w:val="24"/>
          <w:szCs w:val="24"/>
        </w:rPr>
        <w:t>вс</w:t>
      </w:r>
      <w:proofErr w:type="gramEnd"/>
      <w:r w:rsidRPr="000F6A96">
        <w:rPr>
          <w:rFonts w:ascii="Arial" w:eastAsia="Times New Roman" w:hAnsi="Arial" w:cs="Arial"/>
          <w:color w:val="333333"/>
          <w:sz w:val="24"/>
          <w:szCs w:val="24"/>
        </w:rPr>
        <w:t>і перераховані плати не можна вважати витратою для бізнеса, оскільки вони є обов’язковими для підприємницької діяльності.</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Оцінка вигод та витрат здійснена в рамках Розділу III (Визначення та оцінка альтернативних способів досягнення цілей).</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VII. Обґрунтування запропонованого терміну дії регуляторного акта</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Термін дії запропонованого регуляторного акта не обмежений</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Термін набрання чинності регуляторного акта (відповідно до законодавства)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ісля його офіційного оприлюднення.</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Зазначений регуляторний акт може бути змінений за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ідсумками аналізу відстеження його результативності, ефективності його дії або у зв’язку зі змінами законодавства.</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xml:space="preserve">VIII. Визначення показників результативності дії </w:t>
      </w:r>
      <w:proofErr w:type="gramStart"/>
      <w:r w:rsidRPr="000F6A96">
        <w:rPr>
          <w:rFonts w:ascii="Arial" w:eastAsia="Times New Roman" w:hAnsi="Arial" w:cs="Arial"/>
          <w:b/>
          <w:bCs/>
          <w:color w:val="333333"/>
          <w:sz w:val="24"/>
          <w:szCs w:val="24"/>
        </w:rPr>
        <w:t>регуляторного</w:t>
      </w:r>
      <w:proofErr w:type="gramEnd"/>
      <w:r w:rsidRPr="000F6A96">
        <w:rPr>
          <w:rFonts w:ascii="Arial" w:eastAsia="Times New Roman" w:hAnsi="Arial" w:cs="Arial"/>
          <w:b/>
          <w:bCs/>
          <w:color w:val="333333"/>
          <w:sz w:val="24"/>
          <w:szCs w:val="24"/>
        </w:rPr>
        <w:t xml:space="preserve"> акту</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Кількісні показники будуть зазначатися розробником при здійснені повторного відстеження результативності дії регуляторного акта.</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Кількість ринків (суб’єктів господарювання) на території міста- </w:t>
      </w:r>
      <w:r w:rsidR="00CB4B3F" w:rsidRPr="000F6A96">
        <w:rPr>
          <w:rFonts w:ascii="Arial" w:eastAsia="Times New Roman" w:hAnsi="Arial" w:cs="Arial"/>
          <w:color w:val="333333"/>
          <w:sz w:val="24"/>
          <w:szCs w:val="24"/>
          <w:lang w:val="uk-UA"/>
        </w:rPr>
        <w:t>4</w:t>
      </w:r>
      <w:r w:rsidRPr="000F6A96">
        <w:rPr>
          <w:rFonts w:ascii="Arial" w:eastAsia="Times New Roman" w:hAnsi="Arial" w:cs="Arial"/>
          <w:color w:val="333333"/>
          <w:sz w:val="24"/>
          <w:szCs w:val="24"/>
        </w:rPr>
        <w:t>.</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Наявність загальної кількості торгівельних місць на ринках міста, одиниць - </w:t>
      </w:r>
      <w:r w:rsidR="00CB4B3F" w:rsidRPr="000F6A96">
        <w:rPr>
          <w:rFonts w:ascii="Arial" w:eastAsia="Times New Roman" w:hAnsi="Arial" w:cs="Arial"/>
          <w:color w:val="333333"/>
          <w:sz w:val="24"/>
          <w:szCs w:val="24"/>
          <w:lang w:val="uk-UA"/>
        </w:rPr>
        <w:t>3409</w:t>
      </w:r>
      <w:r w:rsidRPr="000F6A96">
        <w:rPr>
          <w:rFonts w:ascii="Arial" w:eastAsia="Times New Roman" w:hAnsi="Arial" w:cs="Arial"/>
          <w:color w:val="333333"/>
          <w:sz w:val="24"/>
          <w:szCs w:val="24"/>
        </w:rPr>
        <w:t>.</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Кількість суб’єктів господарювання, що здійснюють діяльність на ринках міста, всього </w:t>
      </w:r>
      <w:proofErr w:type="gramStart"/>
      <w:r w:rsidRPr="000F6A96">
        <w:rPr>
          <w:rFonts w:ascii="Arial" w:eastAsia="Times New Roman" w:hAnsi="Arial" w:cs="Arial"/>
          <w:color w:val="333333"/>
          <w:sz w:val="24"/>
          <w:szCs w:val="24"/>
        </w:rPr>
        <w:t>осіб</w:t>
      </w:r>
      <w:proofErr w:type="gramEnd"/>
      <w:r w:rsidRPr="000F6A96">
        <w:rPr>
          <w:rFonts w:ascii="Arial" w:eastAsia="Times New Roman" w:hAnsi="Arial" w:cs="Arial"/>
          <w:color w:val="333333"/>
          <w:sz w:val="24"/>
          <w:szCs w:val="24"/>
        </w:rPr>
        <w:t xml:space="preserve"> – 624.</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Випадки з притягнення до адміністративної відповідальності суб’єктів господарювання за порушення вимог ст.159 КУпАП та сані</w:t>
      </w:r>
      <w:proofErr w:type="gramStart"/>
      <w:r w:rsidRPr="000F6A96">
        <w:rPr>
          <w:rFonts w:ascii="Arial" w:eastAsia="Times New Roman" w:hAnsi="Arial" w:cs="Arial"/>
          <w:color w:val="333333"/>
          <w:sz w:val="24"/>
          <w:szCs w:val="24"/>
        </w:rPr>
        <w:t>тарного</w:t>
      </w:r>
      <w:proofErr w:type="gramEnd"/>
      <w:r w:rsidRPr="000F6A96">
        <w:rPr>
          <w:rFonts w:ascii="Arial" w:eastAsia="Times New Roman" w:hAnsi="Arial" w:cs="Arial"/>
          <w:color w:val="333333"/>
          <w:sz w:val="24"/>
          <w:szCs w:val="24"/>
        </w:rPr>
        <w:t xml:space="preserve"> законодавства на ринках відсутні (за інформацією керівників ринків).</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Скарг від споживачів за недотримання суб’єктами господарювання, що здійснюють торгівлю на ринках </w:t>
      </w:r>
      <w:proofErr w:type="gramStart"/>
      <w:r w:rsidRPr="000F6A96">
        <w:rPr>
          <w:rFonts w:ascii="Arial" w:eastAsia="Times New Roman" w:hAnsi="Arial" w:cs="Arial"/>
          <w:color w:val="333333"/>
          <w:sz w:val="24"/>
          <w:szCs w:val="24"/>
        </w:rPr>
        <w:t>м</w:t>
      </w:r>
      <w:proofErr w:type="gramEnd"/>
      <w:r w:rsidRPr="000F6A96">
        <w:rPr>
          <w:rFonts w:ascii="Arial" w:eastAsia="Times New Roman" w:hAnsi="Arial" w:cs="Arial"/>
          <w:color w:val="333333"/>
          <w:sz w:val="24"/>
          <w:szCs w:val="24"/>
        </w:rPr>
        <w:t xml:space="preserve">іста, вимог законодавства з питань захисту прав споживачів </w:t>
      </w:r>
      <w:r w:rsidR="00071C2A" w:rsidRPr="000F6A96">
        <w:rPr>
          <w:rFonts w:ascii="Arial" w:eastAsia="Times New Roman" w:hAnsi="Arial" w:cs="Arial"/>
          <w:color w:val="333333"/>
          <w:sz w:val="24"/>
          <w:szCs w:val="24"/>
          <w:lang w:val="uk-UA"/>
        </w:rPr>
        <w:t>6 скарг</w:t>
      </w:r>
      <w:r w:rsidRPr="000F6A96">
        <w:rPr>
          <w:rFonts w:ascii="Arial" w:eastAsia="Times New Roman" w:hAnsi="Arial" w:cs="Arial"/>
          <w:color w:val="333333"/>
          <w:sz w:val="24"/>
          <w:szCs w:val="24"/>
        </w:rPr>
        <w:t>.</w:t>
      </w:r>
    </w:p>
    <w:p w:rsidR="005570B0" w:rsidRPr="000F6A96" w:rsidRDefault="005570B0" w:rsidP="007042CD">
      <w:pPr>
        <w:shd w:val="clear" w:color="auto" w:fill="FFFFFF"/>
        <w:spacing w:after="318" w:line="240" w:lineRule="auto"/>
        <w:jc w:val="both"/>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 xml:space="preserve">Виходячи з цілей державного регулювання, визначених у </w:t>
      </w:r>
      <w:proofErr w:type="gramStart"/>
      <w:r w:rsidRPr="000F6A96">
        <w:rPr>
          <w:rFonts w:ascii="Arial" w:eastAsia="Times New Roman" w:hAnsi="Arial" w:cs="Arial"/>
          <w:color w:val="333333"/>
          <w:sz w:val="24"/>
          <w:szCs w:val="24"/>
        </w:rPr>
        <w:t>другому</w:t>
      </w:r>
      <w:proofErr w:type="gramEnd"/>
      <w:r w:rsidRPr="000F6A96">
        <w:rPr>
          <w:rFonts w:ascii="Arial" w:eastAsia="Times New Roman" w:hAnsi="Arial" w:cs="Arial"/>
          <w:color w:val="333333"/>
          <w:sz w:val="24"/>
          <w:szCs w:val="24"/>
        </w:rPr>
        <w:t xml:space="preserve"> розділі аналізу впливу регуляторного акта, для відстеження результативності цього регуляторного акта, обрано такі прогнозовані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0221"/>
        <w:gridCol w:w="3261"/>
      </w:tblGrid>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Назва показника</w:t>
            </w:r>
          </w:p>
        </w:tc>
        <w:tc>
          <w:tcPr>
            <w:tcW w:w="3261" w:type="dxa"/>
            <w:shd w:val="clear" w:color="auto" w:fill="FFFFFF"/>
            <w:vAlign w:val="center"/>
            <w:hideMark/>
          </w:tcPr>
          <w:p w:rsidR="00071C2A" w:rsidRPr="000F6A96" w:rsidRDefault="00071C2A" w:rsidP="00CB4B3F">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План 20</w:t>
            </w:r>
            <w:r w:rsidRPr="000F6A96">
              <w:rPr>
                <w:rFonts w:ascii="Arial" w:eastAsia="Times New Roman" w:hAnsi="Arial" w:cs="Arial"/>
                <w:color w:val="333333"/>
                <w:sz w:val="24"/>
                <w:szCs w:val="24"/>
                <w:lang w:val="uk-UA"/>
              </w:rPr>
              <w:t>20</w:t>
            </w:r>
            <w:r w:rsidRPr="000F6A96">
              <w:rPr>
                <w:rFonts w:ascii="Arial" w:eastAsia="Times New Roman" w:hAnsi="Arial" w:cs="Arial"/>
                <w:color w:val="333333"/>
                <w:sz w:val="24"/>
                <w:szCs w:val="24"/>
              </w:rPr>
              <w:t>р</w:t>
            </w:r>
          </w:p>
        </w:tc>
      </w:tr>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Кількість ринків на території міста, одиниць</w:t>
            </w:r>
          </w:p>
        </w:tc>
        <w:tc>
          <w:tcPr>
            <w:tcW w:w="326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4</w:t>
            </w:r>
          </w:p>
        </w:tc>
      </w:tr>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Наявність загальної кількості торгівельних місць на ринках міста, одиниць</w:t>
            </w:r>
          </w:p>
        </w:tc>
        <w:tc>
          <w:tcPr>
            <w:tcW w:w="326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3409</w:t>
            </w:r>
          </w:p>
        </w:tc>
      </w:tr>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Кількість суб’єктів господарювання, що здійснюють діяльність на ринках міста, всього </w:t>
            </w:r>
            <w:proofErr w:type="gramStart"/>
            <w:r w:rsidRPr="000F6A96">
              <w:rPr>
                <w:rFonts w:ascii="Arial" w:eastAsia="Times New Roman" w:hAnsi="Arial" w:cs="Arial"/>
                <w:color w:val="333333"/>
                <w:sz w:val="24"/>
                <w:szCs w:val="24"/>
              </w:rPr>
              <w:t>осіб</w:t>
            </w:r>
            <w:proofErr w:type="gramEnd"/>
          </w:p>
        </w:tc>
        <w:tc>
          <w:tcPr>
            <w:tcW w:w="3261" w:type="dxa"/>
            <w:shd w:val="clear" w:color="auto" w:fill="FFFFFF"/>
            <w:vAlign w:val="center"/>
            <w:hideMark/>
          </w:tcPr>
          <w:p w:rsidR="00071C2A" w:rsidRPr="000F6A96" w:rsidRDefault="000F6A96"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624</w:t>
            </w:r>
          </w:p>
        </w:tc>
      </w:tr>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Кількість випадків притягнення до адміністративної відповідальності суб’єктів господарювання за порушення вимог ст.159 КУпАП  сані</w:t>
            </w:r>
            <w:proofErr w:type="gramStart"/>
            <w:r w:rsidRPr="000F6A96">
              <w:rPr>
                <w:rFonts w:ascii="Arial" w:eastAsia="Times New Roman" w:hAnsi="Arial" w:cs="Arial"/>
                <w:color w:val="333333"/>
                <w:sz w:val="24"/>
                <w:szCs w:val="24"/>
              </w:rPr>
              <w:t>тарного</w:t>
            </w:r>
            <w:proofErr w:type="gramEnd"/>
            <w:r w:rsidRPr="000F6A96">
              <w:rPr>
                <w:rFonts w:ascii="Arial" w:eastAsia="Times New Roman" w:hAnsi="Arial" w:cs="Arial"/>
                <w:color w:val="333333"/>
                <w:sz w:val="24"/>
                <w:szCs w:val="24"/>
              </w:rPr>
              <w:t xml:space="preserve"> законодавства на ринках,  законодавства в сфері безпечності  та якості харчових продуктів одиниць</w:t>
            </w:r>
          </w:p>
        </w:tc>
        <w:tc>
          <w:tcPr>
            <w:tcW w:w="326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r>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Кількість скарг від споживачів за недотримання суб’єктами господарювання, що здійснюють торгівлю на ринках </w:t>
            </w:r>
            <w:proofErr w:type="gramStart"/>
            <w:r w:rsidRPr="000F6A96">
              <w:rPr>
                <w:rFonts w:ascii="Arial" w:eastAsia="Times New Roman" w:hAnsi="Arial" w:cs="Arial"/>
                <w:color w:val="333333"/>
                <w:sz w:val="24"/>
                <w:szCs w:val="24"/>
              </w:rPr>
              <w:t>м</w:t>
            </w:r>
            <w:proofErr w:type="gramEnd"/>
            <w:r w:rsidRPr="000F6A96">
              <w:rPr>
                <w:rFonts w:ascii="Arial" w:eastAsia="Times New Roman" w:hAnsi="Arial" w:cs="Arial"/>
                <w:color w:val="333333"/>
                <w:sz w:val="24"/>
                <w:szCs w:val="24"/>
              </w:rPr>
              <w:t>іста, вимог законодавства з питань захисту прав споживачів, одиниць</w:t>
            </w:r>
          </w:p>
        </w:tc>
        <w:tc>
          <w:tcPr>
            <w:tcW w:w="326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r>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івень п</w:t>
            </w:r>
            <w:r w:rsidR="008E2C2F">
              <w:rPr>
                <w:rFonts w:ascii="Arial" w:eastAsia="Times New Roman" w:hAnsi="Arial" w:cs="Arial"/>
                <w:color w:val="333333"/>
                <w:sz w:val="24"/>
                <w:szCs w:val="24"/>
                <w:lang w:val="uk-UA"/>
              </w:rPr>
              <w:t>р</w:t>
            </w:r>
            <w:r w:rsidRPr="000F6A96">
              <w:rPr>
                <w:rFonts w:ascii="Arial" w:eastAsia="Times New Roman" w:hAnsi="Arial" w:cs="Arial"/>
                <w:color w:val="333333"/>
                <w:sz w:val="24"/>
                <w:szCs w:val="24"/>
              </w:rPr>
              <w:t>оінформованості суб'єктів господарювання з основних положень регуляторного акта, %</w:t>
            </w:r>
          </w:p>
        </w:tc>
        <w:tc>
          <w:tcPr>
            <w:tcW w:w="326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100</w:t>
            </w:r>
          </w:p>
        </w:tc>
      </w:tr>
      <w:tr w:rsidR="00071C2A" w:rsidRPr="000F6A96" w:rsidTr="00CA709C">
        <w:tc>
          <w:tcPr>
            <w:tcW w:w="1022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Стан розвитку ринків міста та інфраструктури на ринках (проведення реконструкції, наявність торгівельних місць, створення належних умов для організації торгівельного процесу</w:t>
            </w:r>
            <w:proofErr w:type="gramStart"/>
            <w:r w:rsidRPr="000F6A96">
              <w:rPr>
                <w:rFonts w:ascii="Arial" w:eastAsia="Times New Roman" w:hAnsi="Arial" w:cs="Arial"/>
                <w:color w:val="333333"/>
                <w:sz w:val="24"/>
                <w:szCs w:val="24"/>
              </w:rPr>
              <w:t>)-</w:t>
            </w:r>
            <w:proofErr w:type="gramEnd"/>
            <w:r w:rsidRPr="000F6A96">
              <w:rPr>
                <w:rFonts w:ascii="Arial" w:eastAsia="Times New Roman" w:hAnsi="Arial" w:cs="Arial"/>
                <w:color w:val="333333"/>
                <w:sz w:val="24"/>
                <w:szCs w:val="24"/>
              </w:rPr>
              <w:t>(порівняння описовій частині)</w:t>
            </w:r>
          </w:p>
        </w:tc>
        <w:tc>
          <w:tcPr>
            <w:tcW w:w="3261" w:type="dxa"/>
            <w:shd w:val="clear" w:color="auto" w:fill="FFFFFF"/>
            <w:vAlign w:val="center"/>
            <w:hideMark/>
          </w:tcPr>
          <w:p w:rsidR="00071C2A" w:rsidRPr="000F6A96" w:rsidRDefault="00071C2A"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не планується проведення реконструкції</w:t>
            </w:r>
          </w:p>
        </w:tc>
      </w:tr>
    </w:tbl>
    <w:p w:rsidR="005570B0" w:rsidRPr="000F6A96" w:rsidRDefault="005570B0" w:rsidP="008E2C2F">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Визначення заході</w:t>
      </w:r>
      <w:proofErr w:type="gramStart"/>
      <w:r w:rsidRPr="000F6A96">
        <w:rPr>
          <w:rFonts w:ascii="Arial" w:eastAsia="Times New Roman" w:hAnsi="Arial" w:cs="Arial"/>
          <w:b/>
          <w:bCs/>
          <w:color w:val="333333"/>
          <w:sz w:val="24"/>
          <w:szCs w:val="24"/>
        </w:rPr>
        <w:t>в</w:t>
      </w:r>
      <w:proofErr w:type="gramEnd"/>
      <w:r w:rsidRPr="000F6A96">
        <w:rPr>
          <w:rFonts w:ascii="Arial" w:eastAsia="Times New Roman" w:hAnsi="Arial" w:cs="Arial"/>
          <w:b/>
          <w:bCs/>
          <w:color w:val="333333"/>
          <w:sz w:val="24"/>
          <w:szCs w:val="24"/>
        </w:rPr>
        <w:t>, за допомогою яких здійснюватиметься</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відстеження результативності дії регуляторного акта</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Базове відстеження результативності даного регуляторного акта буде проведено до дня набрання чинності даного регуляторного акта.</w:t>
      </w:r>
    </w:p>
    <w:p w:rsidR="008E2C2F" w:rsidRDefault="005570B0" w:rsidP="008E2C2F">
      <w:pPr>
        <w:shd w:val="clear" w:color="auto" w:fill="FFFFFF"/>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rPr>
        <w:lastRenderedPageBreak/>
        <w:t xml:space="preserve">Повторне відстеження результативності даного регуляторного акта провести через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ік з дня набрання чинності регуляторного акта.</w:t>
      </w:r>
    </w:p>
    <w:p w:rsidR="005570B0" w:rsidRPr="008E2C2F" w:rsidRDefault="005570B0" w:rsidP="008E2C2F">
      <w:pPr>
        <w:shd w:val="clear" w:color="auto" w:fill="FFFFFF"/>
        <w:spacing w:after="318" w:line="240" w:lineRule="auto"/>
        <w:rPr>
          <w:rFonts w:ascii="Arial" w:eastAsia="Times New Roman" w:hAnsi="Arial" w:cs="Arial"/>
          <w:color w:val="333333"/>
          <w:sz w:val="24"/>
          <w:szCs w:val="24"/>
          <w:lang w:val="uk-UA"/>
        </w:rPr>
      </w:pPr>
      <w:r w:rsidRPr="008E2C2F">
        <w:rPr>
          <w:rFonts w:ascii="Arial" w:eastAsia="Times New Roman" w:hAnsi="Arial" w:cs="Arial"/>
          <w:color w:val="333333"/>
          <w:sz w:val="24"/>
          <w:szCs w:val="24"/>
          <w:lang w:val="uk-UA"/>
        </w:rPr>
        <w:t xml:space="preserve"> Періодичне відстеження здійснюватиметься раз на три роки після завершення заходів із повторного відстеження з метою подальшого вдосконалення нормативної бази міста </w:t>
      </w:r>
      <w:r w:rsidR="00071C2A" w:rsidRPr="000F6A96">
        <w:rPr>
          <w:rFonts w:ascii="Arial" w:eastAsia="Times New Roman" w:hAnsi="Arial" w:cs="Arial"/>
          <w:color w:val="333333"/>
          <w:sz w:val="24"/>
          <w:szCs w:val="24"/>
          <w:lang w:val="uk-UA"/>
        </w:rPr>
        <w:t>Сєвєродонецьк</w:t>
      </w:r>
      <w:r w:rsidRPr="008E2C2F">
        <w:rPr>
          <w:rFonts w:ascii="Arial" w:eastAsia="Times New Roman" w:hAnsi="Arial" w:cs="Arial"/>
          <w:color w:val="333333"/>
          <w:sz w:val="24"/>
          <w:szCs w:val="24"/>
          <w:lang w:val="uk-UA"/>
        </w:rPr>
        <w:t xml:space="preserve"> з питань організації діяльності та функціонування ринків і забезпечення норм виконання інших нормативно-правових документів по ринкам.</w:t>
      </w:r>
    </w:p>
    <w:p w:rsidR="005570B0" w:rsidRPr="000F6A96" w:rsidRDefault="005570B0" w:rsidP="00FF65FE">
      <w:pPr>
        <w:shd w:val="clear" w:color="auto" w:fill="FFFFFF"/>
        <w:spacing w:after="318" w:line="240" w:lineRule="auto"/>
        <w:ind w:firstLine="851"/>
        <w:jc w:val="both"/>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 xml:space="preserve">Після виконання відповідних заходів готуються звіти про відстеження результативності регуляторного акта, які оприлюднюються на офіційному сайті </w:t>
      </w:r>
      <w:r w:rsidR="008E2C2F">
        <w:rPr>
          <w:rFonts w:ascii="Arial" w:eastAsia="Times New Roman" w:hAnsi="Arial" w:cs="Arial"/>
          <w:color w:val="333333"/>
          <w:sz w:val="24"/>
          <w:szCs w:val="24"/>
          <w:lang w:val="uk-UA"/>
        </w:rPr>
        <w:t>ВЦА м. Сєвєродонецьк</w:t>
      </w:r>
      <w:r w:rsidRPr="000F6A96">
        <w:rPr>
          <w:rFonts w:ascii="Arial" w:eastAsia="Times New Roman" w:hAnsi="Arial" w:cs="Arial"/>
          <w:color w:val="333333"/>
          <w:sz w:val="24"/>
          <w:szCs w:val="24"/>
          <w:lang w:val="uk-UA"/>
        </w:rPr>
        <w:t xml:space="preserve"> (</w:t>
      </w:r>
      <w:hyperlink r:id="rId6" w:history="1">
        <w:r w:rsidRPr="000F6A96">
          <w:rPr>
            <w:rFonts w:ascii="Arial" w:eastAsia="Times New Roman" w:hAnsi="Arial" w:cs="Arial"/>
            <w:color w:val="8B1E20"/>
            <w:sz w:val="24"/>
            <w:szCs w:val="24"/>
            <w:lang w:val="uk-UA"/>
          </w:rPr>
          <w:t>@</w:t>
        </w:r>
        <w:r w:rsidR="00CB4B3F" w:rsidRPr="000F6A96">
          <w:rPr>
            <w:rFonts w:ascii="Arial" w:eastAsia="Times New Roman" w:hAnsi="Arial" w:cs="Arial"/>
            <w:color w:val="8B1E20"/>
            <w:sz w:val="24"/>
            <w:szCs w:val="24"/>
            <w:lang w:val="en-US"/>
          </w:rPr>
          <w:t>sed</w:t>
        </w:r>
        <w:r w:rsidR="00CB4B3F" w:rsidRPr="000F6A96">
          <w:rPr>
            <w:rFonts w:ascii="Arial" w:eastAsia="Times New Roman" w:hAnsi="Arial" w:cs="Arial"/>
            <w:color w:val="8B1E20"/>
            <w:sz w:val="24"/>
            <w:szCs w:val="24"/>
            <w:lang w:val="uk-UA"/>
          </w:rPr>
          <w:t>-</w:t>
        </w:r>
        <w:r w:rsidR="00CB4B3F" w:rsidRPr="000F6A96">
          <w:rPr>
            <w:rFonts w:ascii="Arial" w:eastAsia="Times New Roman" w:hAnsi="Arial" w:cs="Arial"/>
            <w:color w:val="8B1E20"/>
            <w:sz w:val="24"/>
            <w:szCs w:val="24"/>
            <w:lang w:val="en-US"/>
          </w:rPr>
          <w:t>rada</w:t>
        </w:r>
        <w:r w:rsidRPr="000F6A96">
          <w:rPr>
            <w:rFonts w:ascii="Arial" w:eastAsia="Times New Roman" w:hAnsi="Arial" w:cs="Arial"/>
            <w:color w:val="8B1E20"/>
            <w:sz w:val="24"/>
            <w:szCs w:val="24"/>
            <w:lang w:val="uk-UA"/>
          </w:rPr>
          <w:t>.</w:t>
        </w:r>
        <w:r w:rsidR="00CB4B3F" w:rsidRPr="000F6A96">
          <w:rPr>
            <w:rFonts w:ascii="Arial" w:eastAsia="Times New Roman" w:hAnsi="Arial" w:cs="Arial"/>
            <w:color w:val="8B1E20"/>
            <w:sz w:val="24"/>
            <w:szCs w:val="24"/>
            <w:lang w:val="en-US"/>
          </w:rPr>
          <w:t>gov</w:t>
        </w:r>
        <w:r w:rsidR="00CB4B3F" w:rsidRPr="000F6A96">
          <w:rPr>
            <w:rFonts w:ascii="Arial" w:eastAsia="Times New Roman" w:hAnsi="Arial" w:cs="Arial"/>
            <w:color w:val="8B1E20"/>
            <w:sz w:val="24"/>
            <w:szCs w:val="24"/>
            <w:lang w:val="uk-UA"/>
          </w:rPr>
          <w:t>.</w:t>
        </w:r>
        <w:r w:rsidR="00CB4B3F" w:rsidRPr="000F6A96">
          <w:rPr>
            <w:rFonts w:ascii="Arial" w:eastAsia="Times New Roman" w:hAnsi="Arial" w:cs="Arial"/>
            <w:color w:val="8B1E20"/>
            <w:sz w:val="24"/>
            <w:szCs w:val="24"/>
            <w:lang w:val="en-US"/>
          </w:rPr>
          <w:t>ua</w:t>
        </w:r>
      </w:hyperlink>
      <w:r w:rsidRPr="000F6A96">
        <w:rPr>
          <w:rFonts w:ascii="Arial" w:eastAsia="Times New Roman" w:hAnsi="Arial" w:cs="Arial"/>
          <w:color w:val="333333"/>
          <w:sz w:val="24"/>
          <w:szCs w:val="24"/>
        </w:rPr>
        <w:t> </w:t>
      </w:r>
      <w:r w:rsidRPr="000F6A96">
        <w:rPr>
          <w:rFonts w:ascii="Arial" w:eastAsia="Times New Roman" w:hAnsi="Arial" w:cs="Arial"/>
          <w:color w:val="333333"/>
          <w:sz w:val="24"/>
          <w:szCs w:val="24"/>
          <w:lang w:val="uk-UA"/>
        </w:rPr>
        <w:t>) в розділі «Регуляторна діяльність», рубриці</w:t>
      </w:r>
      <w:r w:rsidRPr="000F6A96">
        <w:rPr>
          <w:rFonts w:ascii="Arial" w:eastAsia="Times New Roman" w:hAnsi="Arial" w:cs="Arial"/>
          <w:color w:val="333333"/>
          <w:sz w:val="24"/>
          <w:szCs w:val="24"/>
        </w:rPr>
        <w:t> </w:t>
      </w:r>
      <w:r w:rsidRPr="000F6A96">
        <w:rPr>
          <w:rFonts w:ascii="Arial" w:eastAsia="Times New Roman" w:hAnsi="Arial" w:cs="Arial"/>
          <w:color w:val="333333"/>
          <w:sz w:val="24"/>
          <w:szCs w:val="24"/>
          <w:lang w:val="uk-UA"/>
        </w:rPr>
        <w:t xml:space="preserve"> «Відстеження результативності регуляторних актів».</w:t>
      </w:r>
    </w:p>
    <w:p w:rsidR="005570B0" w:rsidRPr="000F6A96" w:rsidRDefault="005570B0" w:rsidP="00FF65FE">
      <w:pPr>
        <w:shd w:val="clear" w:color="auto" w:fill="FFFFFF"/>
        <w:spacing w:after="318" w:line="240" w:lineRule="auto"/>
        <w:ind w:firstLine="851"/>
        <w:jc w:val="both"/>
        <w:rPr>
          <w:rFonts w:ascii="Arial" w:eastAsia="Times New Roman" w:hAnsi="Arial" w:cs="Arial"/>
          <w:color w:val="333333"/>
          <w:sz w:val="24"/>
          <w:szCs w:val="24"/>
        </w:rPr>
      </w:pPr>
      <w:r w:rsidRPr="000F6A96">
        <w:rPr>
          <w:rFonts w:ascii="Arial" w:eastAsia="Times New Roman" w:hAnsi="Arial" w:cs="Arial"/>
          <w:color w:val="333333"/>
          <w:sz w:val="24"/>
          <w:szCs w:val="24"/>
        </w:rPr>
        <w:t>Для відстеження результативності регуляторного акта будуть використовуватись аналітичні дані, отриманні від керівників ринків, правоохоронних органів</w:t>
      </w:r>
      <w:proofErr w:type="gramStart"/>
      <w:r w:rsidRPr="000F6A96">
        <w:rPr>
          <w:rFonts w:ascii="Arial" w:eastAsia="Times New Roman" w:hAnsi="Arial" w:cs="Arial"/>
          <w:color w:val="333333"/>
          <w:sz w:val="24"/>
          <w:szCs w:val="24"/>
        </w:rPr>
        <w:t>,</w:t>
      </w:r>
      <w:r w:rsidR="00071C2A" w:rsidRPr="000F6A96">
        <w:rPr>
          <w:rFonts w:ascii="Arial" w:eastAsia="Times New Roman" w:hAnsi="Arial" w:cs="Arial"/>
          <w:color w:val="333333"/>
          <w:sz w:val="24"/>
          <w:szCs w:val="24"/>
          <w:lang w:val="uk-UA"/>
        </w:rPr>
        <w:t>щ</w:t>
      </w:r>
      <w:proofErr w:type="gramEnd"/>
      <w:r w:rsidR="00071C2A" w:rsidRPr="000F6A96">
        <w:rPr>
          <w:rFonts w:ascii="Arial" w:eastAsia="Times New Roman" w:hAnsi="Arial" w:cs="Arial"/>
          <w:color w:val="333333"/>
          <w:sz w:val="24"/>
          <w:szCs w:val="24"/>
          <w:lang w:val="uk-UA"/>
        </w:rPr>
        <w:t xml:space="preserve">одо складених протоколів за ст. 159 </w:t>
      </w:r>
      <w:r w:rsidR="00071C2A" w:rsidRPr="000F6A96">
        <w:rPr>
          <w:rFonts w:ascii="Arial" w:eastAsia="Times New Roman" w:hAnsi="Arial" w:cs="Arial"/>
          <w:color w:val="333333"/>
          <w:sz w:val="24"/>
          <w:szCs w:val="24"/>
        </w:rPr>
        <w:t xml:space="preserve"> про кількість скарг/звернень</w:t>
      </w:r>
      <w:r w:rsidRPr="000F6A96">
        <w:rPr>
          <w:rFonts w:ascii="Arial" w:eastAsia="Times New Roman" w:hAnsi="Arial" w:cs="Arial"/>
          <w:color w:val="333333"/>
          <w:sz w:val="24"/>
          <w:szCs w:val="24"/>
        </w:rPr>
        <w:t xml:space="preserve"> до органів місцевого самоврядуван</w:t>
      </w:r>
      <w:r w:rsidR="00071C2A" w:rsidRPr="000F6A96">
        <w:rPr>
          <w:rFonts w:ascii="Arial" w:eastAsia="Times New Roman" w:hAnsi="Arial" w:cs="Arial"/>
          <w:color w:val="333333"/>
          <w:sz w:val="24"/>
          <w:szCs w:val="24"/>
        </w:rPr>
        <w:t>ня щодо обслуговування на ринка</w:t>
      </w:r>
      <w:r w:rsidRPr="000F6A96">
        <w:rPr>
          <w:rFonts w:ascii="Arial" w:eastAsia="Times New Roman" w:hAnsi="Arial" w:cs="Arial"/>
          <w:color w:val="333333"/>
          <w:sz w:val="24"/>
          <w:szCs w:val="24"/>
        </w:rPr>
        <w:t>. Запропонований регуляторний акт запроваджується до прийняття нових нормативних актів, що регламентують Правила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 xml:space="preserve">і на ринках. У разі потреби вноситимуться зміни до них, у т.ч. за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ідсумками аналізу відстеження його результативності.</w:t>
      </w:r>
    </w:p>
    <w:p w:rsidR="00CB0040" w:rsidRPr="000F6A96" w:rsidRDefault="000F6A96" w:rsidP="000F6A96">
      <w:pPr>
        <w:widowControl w:val="0"/>
        <w:tabs>
          <w:tab w:val="left" w:pos="360"/>
          <w:tab w:val="left" w:pos="1276"/>
        </w:tabs>
        <w:autoSpaceDE w:val="0"/>
        <w:autoSpaceDN w:val="0"/>
        <w:adjustRightInd w:val="0"/>
        <w:spacing w:after="0" w:line="240" w:lineRule="auto"/>
        <w:ind w:firstLine="851"/>
        <w:jc w:val="both"/>
        <w:rPr>
          <w:rFonts w:ascii="Arial" w:eastAsia="Times New Roman" w:hAnsi="Arial" w:cs="Arial"/>
          <w:b/>
          <w:sz w:val="28"/>
          <w:szCs w:val="28"/>
          <w:lang w:val="uk-UA"/>
        </w:rPr>
      </w:pPr>
      <w:r>
        <w:rPr>
          <w:rFonts w:ascii="Arial" w:eastAsia="Times New Roman" w:hAnsi="Arial" w:cs="Arial"/>
          <w:color w:val="333333"/>
          <w:sz w:val="24"/>
          <w:szCs w:val="24"/>
          <w:lang w:val="uk-UA"/>
        </w:rPr>
        <w:tab/>
      </w:r>
      <w:r w:rsidR="00CB0040" w:rsidRPr="000F6A96">
        <w:rPr>
          <w:rFonts w:ascii="Arial" w:eastAsia="Times New Roman" w:hAnsi="Arial" w:cs="Arial"/>
          <w:b/>
          <w:sz w:val="28"/>
          <w:szCs w:val="28"/>
          <w:lang w:val="uk-UA"/>
        </w:rPr>
        <w:t>Заступник керівника</w:t>
      </w:r>
    </w:p>
    <w:p w:rsidR="005570B0" w:rsidRPr="000F6A96" w:rsidRDefault="00CB0040" w:rsidP="000F6A96">
      <w:pPr>
        <w:shd w:val="clear" w:color="auto" w:fill="FFFFFF"/>
        <w:spacing w:after="0" w:line="240" w:lineRule="auto"/>
        <w:ind w:left="425" w:firstLine="851"/>
        <w:rPr>
          <w:rFonts w:ascii="Arial" w:hAnsi="Arial" w:cs="Arial"/>
          <w:b/>
          <w:sz w:val="28"/>
          <w:szCs w:val="28"/>
          <w:lang w:val="uk-UA"/>
        </w:rPr>
      </w:pPr>
      <w:r w:rsidRPr="000F6A96">
        <w:rPr>
          <w:rFonts w:ascii="Arial" w:eastAsia="Times New Roman" w:hAnsi="Arial" w:cs="Arial"/>
          <w:b/>
          <w:sz w:val="28"/>
          <w:szCs w:val="28"/>
          <w:lang w:val="uk-UA"/>
        </w:rPr>
        <w:t>військово-цивільної адміністрації</w:t>
      </w:r>
      <w:r w:rsidRPr="000F6A96">
        <w:rPr>
          <w:rFonts w:ascii="Arial" w:eastAsia="Times New Roman" w:hAnsi="Arial" w:cs="Arial"/>
          <w:b/>
          <w:sz w:val="28"/>
          <w:szCs w:val="28"/>
          <w:lang w:val="uk-UA"/>
        </w:rPr>
        <w:tab/>
      </w:r>
      <w:r w:rsidRPr="000F6A96">
        <w:rPr>
          <w:rFonts w:ascii="Arial" w:hAnsi="Arial" w:cs="Arial"/>
          <w:b/>
          <w:sz w:val="28"/>
          <w:szCs w:val="28"/>
          <w:lang w:val="uk-UA"/>
        </w:rPr>
        <w:tab/>
      </w:r>
      <w:r w:rsidRPr="000F6A96">
        <w:rPr>
          <w:rFonts w:ascii="Arial" w:hAnsi="Arial" w:cs="Arial"/>
          <w:b/>
          <w:sz w:val="28"/>
          <w:szCs w:val="28"/>
          <w:lang w:val="uk-UA"/>
        </w:rPr>
        <w:tab/>
      </w:r>
      <w:r w:rsidRPr="000F6A96">
        <w:rPr>
          <w:rFonts w:ascii="Arial" w:hAnsi="Arial" w:cs="Arial"/>
          <w:b/>
          <w:sz w:val="28"/>
          <w:szCs w:val="28"/>
          <w:lang w:val="uk-UA"/>
        </w:rPr>
        <w:tab/>
      </w:r>
      <w:r w:rsidRPr="000F6A96">
        <w:rPr>
          <w:rFonts w:ascii="Arial" w:hAnsi="Arial" w:cs="Arial"/>
          <w:b/>
          <w:sz w:val="28"/>
          <w:szCs w:val="28"/>
          <w:lang w:val="uk-UA"/>
        </w:rPr>
        <w:tab/>
      </w:r>
      <w:r w:rsidRPr="000F6A96">
        <w:rPr>
          <w:rFonts w:ascii="Arial" w:hAnsi="Arial" w:cs="Arial"/>
          <w:b/>
          <w:sz w:val="28"/>
          <w:szCs w:val="28"/>
          <w:lang w:val="uk-UA"/>
        </w:rPr>
        <w:tab/>
      </w:r>
      <w:r w:rsidRPr="000F6A96">
        <w:rPr>
          <w:rFonts w:ascii="Arial" w:eastAsia="Times New Roman" w:hAnsi="Arial" w:cs="Arial"/>
          <w:b/>
          <w:sz w:val="28"/>
          <w:szCs w:val="28"/>
          <w:lang w:val="uk-UA"/>
        </w:rPr>
        <w:tab/>
      </w:r>
      <w:r w:rsidRPr="000F6A96">
        <w:rPr>
          <w:rFonts w:ascii="Arial" w:eastAsia="Times New Roman" w:hAnsi="Arial" w:cs="Arial"/>
          <w:b/>
          <w:sz w:val="28"/>
          <w:szCs w:val="28"/>
          <w:lang w:val="uk-UA"/>
        </w:rPr>
        <w:tab/>
        <w:t>Олег КУЗЬМІНОВ</w:t>
      </w:r>
    </w:p>
    <w:p w:rsidR="00CB0040" w:rsidRPr="000F6A96" w:rsidRDefault="00CB0040" w:rsidP="00CB0040">
      <w:pPr>
        <w:shd w:val="clear" w:color="auto" w:fill="FFFFFF"/>
        <w:spacing w:after="0" w:line="240" w:lineRule="auto"/>
        <w:rPr>
          <w:rFonts w:ascii="Arial" w:hAnsi="Arial" w:cs="Arial"/>
          <w:b/>
          <w:sz w:val="28"/>
          <w:szCs w:val="28"/>
          <w:lang w:val="uk-UA"/>
        </w:rPr>
      </w:pPr>
    </w:p>
    <w:p w:rsidR="00CB0040" w:rsidRDefault="00CB0040" w:rsidP="00CB0040">
      <w:pPr>
        <w:shd w:val="clear" w:color="auto" w:fill="FFFFFF"/>
        <w:spacing w:after="0" w:line="240" w:lineRule="auto"/>
        <w:rPr>
          <w:rFonts w:ascii="Arial" w:hAnsi="Arial" w:cs="Arial"/>
          <w:b/>
          <w:sz w:val="28"/>
          <w:szCs w:val="28"/>
          <w:lang w:val="uk-UA"/>
        </w:rPr>
      </w:pPr>
    </w:p>
    <w:p w:rsidR="008E2C2F" w:rsidRDefault="008E2C2F" w:rsidP="00CB0040">
      <w:pPr>
        <w:shd w:val="clear" w:color="auto" w:fill="FFFFFF"/>
        <w:spacing w:after="0" w:line="240" w:lineRule="auto"/>
        <w:rPr>
          <w:rFonts w:ascii="Arial" w:hAnsi="Arial" w:cs="Arial"/>
          <w:b/>
          <w:sz w:val="28"/>
          <w:szCs w:val="28"/>
          <w:lang w:val="uk-UA"/>
        </w:rPr>
      </w:pPr>
    </w:p>
    <w:p w:rsidR="008E2C2F" w:rsidRDefault="008E2C2F" w:rsidP="00CB0040">
      <w:pPr>
        <w:shd w:val="clear" w:color="auto" w:fill="FFFFFF"/>
        <w:spacing w:after="0" w:line="240" w:lineRule="auto"/>
        <w:rPr>
          <w:rFonts w:ascii="Arial" w:hAnsi="Arial" w:cs="Arial"/>
          <w:b/>
          <w:sz w:val="28"/>
          <w:szCs w:val="28"/>
          <w:lang w:val="uk-UA"/>
        </w:rPr>
      </w:pPr>
    </w:p>
    <w:p w:rsidR="008E2C2F" w:rsidRDefault="008E2C2F" w:rsidP="00CB0040">
      <w:pPr>
        <w:shd w:val="clear" w:color="auto" w:fill="FFFFFF"/>
        <w:spacing w:after="0" w:line="240" w:lineRule="auto"/>
        <w:rPr>
          <w:rFonts w:ascii="Arial" w:hAnsi="Arial" w:cs="Arial"/>
          <w:b/>
          <w:sz w:val="28"/>
          <w:szCs w:val="28"/>
          <w:lang w:val="uk-UA"/>
        </w:rPr>
      </w:pPr>
    </w:p>
    <w:p w:rsidR="008E2C2F" w:rsidRPr="000F6A96" w:rsidRDefault="008E2C2F" w:rsidP="00CB0040">
      <w:pPr>
        <w:shd w:val="clear" w:color="auto" w:fill="FFFFFF"/>
        <w:spacing w:after="0" w:line="240" w:lineRule="auto"/>
        <w:rPr>
          <w:rFonts w:ascii="Arial" w:hAnsi="Arial" w:cs="Arial"/>
          <w:b/>
          <w:sz w:val="28"/>
          <w:szCs w:val="28"/>
          <w:lang w:val="uk-UA"/>
        </w:rPr>
      </w:pPr>
    </w:p>
    <w:p w:rsidR="00CB0040" w:rsidRPr="000F6A96" w:rsidRDefault="00CB0040" w:rsidP="00A512D0">
      <w:pPr>
        <w:shd w:val="clear" w:color="auto" w:fill="FFFFFF"/>
        <w:spacing w:after="318" w:line="240" w:lineRule="auto"/>
        <w:ind w:firstLine="1276"/>
        <w:rPr>
          <w:rFonts w:ascii="Arial" w:eastAsia="Times New Roman" w:hAnsi="Arial" w:cs="Arial"/>
          <w:color w:val="333333"/>
          <w:sz w:val="24"/>
          <w:szCs w:val="24"/>
          <w:lang w:val="uk-UA"/>
        </w:rPr>
      </w:pPr>
      <w:r w:rsidRPr="000F6A96">
        <w:rPr>
          <w:rFonts w:ascii="Arial" w:hAnsi="Arial" w:cs="Arial"/>
          <w:b/>
          <w:sz w:val="28"/>
          <w:szCs w:val="28"/>
          <w:lang w:val="uk-UA"/>
        </w:rPr>
        <w:t>Підготував:</w:t>
      </w:r>
    </w:p>
    <w:p w:rsidR="00FF65FE" w:rsidRPr="000F6A96" w:rsidRDefault="00FF65FE"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Завіду</w:t>
      </w:r>
      <w:r w:rsidR="008E2C2F">
        <w:rPr>
          <w:rFonts w:ascii="Arial" w:eastAsia="Times New Roman" w:hAnsi="Arial" w:cs="Arial"/>
          <w:color w:val="333333"/>
          <w:sz w:val="24"/>
          <w:szCs w:val="24"/>
          <w:lang w:val="uk-UA"/>
        </w:rPr>
        <w:t>вач</w:t>
      </w:r>
      <w:r w:rsidRPr="000F6A96">
        <w:rPr>
          <w:rFonts w:ascii="Arial" w:eastAsia="Times New Roman" w:hAnsi="Arial" w:cs="Arial"/>
          <w:color w:val="333333"/>
          <w:sz w:val="24"/>
          <w:szCs w:val="24"/>
          <w:lang w:val="uk-UA"/>
        </w:rPr>
        <w:t xml:space="preserve"> сектору</w:t>
      </w:r>
      <w:r w:rsidR="005570B0" w:rsidRPr="000F6A96">
        <w:rPr>
          <w:rFonts w:ascii="Arial" w:eastAsia="Times New Roman" w:hAnsi="Arial" w:cs="Arial"/>
          <w:color w:val="333333"/>
          <w:sz w:val="24"/>
          <w:szCs w:val="24"/>
        </w:rPr>
        <w:t xml:space="preserve"> </w:t>
      </w:r>
      <w:r w:rsidR="00E713CB" w:rsidRPr="000F6A96">
        <w:rPr>
          <w:rFonts w:ascii="Arial" w:eastAsia="Times New Roman" w:hAnsi="Arial" w:cs="Arial"/>
          <w:color w:val="333333"/>
          <w:sz w:val="24"/>
          <w:szCs w:val="24"/>
        </w:rPr>
        <w:t>торгівлі</w:t>
      </w:r>
    </w:p>
    <w:p w:rsidR="00FF65FE" w:rsidRPr="000F6A96" w:rsidRDefault="00E713CB"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sidRPr="000F6A96">
        <w:rPr>
          <w:rFonts w:ascii="Arial" w:eastAsia="Times New Roman" w:hAnsi="Arial" w:cs="Arial"/>
          <w:color w:val="333333"/>
          <w:sz w:val="24"/>
          <w:szCs w:val="24"/>
        </w:rPr>
        <w:t>та з захисту прав споживачі</w:t>
      </w:r>
      <w:proofErr w:type="gramStart"/>
      <w:r w:rsidRPr="000F6A96">
        <w:rPr>
          <w:rFonts w:ascii="Arial" w:eastAsia="Times New Roman" w:hAnsi="Arial" w:cs="Arial"/>
          <w:color w:val="333333"/>
          <w:sz w:val="24"/>
          <w:szCs w:val="24"/>
        </w:rPr>
        <w:t>в</w:t>
      </w:r>
      <w:proofErr w:type="gramEnd"/>
    </w:p>
    <w:p w:rsidR="00A018FD" w:rsidRDefault="00FF65FE"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Управління економічного розвитку</w:t>
      </w:r>
    </w:p>
    <w:p w:rsidR="005570B0" w:rsidRPr="000F6A96" w:rsidRDefault="00A018FD"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Pr>
          <w:rFonts w:ascii="Arial" w:eastAsia="Times New Roman" w:hAnsi="Arial" w:cs="Arial"/>
          <w:color w:val="333333"/>
          <w:sz w:val="24"/>
          <w:szCs w:val="24"/>
          <w:lang w:val="uk-UA"/>
        </w:rPr>
        <w:t>військово – цивільної адміністрації</w:t>
      </w:r>
      <w:r w:rsidR="00FF65FE" w:rsidRPr="000F6A96">
        <w:rPr>
          <w:rFonts w:ascii="Arial" w:eastAsia="Times New Roman" w:hAnsi="Arial" w:cs="Arial"/>
          <w:color w:val="333333"/>
          <w:sz w:val="24"/>
          <w:szCs w:val="24"/>
          <w:lang w:val="uk-UA"/>
        </w:rPr>
        <w:tab/>
      </w:r>
      <w:r w:rsidR="00E713CB" w:rsidRPr="000F6A96">
        <w:rPr>
          <w:rFonts w:ascii="Arial" w:eastAsia="Times New Roman" w:hAnsi="Arial" w:cs="Arial"/>
          <w:color w:val="333333"/>
          <w:sz w:val="24"/>
          <w:szCs w:val="24"/>
          <w:lang w:val="uk-UA"/>
        </w:rPr>
        <w:tab/>
      </w:r>
      <w:r w:rsidR="00E713CB" w:rsidRPr="000F6A96">
        <w:rPr>
          <w:rFonts w:ascii="Arial" w:eastAsia="Times New Roman" w:hAnsi="Arial" w:cs="Arial"/>
          <w:color w:val="333333"/>
          <w:sz w:val="24"/>
          <w:szCs w:val="24"/>
          <w:lang w:val="uk-UA"/>
        </w:rPr>
        <w:tab/>
      </w:r>
      <w:r w:rsidR="00E713CB" w:rsidRPr="000F6A96">
        <w:rPr>
          <w:rFonts w:ascii="Arial" w:eastAsia="Times New Roman" w:hAnsi="Arial" w:cs="Arial"/>
          <w:color w:val="333333"/>
          <w:sz w:val="24"/>
          <w:szCs w:val="24"/>
          <w:lang w:val="uk-UA"/>
        </w:rPr>
        <w:tab/>
      </w:r>
      <w:r w:rsidR="001161C7" w:rsidRPr="000F6A96">
        <w:rPr>
          <w:rFonts w:ascii="Arial" w:eastAsia="Times New Roman" w:hAnsi="Arial" w:cs="Arial"/>
          <w:color w:val="333333"/>
          <w:sz w:val="24"/>
          <w:szCs w:val="24"/>
          <w:lang w:val="uk-UA"/>
        </w:rPr>
        <w:tab/>
      </w:r>
      <w:r w:rsidR="001161C7" w:rsidRPr="000F6A96">
        <w:rPr>
          <w:rFonts w:ascii="Arial" w:eastAsia="Times New Roman" w:hAnsi="Arial" w:cs="Arial"/>
          <w:color w:val="333333"/>
          <w:sz w:val="24"/>
          <w:szCs w:val="24"/>
          <w:lang w:val="uk-UA"/>
        </w:rPr>
        <w:tab/>
      </w:r>
      <w:r w:rsidR="001161C7" w:rsidRPr="000F6A96">
        <w:rPr>
          <w:rFonts w:ascii="Arial" w:eastAsia="Times New Roman" w:hAnsi="Arial" w:cs="Arial"/>
          <w:color w:val="333333"/>
          <w:sz w:val="24"/>
          <w:szCs w:val="24"/>
          <w:lang w:val="uk-UA"/>
        </w:rPr>
        <w:tab/>
      </w:r>
      <w:r w:rsidR="001161C7" w:rsidRPr="000F6A96">
        <w:rPr>
          <w:rFonts w:ascii="Arial" w:eastAsia="Times New Roman" w:hAnsi="Arial" w:cs="Arial"/>
          <w:color w:val="333333"/>
          <w:sz w:val="24"/>
          <w:szCs w:val="24"/>
          <w:lang w:val="uk-UA"/>
        </w:rPr>
        <w:tab/>
      </w:r>
      <w:r w:rsidR="001161C7" w:rsidRPr="000F6A96">
        <w:rPr>
          <w:rFonts w:ascii="Arial" w:eastAsia="Times New Roman" w:hAnsi="Arial" w:cs="Arial"/>
          <w:color w:val="333333"/>
          <w:sz w:val="24"/>
          <w:szCs w:val="24"/>
          <w:lang w:val="uk-UA"/>
        </w:rPr>
        <w:tab/>
      </w:r>
      <w:r w:rsidR="00E713CB" w:rsidRPr="000F6A96">
        <w:rPr>
          <w:rFonts w:ascii="Arial" w:eastAsia="Times New Roman" w:hAnsi="Arial" w:cs="Arial"/>
          <w:color w:val="333333"/>
          <w:sz w:val="24"/>
          <w:szCs w:val="24"/>
          <w:lang w:val="uk-UA"/>
        </w:rPr>
        <w:t>Тетяна КРАСЮК</w:t>
      </w:r>
    </w:p>
    <w:p w:rsidR="00FF65FE" w:rsidRPr="000F6A96" w:rsidRDefault="00FF65FE" w:rsidP="005570B0">
      <w:pPr>
        <w:shd w:val="clear" w:color="auto" w:fill="FFFFFF"/>
        <w:spacing w:after="318" w:line="240" w:lineRule="auto"/>
        <w:rPr>
          <w:rFonts w:ascii="Arial" w:eastAsia="Times New Roman" w:hAnsi="Arial" w:cs="Arial"/>
          <w:b/>
          <w:bCs/>
          <w:color w:val="333333"/>
          <w:sz w:val="30"/>
          <w:lang w:val="uk-UA"/>
        </w:rPr>
      </w:pPr>
    </w:p>
    <w:p w:rsidR="00CA709C" w:rsidRPr="00D430D5" w:rsidRDefault="00CA709C" w:rsidP="00A018FD">
      <w:pPr>
        <w:ind w:left="9543"/>
        <w:contextualSpacing/>
        <w:rPr>
          <w:rFonts w:ascii="Calibri" w:eastAsia="Times New Roman" w:hAnsi="Calibri" w:cs="Times New Roman"/>
          <w:lang w:val="uk-UA"/>
        </w:rPr>
      </w:pPr>
      <w:r>
        <w:rPr>
          <w:rFonts w:ascii="Calibri" w:eastAsia="Times New Roman" w:hAnsi="Calibri" w:cs="Times New Roman"/>
          <w:lang w:val="uk-UA"/>
        </w:rPr>
        <w:lastRenderedPageBreak/>
        <w:t>Додаток 2</w:t>
      </w:r>
      <w:r w:rsidRPr="00D430D5">
        <w:rPr>
          <w:rFonts w:ascii="Calibri" w:eastAsia="Times New Roman" w:hAnsi="Calibri" w:cs="Times New Roman"/>
          <w:lang w:val="uk-UA"/>
        </w:rPr>
        <w:t xml:space="preserve"> </w:t>
      </w:r>
      <w:r>
        <w:rPr>
          <w:rFonts w:ascii="Calibri" w:eastAsia="Times New Roman" w:hAnsi="Calibri" w:cs="Times New Roman"/>
          <w:lang w:val="uk-UA"/>
        </w:rPr>
        <w:t>до а</w:t>
      </w:r>
      <w:r w:rsidRPr="00D430D5">
        <w:rPr>
          <w:rFonts w:ascii="Calibri" w:eastAsia="Times New Roman" w:hAnsi="Calibri" w:cs="Times New Roman"/>
          <w:lang w:val="uk-UA"/>
        </w:rPr>
        <w:t>наліз</w:t>
      </w:r>
      <w:r>
        <w:rPr>
          <w:rFonts w:ascii="Calibri" w:eastAsia="Times New Roman" w:hAnsi="Calibri" w:cs="Times New Roman"/>
          <w:lang w:val="uk-UA"/>
        </w:rPr>
        <w:t>у</w:t>
      </w:r>
      <w:r w:rsidRPr="00D430D5">
        <w:rPr>
          <w:rFonts w:ascii="Calibri" w:eastAsia="Times New Roman" w:hAnsi="Calibri" w:cs="Times New Roman"/>
          <w:lang w:val="uk-UA"/>
        </w:rPr>
        <w:t xml:space="preserve"> регуляторного впливу</w:t>
      </w:r>
    </w:p>
    <w:p w:rsidR="00CA709C" w:rsidRPr="00D430D5" w:rsidRDefault="00CA709C" w:rsidP="00A018FD">
      <w:pPr>
        <w:ind w:left="9543"/>
        <w:contextualSpacing/>
        <w:rPr>
          <w:rFonts w:ascii="Calibri" w:eastAsia="Times New Roman" w:hAnsi="Calibri" w:cs="Times New Roman"/>
          <w:lang w:val="uk-UA"/>
        </w:rPr>
      </w:pPr>
      <w:r w:rsidRPr="00947C79">
        <w:rPr>
          <w:rFonts w:ascii="Calibri" w:eastAsia="Times New Roman" w:hAnsi="Calibri" w:cs="Times New Roman"/>
          <w:lang w:val="uk-UA"/>
        </w:rPr>
        <w:t xml:space="preserve">проекту </w:t>
      </w:r>
      <w:r>
        <w:rPr>
          <w:rFonts w:ascii="Calibri" w:eastAsia="Times New Roman" w:hAnsi="Calibri" w:cs="Times New Roman"/>
          <w:lang w:val="uk-UA"/>
        </w:rPr>
        <w:t>«</w:t>
      </w:r>
      <w:r w:rsidR="005E126B">
        <w:rPr>
          <w:rFonts w:ascii="Calibri" w:eastAsia="Times New Roman" w:hAnsi="Calibri" w:cs="Times New Roman"/>
          <w:lang w:val="uk-UA"/>
        </w:rPr>
        <w:t>Правила торгівлі на ринках міста Сєвєродонецька (у новій редакції)</w:t>
      </w:r>
      <w:r>
        <w:rPr>
          <w:rFonts w:ascii="Calibri" w:eastAsia="Times New Roman" w:hAnsi="Calibri" w:cs="Times New Roman"/>
          <w:lang w:val="uk-UA"/>
        </w:rPr>
        <w:t>»</w:t>
      </w:r>
    </w:p>
    <w:p w:rsidR="005570B0" w:rsidRPr="000F6A96" w:rsidRDefault="005570B0" w:rsidP="002E3638">
      <w:pPr>
        <w:shd w:val="clear" w:color="auto" w:fill="FFFFFF"/>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b/>
          <w:bCs/>
          <w:color w:val="333333"/>
          <w:sz w:val="24"/>
          <w:szCs w:val="24"/>
          <w:lang w:val="uk-UA"/>
        </w:rPr>
        <w:t>ТЕСТ</w:t>
      </w:r>
    </w:p>
    <w:p w:rsidR="005570B0" w:rsidRPr="000F6A96" w:rsidRDefault="005570B0" w:rsidP="002E3638">
      <w:pPr>
        <w:shd w:val="clear" w:color="auto" w:fill="FFFFFF"/>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b/>
          <w:bCs/>
          <w:color w:val="333333"/>
          <w:sz w:val="24"/>
          <w:szCs w:val="24"/>
          <w:lang w:val="uk-UA"/>
        </w:rPr>
        <w:t>малого підприємництва (М-Тест)</w:t>
      </w:r>
    </w:p>
    <w:p w:rsidR="005570B0" w:rsidRPr="000F6A96" w:rsidRDefault="005570B0" w:rsidP="002E3638">
      <w:pPr>
        <w:shd w:val="clear" w:color="auto" w:fill="FFFFFF"/>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b/>
          <w:bCs/>
          <w:color w:val="333333"/>
          <w:sz w:val="24"/>
          <w:szCs w:val="24"/>
          <w:lang w:val="uk-UA"/>
        </w:rPr>
        <w:t>Консультації з представниками малого підприємництва щодо оцінки впливу регулювання</w:t>
      </w:r>
    </w:p>
    <w:p w:rsidR="005570B0" w:rsidRPr="000F6A96" w:rsidRDefault="005570B0" w:rsidP="005570B0">
      <w:pPr>
        <w:numPr>
          <w:ilvl w:val="0"/>
          <w:numId w:val="8"/>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color w:val="333333"/>
          <w:sz w:val="24"/>
          <w:szCs w:val="24"/>
          <w:lang w:val="uk-UA"/>
        </w:rPr>
        <w:t>Консу</w:t>
      </w:r>
      <w:r w:rsidRPr="000F6A96">
        <w:rPr>
          <w:rFonts w:ascii="Arial" w:eastAsia="Times New Roman" w:hAnsi="Arial" w:cs="Arial"/>
          <w:color w:val="333333"/>
          <w:sz w:val="24"/>
          <w:szCs w:val="24"/>
        </w:rPr>
        <w:t xml:space="preserve">льтації щодо визначення впливу запропонованого регулювання на суб’єктів малого підприємництва та визначення детального переліку процедур, необхідне для здійснення регулювання, проведено розробником у період з </w:t>
      </w:r>
      <w:r w:rsidR="001161C7" w:rsidRPr="000F6A96">
        <w:rPr>
          <w:rFonts w:ascii="Arial" w:eastAsia="Times New Roman" w:hAnsi="Arial" w:cs="Arial"/>
          <w:color w:val="333333"/>
          <w:sz w:val="24"/>
          <w:szCs w:val="24"/>
          <w:lang w:val="uk-UA"/>
        </w:rPr>
        <w:t>29</w:t>
      </w:r>
      <w:r w:rsidRPr="000F6A96">
        <w:rPr>
          <w:rFonts w:ascii="Arial" w:eastAsia="Times New Roman" w:hAnsi="Arial" w:cs="Arial"/>
          <w:color w:val="333333"/>
          <w:sz w:val="24"/>
          <w:szCs w:val="24"/>
        </w:rPr>
        <w:t xml:space="preserve"> </w:t>
      </w:r>
      <w:r w:rsidR="001161C7" w:rsidRPr="000F6A96">
        <w:rPr>
          <w:rFonts w:ascii="Arial" w:eastAsia="Times New Roman" w:hAnsi="Arial" w:cs="Arial"/>
          <w:color w:val="333333"/>
          <w:sz w:val="24"/>
          <w:szCs w:val="24"/>
          <w:lang w:val="uk-UA"/>
        </w:rPr>
        <w:t>травня</w:t>
      </w:r>
      <w:r w:rsidRPr="000F6A96">
        <w:rPr>
          <w:rFonts w:ascii="Arial" w:eastAsia="Times New Roman" w:hAnsi="Arial" w:cs="Arial"/>
          <w:color w:val="333333"/>
          <w:sz w:val="24"/>
          <w:szCs w:val="24"/>
        </w:rPr>
        <w:t xml:space="preserve"> 20</w:t>
      </w:r>
      <w:r w:rsidR="00021172" w:rsidRPr="000F6A96">
        <w:rPr>
          <w:rFonts w:ascii="Arial" w:eastAsia="Times New Roman" w:hAnsi="Arial" w:cs="Arial"/>
          <w:color w:val="333333"/>
          <w:sz w:val="24"/>
          <w:szCs w:val="24"/>
          <w:lang w:val="uk-UA"/>
        </w:rPr>
        <w:t>20</w:t>
      </w:r>
      <w:r w:rsidRPr="000F6A96">
        <w:rPr>
          <w:rFonts w:ascii="Arial" w:eastAsia="Times New Roman" w:hAnsi="Arial" w:cs="Arial"/>
          <w:color w:val="333333"/>
          <w:sz w:val="24"/>
          <w:szCs w:val="24"/>
        </w:rPr>
        <w:t xml:space="preserve">р. до </w:t>
      </w:r>
      <w:r w:rsidR="00021172" w:rsidRPr="000F6A96">
        <w:rPr>
          <w:rFonts w:ascii="Arial" w:eastAsia="Times New Roman" w:hAnsi="Arial" w:cs="Arial"/>
          <w:color w:val="333333"/>
          <w:sz w:val="24"/>
          <w:szCs w:val="24"/>
          <w:lang w:val="uk-UA"/>
        </w:rPr>
        <w:t>30</w:t>
      </w:r>
      <w:r w:rsidRPr="000F6A96">
        <w:rPr>
          <w:rFonts w:ascii="Arial" w:eastAsia="Times New Roman" w:hAnsi="Arial" w:cs="Arial"/>
          <w:color w:val="333333"/>
          <w:sz w:val="24"/>
          <w:szCs w:val="24"/>
        </w:rPr>
        <w:t xml:space="preserve"> </w:t>
      </w:r>
      <w:r w:rsidR="001161C7" w:rsidRPr="000F6A96">
        <w:rPr>
          <w:rFonts w:ascii="Arial" w:eastAsia="Times New Roman" w:hAnsi="Arial" w:cs="Arial"/>
          <w:color w:val="333333"/>
          <w:sz w:val="24"/>
          <w:szCs w:val="24"/>
          <w:lang w:val="uk-UA"/>
        </w:rPr>
        <w:t>серпня</w:t>
      </w:r>
      <w:r w:rsidRPr="000F6A96">
        <w:rPr>
          <w:rFonts w:ascii="Arial" w:eastAsia="Times New Roman" w:hAnsi="Arial" w:cs="Arial"/>
          <w:color w:val="333333"/>
          <w:sz w:val="24"/>
          <w:szCs w:val="24"/>
        </w:rPr>
        <w:t xml:space="preserve"> 20</w:t>
      </w:r>
      <w:r w:rsidR="00021172" w:rsidRPr="000F6A96">
        <w:rPr>
          <w:rFonts w:ascii="Arial" w:eastAsia="Times New Roman" w:hAnsi="Arial" w:cs="Arial"/>
          <w:color w:val="333333"/>
          <w:sz w:val="24"/>
          <w:szCs w:val="24"/>
          <w:lang w:val="uk-UA"/>
        </w:rPr>
        <w:t>20</w:t>
      </w:r>
      <w:r w:rsidRPr="000F6A96">
        <w:rPr>
          <w:rFonts w:ascii="Arial" w:eastAsia="Times New Roman" w:hAnsi="Arial" w:cs="Arial"/>
          <w:color w:val="333333"/>
          <w:sz w:val="24"/>
          <w:szCs w:val="24"/>
        </w:rPr>
        <w:t xml:space="preserve"> року.</w:t>
      </w:r>
    </w:p>
    <w:tbl>
      <w:tblPr>
        <w:tblW w:w="13722" w:type="dxa"/>
        <w:shd w:val="clear" w:color="auto" w:fill="FFFFFF"/>
        <w:tblCellMar>
          <w:top w:w="15" w:type="dxa"/>
          <w:left w:w="15" w:type="dxa"/>
          <w:bottom w:w="15" w:type="dxa"/>
          <w:right w:w="15" w:type="dxa"/>
        </w:tblCellMar>
        <w:tblLook w:val="04A0"/>
      </w:tblPr>
      <w:tblGrid>
        <w:gridCol w:w="798"/>
        <w:gridCol w:w="5545"/>
        <w:gridCol w:w="1542"/>
        <w:gridCol w:w="5837"/>
      </w:tblGrid>
      <w:tr w:rsidR="005570B0" w:rsidRPr="000F6A96" w:rsidTr="005E126B">
        <w:tc>
          <w:tcPr>
            <w:tcW w:w="7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/п</w:t>
            </w:r>
          </w:p>
        </w:tc>
        <w:tc>
          <w:tcPr>
            <w:tcW w:w="5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Вид консультації</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Кількість</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учасників</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консультацій, </w:t>
            </w:r>
            <w:proofErr w:type="gramStart"/>
            <w:r w:rsidRPr="000F6A96">
              <w:rPr>
                <w:rFonts w:ascii="Arial" w:eastAsia="Times New Roman" w:hAnsi="Arial" w:cs="Arial"/>
                <w:color w:val="333333"/>
                <w:sz w:val="24"/>
                <w:szCs w:val="24"/>
              </w:rPr>
              <w:t>осіб</w:t>
            </w:r>
            <w:proofErr w:type="gramEnd"/>
          </w:p>
          <w:p w:rsidR="005570B0" w:rsidRPr="000F6A96" w:rsidRDefault="005570B0" w:rsidP="005570B0">
            <w:pPr>
              <w:spacing w:after="318" w:line="240" w:lineRule="auto"/>
              <w:rPr>
                <w:rFonts w:ascii="Arial" w:eastAsia="Times New Roman" w:hAnsi="Arial" w:cs="Arial"/>
                <w:color w:val="333333"/>
                <w:sz w:val="24"/>
                <w:szCs w:val="24"/>
              </w:rPr>
            </w:pPr>
            <w:proofErr w:type="gramStart"/>
            <w:r w:rsidRPr="000F6A96">
              <w:rPr>
                <w:rFonts w:ascii="Arial" w:eastAsia="Times New Roman" w:hAnsi="Arial" w:cs="Arial"/>
                <w:color w:val="333333"/>
                <w:sz w:val="24"/>
                <w:szCs w:val="24"/>
              </w:rPr>
              <w:t>осіб</w:t>
            </w:r>
            <w:proofErr w:type="gramEnd"/>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Основні результати консультацій (опис)</w:t>
            </w:r>
          </w:p>
        </w:tc>
      </w:tr>
      <w:tr w:rsidR="005570B0" w:rsidRPr="000F6A96" w:rsidTr="005E126B">
        <w:tc>
          <w:tcPr>
            <w:tcW w:w="7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sz w:val="24"/>
                <w:szCs w:val="24"/>
              </w:rPr>
            </w:pPr>
            <w:r w:rsidRPr="000F6A96">
              <w:rPr>
                <w:rFonts w:ascii="Arial" w:eastAsia="Times New Roman" w:hAnsi="Arial" w:cs="Arial"/>
                <w:sz w:val="24"/>
                <w:szCs w:val="24"/>
              </w:rPr>
              <w:t>1</w:t>
            </w:r>
          </w:p>
        </w:tc>
        <w:tc>
          <w:tcPr>
            <w:tcW w:w="5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96621C" w:rsidP="001161C7">
            <w:pPr>
              <w:spacing w:after="318" w:line="240" w:lineRule="auto"/>
              <w:rPr>
                <w:rFonts w:ascii="Arial" w:eastAsia="Times New Roman" w:hAnsi="Arial" w:cs="Arial"/>
                <w:sz w:val="24"/>
                <w:szCs w:val="24"/>
              </w:rPr>
            </w:pPr>
            <w:r w:rsidRPr="000F6A96">
              <w:rPr>
                <w:rFonts w:ascii="Arial" w:eastAsia="Times New Roman" w:hAnsi="Arial" w:cs="Arial"/>
                <w:sz w:val="24"/>
                <w:szCs w:val="24"/>
                <w:lang w:val="uk-UA"/>
              </w:rPr>
              <w:t>Листування</w:t>
            </w:r>
            <w:r w:rsidR="005570B0" w:rsidRPr="000F6A96">
              <w:rPr>
                <w:rFonts w:ascii="Arial" w:eastAsia="Times New Roman" w:hAnsi="Arial" w:cs="Arial"/>
                <w:sz w:val="24"/>
                <w:szCs w:val="24"/>
              </w:rPr>
              <w:t xml:space="preserve"> з керівниками ринків </w:t>
            </w:r>
            <w:r w:rsidR="001161C7" w:rsidRPr="000F6A96">
              <w:rPr>
                <w:rFonts w:ascii="Arial" w:eastAsia="Times New Roman" w:hAnsi="Arial" w:cs="Arial"/>
                <w:sz w:val="24"/>
                <w:szCs w:val="24"/>
                <w:lang w:val="uk-UA"/>
              </w:rPr>
              <w:t>29</w:t>
            </w:r>
            <w:r w:rsidR="005570B0" w:rsidRPr="000F6A96">
              <w:rPr>
                <w:rFonts w:ascii="Arial" w:eastAsia="Times New Roman" w:hAnsi="Arial" w:cs="Arial"/>
                <w:sz w:val="24"/>
                <w:szCs w:val="24"/>
              </w:rPr>
              <w:t>.0</w:t>
            </w:r>
            <w:r w:rsidR="001161C7" w:rsidRPr="000F6A96">
              <w:rPr>
                <w:rFonts w:ascii="Arial" w:eastAsia="Times New Roman" w:hAnsi="Arial" w:cs="Arial"/>
                <w:sz w:val="24"/>
                <w:szCs w:val="24"/>
                <w:lang w:val="uk-UA"/>
              </w:rPr>
              <w:t>5</w:t>
            </w:r>
            <w:r w:rsidR="005570B0" w:rsidRPr="000F6A96">
              <w:rPr>
                <w:rFonts w:ascii="Arial" w:eastAsia="Times New Roman" w:hAnsi="Arial" w:cs="Arial"/>
                <w:sz w:val="24"/>
                <w:szCs w:val="24"/>
              </w:rPr>
              <w:t>.20</w:t>
            </w:r>
            <w:r w:rsidR="001161C7" w:rsidRPr="000F6A96">
              <w:rPr>
                <w:rFonts w:ascii="Arial" w:eastAsia="Times New Roman" w:hAnsi="Arial" w:cs="Arial"/>
                <w:sz w:val="24"/>
                <w:szCs w:val="24"/>
                <w:lang w:val="uk-UA"/>
              </w:rPr>
              <w:t>20</w:t>
            </w:r>
            <w:r w:rsidR="005570B0" w:rsidRPr="000F6A96">
              <w:rPr>
                <w:rFonts w:ascii="Arial" w:eastAsia="Times New Roman" w:hAnsi="Arial" w:cs="Arial"/>
                <w:sz w:val="24"/>
                <w:szCs w:val="24"/>
              </w:rPr>
              <w:t xml:space="preserve"> р. та </w:t>
            </w:r>
            <w:r w:rsidR="001161C7" w:rsidRPr="000F6A96">
              <w:rPr>
                <w:rFonts w:ascii="Arial" w:eastAsia="Times New Roman" w:hAnsi="Arial" w:cs="Arial"/>
                <w:sz w:val="24"/>
                <w:szCs w:val="24"/>
                <w:lang w:val="uk-UA"/>
              </w:rPr>
              <w:t>30</w:t>
            </w:r>
            <w:r w:rsidR="005570B0" w:rsidRPr="000F6A96">
              <w:rPr>
                <w:rFonts w:ascii="Arial" w:eastAsia="Times New Roman" w:hAnsi="Arial" w:cs="Arial"/>
                <w:sz w:val="24"/>
                <w:szCs w:val="24"/>
              </w:rPr>
              <w:t>.</w:t>
            </w:r>
            <w:r w:rsidR="001161C7" w:rsidRPr="000F6A96">
              <w:rPr>
                <w:rFonts w:ascii="Arial" w:eastAsia="Times New Roman" w:hAnsi="Arial" w:cs="Arial"/>
                <w:sz w:val="24"/>
                <w:szCs w:val="24"/>
                <w:lang w:val="uk-UA"/>
              </w:rPr>
              <w:t>08</w:t>
            </w:r>
            <w:r w:rsidR="005570B0" w:rsidRPr="000F6A96">
              <w:rPr>
                <w:rFonts w:ascii="Arial" w:eastAsia="Times New Roman" w:hAnsi="Arial" w:cs="Arial"/>
                <w:sz w:val="24"/>
                <w:szCs w:val="24"/>
              </w:rPr>
              <w:t>.20</w:t>
            </w:r>
            <w:r w:rsidR="001161C7" w:rsidRPr="000F6A96">
              <w:rPr>
                <w:rFonts w:ascii="Arial" w:eastAsia="Times New Roman" w:hAnsi="Arial" w:cs="Arial"/>
                <w:sz w:val="24"/>
                <w:szCs w:val="24"/>
                <w:lang w:val="uk-UA"/>
              </w:rPr>
              <w:t>20</w:t>
            </w:r>
            <w:r w:rsidR="005570B0" w:rsidRPr="000F6A96">
              <w:rPr>
                <w:rFonts w:ascii="Arial" w:eastAsia="Times New Roman" w:hAnsi="Arial" w:cs="Arial"/>
                <w:sz w:val="24"/>
                <w:szCs w:val="24"/>
              </w:rPr>
              <w:t xml:space="preserve"> р.</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14</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Отримано інформацію від суб’єктів господарювання, щодо наявних витрат  ведення бізнесу, опрацьовані Правила торгі</w:t>
            </w:r>
            <w:proofErr w:type="gramStart"/>
            <w:r w:rsidRPr="000F6A96">
              <w:rPr>
                <w:rFonts w:ascii="Arial" w:eastAsia="Times New Roman" w:hAnsi="Arial" w:cs="Arial"/>
                <w:color w:val="333333"/>
                <w:sz w:val="24"/>
                <w:szCs w:val="24"/>
              </w:rPr>
              <w:t>вл</w:t>
            </w:r>
            <w:proofErr w:type="gramEnd"/>
            <w:r w:rsidRPr="000F6A96">
              <w:rPr>
                <w:rFonts w:ascii="Arial" w:eastAsia="Times New Roman" w:hAnsi="Arial" w:cs="Arial"/>
                <w:color w:val="333333"/>
                <w:sz w:val="24"/>
                <w:szCs w:val="24"/>
              </w:rPr>
              <w:t>і надано пропозиції на внесення змін. Отримано підтримку стосовно прийняття проекту.</w:t>
            </w:r>
          </w:p>
        </w:tc>
      </w:tr>
      <w:tr w:rsidR="005570B0" w:rsidRPr="000F6A96" w:rsidTr="005E126B">
        <w:tc>
          <w:tcPr>
            <w:tcW w:w="7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2</w:t>
            </w:r>
          </w:p>
        </w:tc>
        <w:tc>
          <w:tcPr>
            <w:tcW w:w="5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Інтернет-консультації, письмові запити до суб’єктів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ідприємницької діяльності</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16</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0F6A96" w:rsidRDefault="005570B0" w:rsidP="0096621C">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Запропоноване регулювання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 xml:space="preserve">ідтримується суб’єктами господарювання </w:t>
            </w:r>
          </w:p>
        </w:tc>
      </w:tr>
    </w:tbl>
    <w:p w:rsidR="005570B0" w:rsidRPr="000F6A96" w:rsidRDefault="005570B0" w:rsidP="005570B0">
      <w:pPr>
        <w:numPr>
          <w:ilvl w:val="0"/>
          <w:numId w:val="9"/>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Вимірювання впливу регулювання на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(мікро- та малі):</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rPr>
        <w:lastRenderedPageBreak/>
        <w:t xml:space="preserve">- кількість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 xml:space="preserve">ідприємництва, на яких поширюється регулювання </w:t>
      </w:r>
      <w:r w:rsidR="00FB7642" w:rsidRPr="000F6A96">
        <w:rPr>
          <w:rFonts w:ascii="Arial" w:eastAsia="Times New Roman" w:hAnsi="Arial" w:cs="Arial"/>
          <w:color w:val="333333"/>
          <w:sz w:val="24"/>
          <w:szCs w:val="24"/>
          <w:lang w:val="uk-UA"/>
        </w:rPr>
        <w:t>4</w:t>
      </w:r>
      <w:r w:rsidRPr="000F6A96">
        <w:rPr>
          <w:rFonts w:ascii="Arial" w:eastAsia="Times New Roman" w:hAnsi="Arial" w:cs="Arial"/>
          <w:color w:val="333333"/>
          <w:sz w:val="24"/>
          <w:szCs w:val="24"/>
        </w:rPr>
        <w:t>, у т.ч. </w:t>
      </w:r>
      <w:r w:rsidRPr="000F6A96">
        <w:rPr>
          <w:rFonts w:ascii="Arial" w:eastAsia="Times New Roman" w:hAnsi="Arial" w:cs="Arial"/>
          <w:b/>
          <w:bCs/>
          <w:color w:val="333333"/>
          <w:sz w:val="24"/>
          <w:szCs w:val="24"/>
        </w:rPr>
        <w:t>малого підприємництва - 0</w:t>
      </w:r>
      <w:r w:rsidRPr="000F6A96">
        <w:rPr>
          <w:rFonts w:ascii="Arial" w:eastAsia="Times New Roman" w:hAnsi="Arial" w:cs="Arial"/>
          <w:color w:val="333333"/>
          <w:sz w:val="24"/>
          <w:szCs w:val="24"/>
        </w:rPr>
        <w:t> та </w:t>
      </w:r>
      <w:r w:rsidRPr="000F6A96">
        <w:rPr>
          <w:rFonts w:ascii="Arial" w:eastAsia="Times New Roman" w:hAnsi="Arial" w:cs="Arial"/>
          <w:b/>
          <w:bCs/>
          <w:color w:val="333333"/>
          <w:sz w:val="24"/>
          <w:szCs w:val="24"/>
        </w:rPr>
        <w:t xml:space="preserve">мікро-  підприємництва - </w:t>
      </w:r>
      <w:r w:rsidR="00FB7642" w:rsidRPr="000F6A96">
        <w:rPr>
          <w:rFonts w:ascii="Arial" w:eastAsia="Times New Roman" w:hAnsi="Arial" w:cs="Arial"/>
          <w:b/>
          <w:bCs/>
          <w:color w:val="333333"/>
          <w:sz w:val="24"/>
          <w:szCs w:val="24"/>
          <w:lang w:val="uk-UA"/>
        </w:rPr>
        <w:t>4</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 питома вага суб’єктів малого підприємництва у загальній кількості суб’єктів господарювання, на яких проблема справляє вплив – 100 % (відповідно до таблиці «Оцінка впливу на сферу інтересів суб’єктів господарювання»).</w:t>
      </w:r>
    </w:p>
    <w:p w:rsidR="005570B0" w:rsidRPr="000F6A96" w:rsidRDefault="005570B0" w:rsidP="005570B0">
      <w:pPr>
        <w:numPr>
          <w:ilvl w:val="0"/>
          <w:numId w:val="10"/>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Розрахунок витрат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(ринків) на виконання вимог регулювання.</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728"/>
        <w:gridCol w:w="6988"/>
        <w:gridCol w:w="1948"/>
        <w:gridCol w:w="1758"/>
        <w:gridCol w:w="1991"/>
      </w:tblGrid>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Пор</w:t>
            </w:r>
            <w:proofErr w:type="gramStart"/>
            <w:r w:rsidRPr="000F6A96">
              <w:rPr>
                <w:rFonts w:ascii="Arial" w:eastAsia="Times New Roman" w:hAnsi="Arial" w:cs="Arial"/>
                <w:color w:val="333333"/>
                <w:sz w:val="24"/>
                <w:szCs w:val="24"/>
              </w:rPr>
              <w:t>.</w:t>
            </w:r>
            <w:proofErr w:type="gramEnd"/>
            <w:r w:rsidRPr="000F6A96">
              <w:rPr>
                <w:rFonts w:ascii="Arial" w:eastAsia="Times New Roman" w:hAnsi="Arial" w:cs="Arial"/>
                <w:color w:val="333333"/>
                <w:sz w:val="24"/>
                <w:szCs w:val="24"/>
              </w:rPr>
              <w:t xml:space="preserve"> </w:t>
            </w:r>
            <w:proofErr w:type="gramStart"/>
            <w:r w:rsidRPr="000F6A96">
              <w:rPr>
                <w:rFonts w:ascii="Arial" w:eastAsia="Times New Roman" w:hAnsi="Arial" w:cs="Arial"/>
                <w:color w:val="333333"/>
                <w:sz w:val="24"/>
                <w:szCs w:val="24"/>
              </w:rPr>
              <w:t>н</w:t>
            </w:r>
            <w:proofErr w:type="gramEnd"/>
            <w:r w:rsidRPr="000F6A96">
              <w:rPr>
                <w:rFonts w:ascii="Arial" w:eastAsia="Times New Roman" w:hAnsi="Arial" w:cs="Arial"/>
                <w:color w:val="333333"/>
                <w:sz w:val="24"/>
                <w:szCs w:val="24"/>
              </w:rPr>
              <w:t>омер</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Найменування оцінки</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У перший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ік (стартовий рік впровадження регулювання)</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Періодичні (за наступний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ік)</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Витрати за</w:t>
            </w:r>
            <w:r w:rsidRPr="000F6A96">
              <w:rPr>
                <w:rFonts w:ascii="Arial" w:eastAsia="Times New Roman" w:hAnsi="Arial" w:cs="Arial"/>
                <w:color w:val="333333"/>
                <w:sz w:val="24"/>
                <w:szCs w:val="24"/>
              </w:rPr>
              <w:br/>
            </w:r>
            <w:proofErr w:type="gramStart"/>
            <w:r w:rsidRPr="000F6A96">
              <w:rPr>
                <w:rFonts w:ascii="Arial" w:eastAsia="Times New Roman" w:hAnsi="Arial" w:cs="Arial"/>
                <w:color w:val="333333"/>
                <w:sz w:val="24"/>
                <w:szCs w:val="24"/>
              </w:rPr>
              <w:t>п’ять</w:t>
            </w:r>
            <w:proofErr w:type="gramEnd"/>
            <w:r w:rsidRPr="000F6A96">
              <w:rPr>
                <w:rFonts w:ascii="Arial" w:eastAsia="Times New Roman" w:hAnsi="Arial" w:cs="Arial"/>
                <w:color w:val="333333"/>
                <w:sz w:val="24"/>
                <w:szCs w:val="24"/>
              </w:rPr>
              <w:t xml:space="preserve"> років</w:t>
            </w:r>
          </w:p>
        </w:tc>
      </w:tr>
      <w:tr w:rsidR="005570B0" w:rsidRPr="000F6A96" w:rsidTr="00CA709C">
        <w:tc>
          <w:tcPr>
            <w:tcW w:w="13278" w:type="dxa"/>
            <w:gridSpan w:val="5"/>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Оцінка “прямих” витрат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на виконання регулювання</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Придбання необхідного обладнання (пристрої</w:t>
            </w:r>
            <w:proofErr w:type="gramStart"/>
            <w:r w:rsidRPr="000F6A96">
              <w:rPr>
                <w:rFonts w:ascii="Arial" w:eastAsia="Times New Roman" w:hAnsi="Arial" w:cs="Arial"/>
                <w:color w:val="333333"/>
                <w:sz w:val="24"/>
                <w:szCs w:val="24"/>
              </w:rPr>
              <w:t>в</w:t>
            </w:r>
            <w:proofErr w:type="gramEnd"/>
            <w:r w:rsidRPr="000F6A96">
              <w:rPr>
                <w:rFonts w:ascii="Arial" w:eastAsia="Times New Roman" w:hAnsi="Arial" w:cs="Arial"/>
                <w:color w:val="333333"/>
                <w:sz w:val="24"/>
                <w:szCs w:val="24"/>
              </w:rPr>
              <w:t>, машин, механізмів)</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кількість необхідних одиниць обладнання</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Х  вартість одиниці</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2</w:t>
            </w:r>
          </w:p>
        </w:tc>
        <w:tc>
          <w:tcPr>
            <w:tcW w:w="6988" w:type="dxa"/>
            <w:shd w:val="clear" w:color="auto" w:fill="FFFFFF"/>
            <w:vAlign w:val="center"/>
            <w:hideMark/>
          </w:tcPr>
          <w:p w:rsidR="00782070" w:rsidRPr="000F6A96" w:rsidRDefault="005570B0"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rPr>
              <w:t>Процедури повірки</w:t>
            </w:r>
            <w:r w:rsidR="00782070" w:rsidRPr="000F6A96">
              <w:rPr>
                <w:rFonts w:ascii="Arial" w:eastAsia="Times New Roman" w:hAnsi="Arial" w:cs="Arial"/>
                <w:color w:val="333333"/>
                <w:sz w:val="24"/>
                <w:szCs w:val="24"/>
                <w:lang w:val="uk-UA"/>
              </w:rPr>
              <w:t xml:space="preserve"> </w:t>
            </w:r>
            <w:r w:rsidR="00772176" w:rsidRPr="000F6A96">
              <w:rPr>
                <w:rFonts w:ascii="Arial" w:eastAsia="Times New Roman" w:hAnsi="Arial" w:cs="Arial"/>
                <w:color w:val="333333"/>
                <w:sz w:val="24"/>
                <w:szCs w:val="24"/>
                <w:lang w:val="uk-UA"/>
              </w:rPr>
              <w:t>ДП «ЛУГАНСЬКСТАНДАРТМЕТРОЛОГИЯ»</w:t>
            </w:r>
          </w:p>
          <w:p w:rsidR="005570B0" w:rsidRPr="000F6A96" w:rsidRDefault="00782070"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rPr>
              <w:t xml:space="preserve"> </w:t>
            </w:r>
            <w:r w:rsidR="00DE464C" w:rsidRPr="000F6A96">
              <w:rPr>
                <w:rFonts w:ascii="Arial" w:eastAsia="Times New Roman" w:hAnsi="Arial" w:cs="Arial"/>
                <w:color w:val="333333"/>
                <w:sz w:val="24"/>
                <w:szCs w:val="24"/>
                <w:lang w:val="uk-UA"/>
              </w:rPr>
              <w:t>т</w:t>
            </w:r>
            <w:r w:rsidRPr="000F6A96">
              <w:rPr>
                <w:rFonts w:ascii="Arial" w:eastAsia="Times New Roman" w:hAnsi="Arial" w:cs="Arial"/>
                <w:color w:val="333333"/>
                <w:sz w:val="24"/>
                <w:szCs w:val="24"/>
              </w:rPr>
              <w:t>а</w:t>
            </w:r>
            <w:r w:rsidRPr="000F6A96">
              <w:rPr>
                <w:rFonts w:ascii="Arial" w:eastAsia="Times New Roman" w:hAnsi="Arial" w:cs="Arial"/>
                <w:color w:val="333333"/>
                <w:sz w:val="24"/>
                <w:szCs w:val="24"/>
                <w:lang w:val="uk-UA"/>
              </w:rPr>
              <w:t xml:space="preserve"> </w:t>
            </w:r>
            <w:r w:rsidR="005570B0" w:rsidRPr="000F6A96">
              <w:rPr>
                <w:rFonts w:ascii="Arial" w:eastAsia="Times New Roman" w:hAnsi="Arial" w:cs="Arial"/>
                <w:color w:val="333333"/>
                <w:sz w:val="24"/>
                <w:szCs w:val="24"/>
              </w:rPr>
              <w:t xml:space="preserve"> державної реєстрації В </w:t>
            </w:r>
            <w:r w:rsidR="00FB7642" w:rsidRPr="000F6A96">
              <w:rPr>
                <w:rFonts w:ascii="Arial" w:eastAsia="Times New Roman" w:hAnsi="Arial" w:cs="Arial"/>
                <w:color w:val="333333"/>
                <w:sz w:val="24"/>
                <w:szCs w:val="24"/>
                <w:lang w:val="uk-UA"/>
              </w:rPr>
              <w:t>Управлінні ДЕРЖПРОДСПОЖИВСЛУЖБИ В ЛУГАНСЬКІЙ ОБЛАСТІ</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lastRenderedPageBreak/>
              <w:t>Формула:</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xml:space="preserve">прямі витрати на процедури повірки (проведення первинного обстеження) в органі державної влади + витрати часу на процедуру </w:t>
            </w:r>
            <w:proofErr w:type="gramStart"/>
            <w:r w:rsidRPr="000F6A96">
              <w:rPr>
                <w:rFonts w:ascii="Arial" w:eastAsia="Times New Roman" w:hAnsi="Arial" w:cs="Arial"/>
                <w:i/>
                <w:iCs/>
                <w:color w:val="333333"/>
                <w:sz w:val="24"/>
                <w:szCs w:val="24"/>
              </w:rPr>
              <w:t>обл</w:t>
            </w:r>
            <w:proofErr w:type="gramEnd"/>
            <w:r w:rsidRPr="000F6A96">
              <w:rPr>
                <w:rFonts w:ascii="Arial" w:eastAsia="Times New Roman" w:hAnsi="Arial" w:cs="Arial"/>
                <w:i/>
                <w:iCs/>
                <w:color w:val="333333"/>
                <w:sz w:val="24"/>
                <w:szCs w:val="24"/>
              </w:rPr>
              <w:t>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3</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Процедури експлуатації обладнання (експлуатаційні витрати - витратні матеріали)</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xml:space="preserve">оцінка витрат на експлуатацію обладнання (витратні матеріали та ресурси на одиницю обладнання на </w:t>
            </w:r>
            <w:proofErr w:type="gramStart"/>
            <w:r w:rsidRPr="000F6A96">
              <w:rPr>
                <w:rFonts w:ascii="Arial" w:eastAsia="Times New Roman" w:hAnsi="Arial" w:cs="Arial"/>
                <w:i/>
                <w:iCs/>
                <w:color w:val="333333"/>
                <w:sz w:val="24"/>
                <w:szCs w:val="24"/>
              </w:rPr>
              <w:t>р</w:t>
            </w:r>
            <w:proofErr w:type="gramEnd"/>
            <w:r w:rsidRPr="000F6A96">
              <w:rPr>
                <w:rFonts w:ascii="Arial" w:eastAsia="Times New Roman" w:hAnsi="Arial" w:cs="Arial"/>
                <w:i/>
                <w:iCs/>
                <w:color w:val="333333"/>
                <w:sz w:val="24"/>
                <w:szCs w:val="24"/>
              </w:rPr>
              <w:t>ік) Х кількість необхідних одиниць обладнання одному суб’єкту малого підприємництва.</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4</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Процедури обслуговування обладнання</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xml:space="preserve">оцінка вартості процедури обслуговування обладнання (на одиницю обладнання) Х  кількість процедур  технічного обслуговування на </w:t>
            </w:r>
            <w:proofErr w:type="gramStart"/>
            <w:r w:rsidRPr="000F6A96">
              <w:rPr>
                <w:rFonts w:ascii="Arial" w:eastAsia="Times New Roman" w:hAnsi="Arial" w:cs="Arial"/>
                <w:i/>
                <w:iCs/>
                <w:color w:val="333333"/>
                <w:sz w:val="24"/>
                <w:szCs w:val="24"/>
              </w:rPr>
              <w:t>р</w:t>
            </w:r>
            <w:proofErr w:type="gramEnd"/>
            <w:r w:rsidRPr="000F6A96">
              <w:rPr>
                <w:rFonts w:ascii="Arial" w:eastAsia="Times New Roman" w:hAnsi="Arial" w:cs="Arial"/>
                <w:i/>
                <w:iCs/>
                <w:color w:val="333333"/>
                <w:sz w:val="24"/>
                <w:szCs w:val="24"/>
              </w:rPr>
              <w:t>ік на одиницю обладнання Х  кількість необхідних одиниць обладнання одному суб’єкту малого підприємництва</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5</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Інші процедури (уточнити)</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6</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Разом, гривень</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 (сума рядків 1 + 2 + 3 + 4 + 5)</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7</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Кількість суб’єктів господарювання, що повинні виконати вимоги регулювання, </w:t>
            </w:r>
            <w:r w:rsidRPr="000F6A96">
              <w:rPr>
                <w:rFonts w:ascii="Arial" w:eastAsia="Times New Roman" w:hAnsi="Arial" w:cs="Arial"/>
                <w:i/>
                <w:iCs/>
                <w:color w:val="333333"/>
                <w:sz w:val="24"/>
                <w:szCs w:val="24"/>
              </w:rPr>
              <w:t>одиниць</w:t>
            </w:r>
          </w:p>
        </w:tc>
        <w:tc>
          <w:tcPr>
            <w:tcW w:w="5675" w:type="dxa"/>
            <w:gridSpan w:val="3"/>
            <w:shd w:val="clear" w:color="auto" w:fill="FFFFFF"/>
            <w:vAlign w:val="center"/>
            <w:hideMark/>
          </w:tcPr>
          <w:p w:rsidR="005570B0" w:rsidRPr="000F6A96" w:rsidRDefault="00FB7642" w:rsidP="00FB7642">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4</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8</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Сумарно, гривень</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xml:space="preserve">відповідний стовпчик “разом” Х  кількість суб’єктів малого </w:t>
            </w:r>
            <w:proofErr w:type="gramStart"/>
            <w:r w:rsidRPr="000F6A96">
              <w:rPr>
                <w:rFonts w:ascii="Arial" w:eastAsia="Times New Roman" w:hAnsi="Arial" w:cs="Arial"/>
                <w:i/>
                <w:iCs/>
                <w:color w:val="333333"/>
                <w:sz w:val="24"/>
                <w:szCs w:val="24"/>
              </w:rPr>
              <w:t>п</w:t>
            </w:r>
            <w:proofErr w:type="gramEnd"/>
            <w:r w:rsidRPr="000F6A96">
              <w:rPr>
                <w:rFonts w:ascii="Arial" w:eastAsia="Times New Roman" w:hAnsi="Arial" w:cs="Arial"/>
                <w:i/>
                <w:iCs/>
                <w:color w:val="333333"/>
                <w:sz w:val="24"/>
                <w:szCs w:val="24"/>
              </w:rPr>
              <w:t>ідприємництва, що повинні виконати вимоги регулювання (рядок 6 Х рядок 7)</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13278" w:type="dxa"/>
            <w:gridSpan w:val="5"/>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Оцінка вартості адміністративних процедур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щодо виконання регулювання та звітування</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9</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Процедури отримання первинної інформації про вимоги регулювання</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FB7642">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xml:space="preserve">витрати часу на отримання інформації про регулювання, отримання необхідних форм та заявок Х вартість часу суб’єкта малого </w:t>
            </w:r>
            <w:proofErr w:type="gramStart"/>
            <w:r w:rsidRPr="000F6A96">
              <w:rPr>
                <w:rFonts w:ascii="Arial" w:eastAsia="Times New Roman" w:hAnsi="Arial" w:cs="Arial"/>
                <w:i/>
                <w:iCs/>
                <w:color w:val="333333"/>
                <w:sz w:val="24"/>
                <w:szCs w:val="24"/>
              </w:rPr>
              <w:t>п</w:t>
            </w:r>
            <w:proofErr w:type="gramEnd"/>
            <w:r w:rsidRPr="000F6A96">
              <w:rPr>
                <w:rFonts w:ascii="Arial" w:eastAsia="Times New Roman" w:hAnsi="Arial" w:cs="Arial"/>
                <w:i/>
                <w:iCs/>
                <w:color w:val="333333"/>
                <w:sz w:val="24"/>
                <w:szCs w:val="24"/>
              </w:rPr>
              <w:t xml:space="preserve">ідприємництва (заробітна плата) Х оціночна кількість форм. Бухгалтер ознайомлюється та вивчає </w:t>
            </w:r>
            <w:proofErr w:type="gramStart"/>
            <w:r w:rsidRPr="000F6A96">
              <w:rPr>
                <w:rFonts w:ascii="Arial" w:eastAsia="Times New Roman" w:hAnsi="Arial" w:cs="Arial"/>
                <w:i/>
                <w:iCs/>
                <w:color w:val="333333"/>
                <w:sz w:val="24"/>
                <w:szCs w:val="24"/>
              </w:rPr>
              <w:t>р</w:t>
            </w:r>
            <w:proofErr w:type="gramEnd"/>
            <w:r w:rsidRPr="000F6A96">
              <w:rPr>
                <w:rFonts w:ascii="Arial" w:eastAsia="Times New Roman" w:hAnsi="Arial" w:cs="Arial"/>
                <w:i/>
                <w:iCs/>
                <w:color w:val="333333"/>
                <w:sz w:val="24"/>
                <w:szCs w:val="24"/>
              </w:rPr>
              <w:t>ішення8 роб.год, вартість часу =</w:t>
            </w:r>
            <w:r w:rsidR="00FB7642" w:rsidRPr="000F6A96">
              <w:rPr>
                <w:rFonts w:ascii="Arial" w:eastAsia="Times New Roman" w:hAnsi="Arial" w:cs="Arial"/>
                <w:i/>
                <w:iCs/>
                <w:color w:val="333333"/>
                <w:sz w:val="24"/>
                <w:szCs w:val="24"/>
                <w:lang w:val="uk-UA"/>
              </w:rPr>
              <w:t>5000</w:t>
            </w:r>
            <w:r w:rsidRPr="000F6A96">
              <w:rPr>
                <w:rFonts w:ascii="Arial" w:eastAsia="Times New Roman" w:hAnsi="Arial" w:cs="Arial"/>
                <w:i/>
                <w:iCs/>
                <w:color w:val="333333"/>
                <w:sz w:val="24"/>
                <w:szCs w:val="24"/>
              </w:rPr>
              <w:t>грн/167 роб.год в місяці * 8 роб.год=2</w:t>
            </w:r>
            <w:r w:rsidR="00FB7642" w:rsidRPr="000F6A96">
              <w:rPr>
                <w:rFonts w:ascii="Arial" w:eastAsia="Times New Roman" w:hAnsi="Arial" w:cs="Arial"/>
                <w:i/>
                <w:iCs/>
                <w:color w:val="333333"/>
                <w:sz w:val="24"/>
                <w:szCs w:val="24"/>
                <w:lang w:val="uk-UA"/>
              </w:rPr>
              <w:t>39,52</w:t>
            </w:r>
            <w:r w:rsidRPr="000F6A96">
              <w:rPr>
                <w:rFonts w:ascii="Arial" w:eastAsia="Times New Roman" w:hAnsi="Arial" w:cs="Arial"/>
                <w:i/>
                <w:iCs/>
                <w:color w:val="333333"/>
                <w:sz w:val="24"/>
                <w:szCs w:val="24"/>
              </w:rPr>
              <w:t xml:space="preserve"> грн</w:t>
            </w:r>
          </w:p>
        </w:tc>
        <w:tc>
          <w:tcPr>
            <w:tcW w:w="1948" w:type="dxa"/>
            <w:shd w:val="clear" w:color="auto" w:fill="FFFFFF"/>
            <w:vAlign w:val="center"/>
            <w:hideMark/>
          </w:tcPr>
          <w:p w:rsidR="005570B0" w:rsidRPr="000F6A96" w:rsidRDefault="00FB7642"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239,52</w:t>
            </w:r>
          </w:p>
        </w:tc>
        <w:tc>
          <w:tcPr>
            <w:tcW w:w="1758" w:type="dxa"/>
            <w:shd w:val="clear" w:color="auto" w:fill="FFFFFF"/>
            <w:vAlign w:val="center"/>
            <w:hideMark/>
          </w:tcPr>
          <w:p w:rsidR="005570B0" w:rsidRPr="000F6A96" w:rsidRDefault="00FB7642"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239,52</w:t>
            </w:r>
          </w:p>
        </w:tc>
        <w:tc>
          <w:tcPr>
            <w:tcW w:w="1991" w:type="dxa"/>
            <w:shd w:val="clear" w:color="auto" w:fill="FFFFFF"/>
            <w:vAlign w:val="center"/>
            <w:hideMark/>
          </w:tcPr>
          <w:p w:rsidR="005570B0" w:rsidRPr="000F6A96" w:rsidRDefault="005570B0" w:rsidP="00FB7642">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rPr>
              <w:t>1</w:t>
            </w:r>
            <w:r w:rsidR="00FB7642" w:rsidRPr="000F6A96">
              <w:rPr>
                <w:rFonts w:ascii="Arial" w:eastAsia="Times New Roman" w:hAnsi="Arial" w:cs="Arial"/>
                <w:color w:val="333333"/>
                <w:sz w:val="24"/>
                <w:szCs w:val="24"/>
              </w:rPr>
              <w:t> </w:t>
            </w:r>
            <w:r w:rsidR="00FB7642" w:rsidRPr="000F6A96">
              <w:rPr>
                <w:rFonts w:ascii="Arial" w:eastAsia="Times New Roman" w:hAnsi="Arial" w:cs="Arial"/>
                <w:color w:val="333333"/>
                <w:sz w:val="24"/>
                <w:szCs w:val="24"/>
                <w:lang w:val="uk-UA"/>
              </w:rPr>
              <w:t>197,60</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10</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Процедури організації виконання вимог регулювання</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lastRenderedPageBreak/>
              <w:t>Формула:</w:t>
            </w:r>
          </w:p>
          <w:p w:rsidR="005570B0" w:rsidRPr="000F6A96" w:rsidRDefault="005570B0" w:rsidP="00FB7642">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xml:space="preserve">витрати часу на розроблення та впровадження внутрішніх для суб’єкта малого </w:t>
            </w:r>
            <w:proofErr w:type="gramStart"/>
            <w:r w:rsidRPr="000F6A96">
              <w:rPr>
                <w:rFonts w:ascii="Arial" w:eastAsia="Times New Roman" w:hAnsi="Arial" w:cs="Arial"/>
                <w:i/>
                <w:iCs/>
                <w:color w:val="333333"/>
                <w:sz w:val="24"/>
                <w:szCs w:val="24"/>
              </w:rPr>
              <w:t>п</w:t>
            </w:r>
            <w:proofErr w:type="gramEnd"/>
            <w:r w:rsidRPr="000F6A96">
              <w:rPr>
                <w:rFonts w:ascii="Arial" w:eastAsia="Times New Roman" w:hAnsi="Arial" w:cs="Arial"/>
                <w:i/>
                <w:iCs/>
                <w:color w:val="333333"/>
                <w:sz w:val="24"/>
                <w:szCs w:val="24"/>
              </w:rPr>
              <w:t>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Опраювання з інженером/контролером  ринків з виконанням даного РА.= 3 год .1раз кожного місяця =</w:t>
            </w:r>
            <w:r w:rsidR="00FB7642" w:rsidRPr="000F6A96">
              <w:rPr>
                <w:rFonts w:ascii="Arial" w:eastAsia="Times New Roman" w:hAnsi="Arial" w:cs="Arial"/>
                <w:i/>
                <w:iCs/>
                <w:color w:val="333333"/>
                <w:sz w:val="24"/>
                <w:szCs w:val="24"/>
                <w:lang w:val="uk-UA"/>
              </w:rPr>
              <w:t>5000</w:t>
            </w:r>
            <w:r w:rsidRPr="000F6A96">
              <w:rPr>
                <w:rFonts w:ascii="Arial" w:eastAsia="Times New Roman" w:hAnsi="Arial" w:cs="Arial"/>
                <w:i/>
                <w:iCs/>
                <w:color w:val="333333"/>
                <w:sz w:val="24"/>
                <w:szCs w:val="24"/>
              </w:rPr>
              <w:t>грн/167робгод*3год*12 міс=</w:t>
            </w:r>
            <w:r w:rsidR="00FB7642" w:rsidRPr="000F6A96">
              <w:rPr>
                <w:rFonts w:ascii="Arial" w:eastAsia="Times New Roman" w:hAnsi="Arial" w:cs="Arial"/>
                <w:i/>
                <w:iCs/>
                <w:color w:val="333333"/>
                <w:sz w:val="24"/>
                <w:szCs w:val="24"/>
                <w:lang w:val="uk-UA"/>
              </w:rPr>
              <w:t>1077,84</w:t>
            </w:r>
            <w:r w:rsidRPr="000F6A96">
              <w:rPr>
                <w:rFonts w:ascii="Arial" w:eastAsia="Times New Roman" w:hAnsi="Arial" w:cs="Arial"/>
                <w:i/>
                <w:iCs/>
                <w:color w:val="333333"/>
                <w:sz w:val="24"/>
                <w:szCs w:val="24"/>
              </w:rPr>
              <w:t xml:space="preserve"> грн</w:t>
            </w:r>
          </w:p>
        </w:tc>
        <w:tc>
          <w:tcPr>
            <w:tcW w:w="1948"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lastRenderedPageBreak/>
              <w:t>1 077,84</w:t>
            </w:r>
          </w:p>
        </w:tc>
        <w:tc>
          <w:tcPr>
            <w:tcW w:w="1758"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1 077,84</w:t>
            </w:r>
          </w:p>
        </w:tc>
        <w:tc>
          <w:tcPr>
            <w:tcW w:w="1991"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5 389,20</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11</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Процедури офіційного звітування</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color w:val="333333"/>
                <w:sz w:val="24"/>
                <w:szCs w:val="24"/>
              </w:rPr>
            </w:pPr>
            <w:proofErr w:type="gramStart"/>
            <w:r w:rsidRPr="000F6A96">
              <w:rPr>
                <w:rFonts w:ascii="Arial" w:eastAsia="Times New Roman" w:hAnsi="Arial" w:cs="Arial"/>
                <w:i/>
                <w:iCs/>
                <w:color w:val="333333"/>
                <w:sz w:val="24"/>
                <w:szCs w:val="24"/>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w:t>
            </w:r>
            <w:proofErr w:type="gramEnd"/>
            <w:r w:rsidRPr="000F6A96">
              <w:rPr>
                <w:rFonts w:ascii="Arial" w:eastAsia="Times New Roman" w:hAnsi="Arial" w:cs="Arial"/>
                <w:i/>
                <w:iCs/>
                <w:color w:val="333333"/>
                <w:sz w:val="24"/>
                <w:szCs w:val="24"/>
              </w:rPr>
              <w:t xml:space="preserve"> електронна звітність, звітність до органу, поштовим зв’язком тощо) + оцінка витрат часу на корегування (оцінка природного </w:t>
            </w:r>
            <w:proofErr w:type="gramStart"/>
            <w:r w:rsidRPr="000F6A96">
              <w:rPr>
                <w:rFonts w:ascii="Arial" w:eastAsia="Times New Roman" w:hAnsi="Arial" w:cs="Arial"/>
                <w:i/>
                <w:iCs/>
                <w:color w:val="333333"/>
                <w:sz w:val="24"/>
                <w:szCs w:val="24"/>
              </w:rPr>
              <w:t>р</w:t>
            </w:r>
            <w:proofErr w:type="gramEnd"/>
            <w:r w:rsidRPr="000F6A96">
              <w:rPr>
                <w:rFonts w:ascii="Arial" w:eastAsia="Times New Roman" w:hAnsi="Arial" w:cs="Arial"/>
                <w:i/>
                <w:iCs/>
                <w:color w:val="333333"/>
                <w:sz w:val="24"/>
                <w:szCs w:val="24"/>
              </w:rPr>
              <w:t>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0,0</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0,0</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0,0</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12</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Процедури щодо забезпечення процесу </w:t>
            </w:r>
            <w:proofErr w:type="gramStart"/>
            <w:r w:rsidRPr="000F6A96">
              <w:rPr>
                <w:rFonts w:ascii="Arial" w:eastAsia="Times New Roman" w:hAnsi="Arial" w:cs="Arial"/>
                <w:color w:val="333333"/>
                <w:sz w:val="24"/>
                <w:szCs w:val="24"/>
              </w:rPr>
              <w:t>перев</w:t>
            </w:r>
            <w:proofErr w:type="gramEnd"/>
            <w:r w:rsidRPr="000F6A96">
              <w:rPr>
                <w:rFonts w:ascii="Arial" w:eastAsia="Times New Roman" w:hAnsi="Arial" w:cs="Arial"/>
                <w:color w:val="333333"/>
                <w:sz w:val="24"/>
                <w:szCs w:val="24"/>
              </w:rPr>
              <w:t>ірок</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xml:space="preserve">витрати часу на забезпечення процесу перевірок з боку </w:t>
            </w:r>
            <w:r w:rsidRPr="000F6A96">
              <w:rPr>
                <w:rFonts w:ascii="Arial" w:eastAsia="Times New Roman" w:hAnsi="Arial" w:cs="Arial"/>
                <w:i/>
                <w:iCs/>
                <w:color w:val="333333"/>
                <w:sz w:val="24"/>
                <w:szCs w:val="24"/>
              </w:rPr>
              <w:lastRenderedPageBreak/>
              <w:t xml:space="preserve">контролюючих органів Х вартість часу суб’єкта малого </w:t>
            </w:r>
            <w:proofErr w:type="gramStart"/>
            <w:r w:rsidRPr="000F6A96">
              <w:rPr>
                <w:rFonts w:ascii="Arial" w:eastAsia="Times New Roman" w:hAnsi="Arial" w:cs="Arial"/>
                <w:i/>
                <w:iCs/>
                <w:color w:val="333333"/>
                <w:sz w:val="24"/>
                <w:szCs w:val="24"/>
              </w:rPr>
              <w:t>п</w:t>
            </w:r>
            <w:proofErr w:type="gramEnd"/>
            <w:r w:rsidRPr="000F6A96">
              <w:rPr>
                <w:rFonts w:ascii="Arial" w:eastAsia="Times New Roman" w:hAnsi="Arial" w:cs="Arial"/>
                <w:i/>
                <w:iCs/>
                <w:color w:val="333333"/>
                <w:sz w:val="24"/>
                <w:szCs w:val="24"/>
              </w:rPr>
              <w:t>ідприємництва (заробітна плата) Х оціночна кількість перевірок за рік</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0,0</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0,0</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0,0</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13</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Інші процедури (уточнити)</w:t>
            </w:r>
          </w:p>
        </w:tc>
        <w:tc>
          <w:tcPr>
            <w:tcW w:w="194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14</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Разом, гривень</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(сума рядків 9 + 10 + 11 + 12 + 13)</w:t>
            </w:r>
          </w:p>
        </w:tc>
        <w:tc>
          <w:tcPr>
            <w:tcW w:w="1948"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lang w:val="uk-UA"/>
              </w:rPr>
              <w:t>1 317,36</w:t>
            </w:r>
          </w:p>
        </w:tc>
        <w:tc>
          <w:tcPr>
            <w:tcW w:w="1758"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lang w:val="uk-UA"/>
              </w:rPr>
              <w:t>1 317,36</w:t>
            </w:r>
          </w:p>
        </w:tc>
        <w:tc>
          <w:tcPr>
            <w:tcW w:w="1991"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6 586,80</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15</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Кількість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що повинні виконати вимоги регулювання, </w:t>
            </w:r>
            <w:r w:rsidRPr="000F6A96">
              <w:rPr>
                <w:rFonts w:ascii="Arial" w:eastAsia="Times New Roman" w:hAnsi="Arial" w:cs="Arial"/>
                <w:i/>
                <w:iCs/>
                <w:color w:val="333333"/>
                <w:sz w:val="24"/>
                <w:szCs w:val="24"/>
              </w:rPr>
              <w:t>одиниць</w:t>
            </w:r>
          </w:p>
        </w:tc>
        <w:tc>
          <w:tcPr>
            <w:tcW w:w="5675" w:type="dxa"/>
            <w:gridSpan w:val="3"/>
            <w:shd w:val="clear" w:color="auto" w:fill="FFFFFF"/>
            <w:vAlign w:val="center"/>
            <w:hideMark/>
          </w:tcPr>
          <w:p w:rsidR="005570B0" w:rsidRPr="000F6A96" w:rsidRDefault="006552F7" w:rsidP="006552F7">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4</w:t>
            </w:r>
          </w:p>
        </w:tc>
      </w:tr>
      <w:tr w:rsidR="005570B0" w:rsidRPr="000F6A96" w:rsidTr="00CA709C">
        <w:tc>
          <w:tcPr>
            <w:tcW w:w="6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16</w:t>
            </w:r>
          </w:p>
        </w:tc>
        <w:tc>
          <w:tcPr>
            <w:tcW w:w="698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Сумарно, гривень</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Формула:</w:t>
            </w:r>
          </w:p>
          <w:p w:rsidR="005570B0" w:rsidRPr="000F6A96" w:rsidRDefault="005570B0" w:rsidP="005570B0">
            <w:pPr>
              <w:spacing w:after="318" w:line="240" w:lineRule="auto"/>
              <w:rPr>
                <w:rFonts w:ascii="Arial" w:eastAsia="Times New Roman" w:hAnsi="Arial" w:cs="Arial"/>
                <w:i/>
                <w:iCs/>
                <w:color w:val="333333"/>
                <w:sz w:val="24"/>
                <w:szCs w:val="24"/>
                <w:lang w:val="uk-UA"/>
              </w:rPr>
            </w:pPr>
            <w:r w:rsidRPr="000F6A96">
              <w:rPr>
                <w:rFonts w:ascii="Arial" w:eastAsia="Times New Roman" w:hAnsi="Arial" w:cs="Arial"/>
                <w:i/>
                <w:iCs/>
                <w:color w:val="333333"/>
                <w:sz w:val="24"/>
                <w:szCs w:val="24"/>
              </w:rPr>
              <w:t xml:space="preserve">відповідний стовпчик “разом” Х кількість суб’єктів малого </w:t>
            </w:r>
            <w:proofErr w:type="gramStart"/>
            <w:r w:rsidRPr="000F6A96">
              <w:rPr>
                <w:rFonts w:ascii="Arial" w:eastAsia="Times New Roman" w:hAnsi="Arial" w:cs="Arial"/>
                <w:i/>
                <w:iCs/>
                <w:color w:val="333333"/>
                <w:sz w:val="24"/>
                <w:szCs w:val="24"/>
              </w:rPr>
              <w:t>п</w:t>
            </w:r>
            <w:proofErr w:type="gramEnd"/>
            <w:r w:rsidRPr="000F6A96">
              <w:rPr>
                <w:rFonts w:ascii="Arial" w:eastAsia="Times New Roman" w:hAnsi="Arial" w:cs="Arial"/>
                <w:i/>
                <w:iCs/>
                <w:color w:val="333333"/>
                <w:sz w:val="24"/>
                <w:szCs w:val="24"/>
              </w:rPr>
              <w:t>ідприємництва, що повинні виконати вимоги регулювання (рядок 14 Х рядок 15)</w:t>
            </w:r>
          </w:p>
          <w:p w:rsidR="00782070" w:rsidRPr="000F6A96" w:rsidRDefault="00782070" w:rsidP="005570B0">
            <w:pPr>
              <w:spacing w:after="318" w:line="240" w:lineRule="auto"/>
              <w:rPr>
                <w:rFonts w:ascii="Arial" w:eastAsia="Times New Roman" w:hAnsi="Arial" w:cs="Arial"/>
                <w:i/>
                <w:iCs/>
                <w:color w:val="333333"/>
                <w:sz w:val="24"/>
                <w:szCs w:val="24"/>
                <w:lang w:val="uk-UA"/>
              </w:rPr>
            </w:pPr>
          </w:p>
          <w:p w:rsidR="00782070" w:rsidRPr="000F6A96" w:rsidRDefault="00782070" w:rsidP="005570B0">
            <w:pPr>
              <w:spacing w:after="318" w:line="240" w:lineRule="auto"/>
              <w:rPr>
                <w:rFonts w:ascii="Arial" w:eastAsia="Times New Roman" w:hAnsi="Arial" w:cs="Arial"/>
                <w:color w:val="333333"/>
                <w:sz w:val="24"/>
                <w:szCs w:val="24"/>
                <w:lang w:val="uk-UA"/>
              </w:rPr>
            </w:pPr>
          </w:p>
        </w:tc>
        <w:tc>
          <w:tcPr>
            <w:tcW w:w="1948"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5 269,44</w:t>
            </w:r>
          </w:p>
        </w:tc>
        <w:tc>
          <w:tcPr>
            <w:tcW w:w="1758"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5 269,44</w:t>
            </w:r>
          </w:p>
        </w:tc>
        <w:tc>
          <w:tcPr>
            <w:tcW w:w="1991" w:type="dxa"/>
            <w:shd w:val="clear" w:color="auto" w:fill="FFFFFF"/>
            <w:vAlign w:val="center"/>
            <w:hideMark/>
          </w:tcPr>
          <w:p w:rsidR="005570B0" w:rsidRPr="000F6A96" w:rsidRDefault="006552F7" w:rsidP="005570B0">
            <w:pPr>
              <w:spacing w:after="318" w:line="240" w:lineRule="auto"/>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26 347,20</w:t>
            </w:r>
          </w:p>
        </w:tc>
      </w:tr>
    </w:tbl>
    <w:p w:rsidR="008E2C2F" w:rsidRDefault="008E2C2F" w:rsidP="005570B0">
      <w:pPr>
        <w:shd w:val="clear" w:color="auto" w:fill="FFFFFF"/>
        <w:spacing w:after="318" w:line="240" w:lineRule="auto"/>
        <w:rPr>
          <w:rFonts w:ascii="Arial" w:eastAsia="Times New Roman" w:hAnsi="Arial" w:cs="Arial"/>
          <w:b/>
          <w:bCs/>
          <w:color w:val="333333"/>
          <w:sz w:val="24"/>
          <w:szCs w:val="24"/>
          <w:lang w:val="uk-UA"/>
        </w:rPr>
      </w:pP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color w:val="333333"/>
          <w:sz w:val="24"/>
          <w:szCs w:val="24"/>
        </w:rPr>
        <w:t> Бюджетні витрати на адміністрування регулювання суб’єктів</w:t>
      </w:r>
      <w:r w:rsidR="00772176" w:rsidRPr="000F6A96">
        <w:rPr>
          <w:rFonts w:ascii="Arial" w:eastAsia="Times New Roman" w:hAnsi="Arial" w:cs="Arial"/>
          <w:b/>
          <w:bCs/>
          <w:color w:val="333333"/>
          <w:sz w:val="24"/>
          <w:szCs w:val="24"/>
          <w:lang w:val="uk-UA"/>
        </w:rPr>
        <w:t xml:space="preserve"> </w:t>
      </w:r>
      <w:r w:rsidRPr="000F6A96">
        <w:rPr>
          <w:rFonts w:ascii="Arial" w:eastAsia="Times New Roman" w:hAnsi="Arial" w:cs="Arial"/>
          <w:b/>
          <w:bCs/>
          <w:color w:val="333333"/>
          <w:sz w:val="24"/>
          <w:szCs w:val="24"/>
        </w:rPr>
        <w:t xml:space="preserve">малого </w:t>
      </w:r>
      <w:proofErr w:type="gramStart"/>
      <w:r w:rsidRPr="000F6A96">
        <w:rPr>
          <w:rFonts w:ascii="Arial" w:eastAsia="Times New Roman" w:hAnsi="Arial" w:cs="Arial"/>
          <w:b/>
          <w:bCs/>
          <w:color w:val="333333"/>
          <w:sz w:val="24"/>
          <w:szCs w:val="24"/>
        </w:rPr>
        <w:t>п</w:t>
      </w:r>
      <w:proofErr w:type="gramEnd"/>
      <w:r w:rsidRPr="000F6A96">
        <w:rPr>
          <w:rFonts w:ascii="Arial" w:eastAsia="Times New Roman" w:hAnsi="Arial" w:cs="Arial"/>
          <w:b/>
          <w:bCs/>
          <w:color w:val="333333"/>
          <w:sz w:val="24"/>
          <w:szCs w:val="24"/>
        </w:rPr>
        <w:t>ідприємництва</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b/>
          <w:bCs/>
          <w:i/>
          <w:iCs/>
          <w:color w:val="333333"/>
          <w:sz w:val="24"/>
          <w:szCs w:val="24"/>
        </w:rPr>
        <w:lastRenderedPageBreak/>
        <w:t>Розрахунок витрат на виконання вимог</w:t>
      </w:r>
      <w:r w:rsidR="008E2C2F">
        <w:rPr>
          <w:rFonts w:ascii="Arial" w:eastAsia="Times New Roman" w:hAnsi="Arial" w:cs="Arial"/>
          <w:b/>
          <w:bCs/>
          <w:i/>
          <w:iCs/>
          <w:color w:val="333333"/>
          <w:sz w:val="24"/>
          <w:szCs w:val="24"/>
        </w:rPr>
        <w:t xml:space="preserve"> акту з боку</w:t>
      </w:r>
      <w:r w:rsidR="008E2C2F">
        <w:rPr>
          <w:rFonts w:ascii="Arial" w:eastAsia="Times New Roman" w:hAnsi="Arial" w:cs="Arial"/>
          <w:b/>
          <w:bCs/>
          <w:i/>
          <w:iCs/>
          <w:color w:val="333333"/>
          <w:sz w:val="24"/>
          <w:szCs w:val="24"/>
          <w:lang w:val="uk-UA"/>
        </w:rPr>
        <w:t xml:space="preserve"> місцевих органів влади </w:t>
      </w:r>
      <w:r w:rsidRPr="000F6A96">
        <w:rPr>
          <w:rFonts w:ascii="Arial" w:eastAsia="Times New Roman" w:hAnsi="Arial" w:cs="Arial"/>
          <w:b/>
          <w:bCs/>
          <w:i/>
          <w:iCs/>
          <w:color w:val="333333"/>
          <w:sz w:val="24"/>
          <w:szCs w:val="24"/>
        </w:rPr>
        <w:t>не проводився, оскільки </w:t>
      </w:r>
      <w:r w:rsidRPr="000F6A96">
        <w:rPr>
          <w:rFonts w:ascii="Arial" w:eastAsia="Times New Roman" w:hAnsi="Arial" w:cs="Arial"/>
          <w:b/>
          <w:bCs/>
          <w:i/>
          <w:iCs/>
          <w:color w:val="333333"/>
          <w:sz w:val="24"/>
          <w:szCs w:val="24"/>
          <w:u w:val="single"/>
        </w:rPr>
        <w:t>реалізація</w:t>
      </w:r>
      <w:r w:rsidRPr="000F6A96">
        <w:rPr>
          <w:rFonts w:ascii="Arial" w:eastAsia="Times New Roman" w:hAnsi="Arial" w:cs="Arial"/>
          <w:b/>
          <w:bCs/>
          <w:i/>
          <w:iCs/>
          <w:color w:val="333333"/>
          <w:sz w:val="24"/>
          <w:szCs w:val="24"/>
        </w:rPr>
        <w:t> запроваджень регуляторного </w:t>
      </w:r>
      <w:r w:rsidRPr="000F6A96">
        <w:rPr>
          <w:rFonts w:ascii="Arial" w:eastAsia="Times New Roman" w:hAnsi="Arial" w:cs="Arial"/>
          <w:b/>
          <w:bCs/>
          <w:i/>
          <w:iCs/>
          <w:color w:val="333333"/>
          <w:sz w:val="24"/>
          <w:szCs w:val="24"/>
          <w:u w:val="single"/>
        </w:rPr>
        <w:t>акта не потребує додаткових</w:t>
      </w:r>
      <w:r w:rsidRPr="000F6A96">
        <w:rPr>
          <w:rFonts w:ascii="Arial" w:eastAsia="Times New Roman" w:hAnsi="Arial" w:cs="Arial"/>
          <w:b/>
          <w:bCs/>
          <w:i/>
          <w:iCs/>
          <w:color w:val="333333"/>
          <w:sz w:val="24"/>
          <w:szCs w:val="24"/>
        </w:rPr>
        <w:t> </w:t>
      </w:r>
      <w:r w:rsidRPr="000F6A96">
        <w:rPr>
          <w:rFonts w:ascii="Arial" w:eastAsia="Times New Roman" w:hAnsi="Arial" w:cs="Arial"/>
          <w:b/>
          <w:bCs/>
          <w:i/>
          <w:iCs/>
          <w:color w:val="333333"/>
          <w:sz w:val="24"/>
          <w:szCs w:val="24"/>
          <w:u w:val="single"/>
        </w:rPr>
        <w:t>матеріальних та фінансових витрат з бюджету міст</w:t>
      </w:r>
      <w:proofErr w:type="gramStart"/>
      <w:r w:rsidRPr="000F6A96">
        <w:rPr>
          <w:rFonts w:ascii="Arial" w:eastAsia="Times New Roman" w:hAnsi="Arial" w:cs="Arial"/>
          <w:b/>
          <w:bCs/>
          <w:i/>
          <w:iCs/>
          <w:color w:val="333333"/>
          <w:sz w:val="24"/>
          <w:szCs w:val="24"/>
          <w:u w:val="single"/>
        </w:rPr>
        <w:t>а</w:t>
      </w:r>
      <w:r w:rsidRPr="000F6A96">
        <w:rPr>
          <w:rFonts w:ascii="Arial" w:eastAsia="Times New Roman" w:hAnsi="Arial" w:cs="Arial"/>
          <w:b/>
          <w:bCs/>
          <w:i/>
          <w:iCs/>
          <w:color w:val="333333"/>
          <w:sz w:val="24"/>
          <w:szCs w:val="24"/>
        </w:rPr>
        <w:t>(</w:t>
      </w:r>
      <w:proofErr w:type="gramEnd"/>
      <w:r w:rsidRPr="000F6A96">
        <w:rPr>
          <w:rFonts w:ascii="Arial" w:eastAsia="Times New Roman" w:hAnsi="Arial" w:cs="Arial"/>
          <w:b/>
          <w:bCs/>
          <w:i/>
          <w:iCs/>
          <w:color w:val="333333"/>
          <w:sz w:val="24"/>
          <w:szCs w:val="24"/>
        </w:rPr>
        <w:t>без створення нових структурних підрозділів),  адміністрування регуляторного акту буде здійснюватись в межах існуючих  повноважень відповідних органів влади,  правоохоронних та контролюючих організацій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871"/>
        <w:gridCol w:w="1355"/>
        <w:gridCol w:w="1546"/>
        <w:gridCol w:w="1380"/>
        <w:gridCol w:w="2329"/>
        <w:gridCol w:w="1991"/>
      </w:tblGrid>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b/>
                <w:bCs/>
                <w:i/>
                <w:iCs/>
                <w:color w:val="333333"/>
                <w:sz w:val="24"/>
                <w:szCs w:val="24"/>
              </w:rPr>
              <w:t> </w:t>
            </w:r>
            <w:r w:rsidRPr="000F6A96">
              <w:rPr>
                <w:rFonts w:ascii="Arial" w:eastAsia="Times New Roman" w:hAnsi="Arial" w:cs="Arial"/>
                <w:color w:val="333333"/>
                <w:sz w:val="24"/>
                <w:szCs w:val="24"/>
              </w:rPr>
              <w:t xml:space="preserve">Процедура регулювання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Планові витрати часу на процедуру</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Вартість часу співробітника органу державної влади відповідної категорії (зарплата)</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Оцінка кількості процедур за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ік, що припадають на одного суб’єкта</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Оцінка кількості</w:t>
            </w:r>
          </w:p>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суб’єктів, що підпадають під </w:t>
            </w:r>
            <w:proofErr w:type="gramStart"/>
            <w:r w:rsidRPr="000F6A96">
              <w:rPr>
                <w:rFonts w:ascii="Arial" w:eastAsia="Times New Roman" w:hAnsi="Arial" w:cs="Arial"/>
                <w:color w:val="333333"/>
                <w:sz w:val="24"/>
                <w:szCs w:val="24"/>
              </w:rPr>
              <w:t>д</w:t>
            </w:r>
            <w:proofErr w:type="gramEnd"/>
            <w:r w:rsidRPr="000F6A96">
              <w:rPr>
                <w:rFonts w:ascii="Arial" w:eastAsia="Times New Roman" w:hAnsi="Arial" w:cs="Arial"/>
                <w:color w:val="333333"/>
                <w:sz w:val="24"/>
                <w:szCs w:val="24"/>
              </w:rPr>
              <w:t>ію процедури регулювання</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Витрати на адміністру-вання регулювання* (за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ік), гривень</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w:t>
            </w:r>
            <w:proofErr w:type="gramStart"/>
            <w:r w:rsidRPr="000F6A96">
              <w:rPr>
                <w:rFonts w:ascii="Arial" w:eastAsia="Times New Roman" w:hAnsi="Arial" w:cs="Arial"/>
                <w:color w:val="333333"/>
                <w:sz w:val="24"/>
                <w:szCs w:val="24"/>
              </w:rPr>
              <w:t>Обл</w:t>
            </w:r>
            <w:proofErr w:type="gramEnd"/>
            <w:r w:rsidRPr="000F6A96">
              <w:rPr>
                <w:rFonts w:ascii="Arial" w:eastAsia="Times New Roman" w:hAnsi="Arial" w:cs="Arial"/>
                <w:color w:val="333333"/>
                <w:sz w:val="24"/>
                <w:szCs w:val="24"/>
              </w:rPr>
              <w:t>ік суб’єкта господарювання, що перебуває у сфері регулювання</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2.Поточний контроль за суб’єктом господарювання</w:t>
            </w:r>
            <w:proofErr w:type="gramStart"/>
            <w:r w:rsidRPr="000F6A96">
              <w:rPr>
                <w:rFonts w:ascii="Arial" w:eastAsia="Times New Roman" w:hAnsi="Arial" w:cs="Arial"/>
                <w:color w:val="333333"/>
                <w:sz w:val="24"/>
                <w:szCs w:val="24"/>
              </w:rPr>
              <w:t>,щ</w:t>
            </w:r>
            <w:proofErr w:type="gramEnd"/>
            <w:r w:rsidRPr="000F6A96">
              <w:rPr>
                <w:rFonts w:ascii="Arial" w:eastAsia="Times New Roman" w:hAnsi="Arial" w:cs="Arial"/>
                <w:color w:val="333333"/>
                <w:sz w:val="24"/>
                <w:szCs w:val="24"/>
              </w:rPr>
              <w:t>о перебуває у сфері регулювання, у т.ч:</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w:t>
            </w:r>
            <w:r w:rsidRPr="000F6A96">
              <w:rPr>
                <w:rFonts w:ascii="Arial" w:eastAsia="Times New Roman" w:hAnsi="Arial" w:cs="Arial"/>
                <w:i/>
                <w:iCs/>
                <w:color w:val="333333"/>
                <w:sz w:val="24"/>
                <w:szCs w:val="24"/>
              </w:rPr>
              <w:t>камеральні</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w:t>
            </w:r>
            <w:r w:rsidRPr="000F6A96">
              <w:rPr>
                <w:rFonts w:ascii="Arial" w:eastAsia="Times New Roman" w:hAnsi="Arial" w:cs="Arial"/>
                <w:i/>
                <w:iCs/>
                <w:color w:val="333333"/>
                <w:sz w:val="24"/>
                <w:szCs w:val="24"/>
              </w:rPr>
              <w:t>виїзні</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i/>
                <w:iCs/>
                <w:color w:val="333333"/>
                <w:sz w:val="24"/>
                <w:szCs w:val="24"/>
              </w:rPr>
              <w:t> </w:t>
            </w:r>
          </w:p>
        </w:tc>
        <w:tc>
          <w:tcPr>
            <w:tcW w:w="1380" w:type="dxa"/>
            <w:shd w:val="clear" w:color="auto" w:fill="FFFFFF"/>
            <w:vAlign w:val="center"/>
            <w:hideMark/>
          </w:tcPr>
          <w:p w:rsidR="005570B0" w:rsidRPr="000F6A96" w:rsidRDefault="005570B0" w:rsidP="005570B0">
            <w:pPr>
              <w:spacing w:after="0"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w:t>
            </w:r>
          </w:p>
        </w:tc>
        <w:tc>
          <w:tcPr>
            <w:tcW w:w="2329" w:type="dxa"/>
            <w:shd w:val="clear" w:color="auto" w:fill="FFFFFF"/>
            <w:vAlign w:val="center"/>
            <w:hideMark/>
          </w:tcPr>
          <w:p w:rsidR="005570B0" w:rsidRPr="000F6A96" w:rsidRDefault="005570B0" w:rsidP="005570B0">
            <w:pPr>
              <w:spacing w:after="0"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w:t>
            </w:r>
          </w:p>
        </w:tc>
        <w:tc>
          <w:tcPr>
            <w:tcW w:w="1991" w:type="dxa"/>
            <w:shd w:val="clear" w:color="auto" w:fill="FFFFFF"/>
            <w:vAlign w:val="center"/>
            <w:hideMark/>
          </w:tcPr>
          <w:p w:rsidR="005570B0" w:rsidRPr="000F6A96" w:rsidRDefault="005570B0" w:rsidP="005570B0">
            <w:pPr>
              <w:spacing w:after="0"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3.</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ідготовка, затвердження та опрацювання одного окремого акту про порушення вимог регулювання</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4. Реалізація одного окремого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 xml:space="preserve">ішення </w:t>
            </w:r>
            <w:r w:rsidRPr="000F6A96">
              <w:rPr>
                <w:rFonts w:ascii="Arial" w:eastAsia="Times New Roman" w:hAnsi="Arial" w:cs="Arial"/>
                <w:color w:val="333333"/>
                <w:sz w:val="24"/>
                <w:szCs w:val="24"/>
              </w:rPr>
              <w:lastRenderedPageBreak/>
              <w:t>щодо порушення вимог регулювання</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 xml:space="preserve">5.Оскарження одного окремого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ішення суб’єктами господарювання</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6.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ідготовка звітності за результатами регулювання</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7.Інші адміністративні процедури </w:t>
            </w:r>
            <w:r w:rsidRPr="000F6A96">
              <w:rPr>
                <w:rFonts w:ascii="Arial" w:eastAsia="Times New Roman" w:hAnsi="Arial" w:cs="Arial"/>
                <w:i/>
                <w:iCs/>
                <w:color w:val="333333"/>
                <w:sz w:val="24"/>
                <w:szCs w:val="24"/>
              </w:rPr>
              <w:t>(уточнити)</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Разом за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ік</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r>
      <w:tr w:rsidR="005570B0" w:rsidRPr="000F6A96" w:rsidTr="00CA709C">
        <w:tc>
          <w:tcPr>
            <w:tcW w:w="487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Сумарно за </w:t>
            </w:r>
            <w:proofErr w:type="gramStart"/>
            <w:r w:rsidRPr="000F6A96">
              <w:rPr>
                <w:rFonts w:ascii="Arial" w:eastAsia="Times New Roman" w:hAnsi="Arial" w:cs="Arial"/>
                <w:color w:val="333333"/>
                <w:sz w:val="24"/>
                <w:szCs w:val="24"/>
              </w:rPr>
              <w:t>п’ять</w:t>
            </w:r>
            <w:proofErr w:type="gramEnd"/>
            <w:r w:rsidRPr="000F6A96">
              <w:rPr>
                <w:rFonts w:ascii="Arial" w:eastAsia="Times New Roman" w:hAnsi="Arial" w:cs="Arial"/>
                <w:color w:val="333333"/>
                <w:sz w:val="24"/>
                <w:szCs w:val="24"/>
              </w:rPr>
              <w:t xml:space="preserve"> років</w:t>
            </w:r>
          </w:p>
        </w:tc>
        <w:tc>
          <w:tcPr>
            <w:tcW w:w="1355"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1546"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1380"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2329"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Х</w:t>
            </w:r>
          </w:p>
        </w:tc>
        <w:tc>
          <w:tcPr>
            <w:tcW w:w="1991"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r>
    </w:tbl>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4.Розрахунок сумарних витрат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що виникають на виконання вимог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758"/>
        <w:gridCol w:w="7814"/>
        <w:gridCol w:w="3198"/>
        <w:gridCol w:w="2584"/>
      </w:tblGrid>
      <w:tr w:rsidR="005570B0" w:rsidRPr="000F6A96" w:rsidTr="00CA709C">
        <w:tc>
          <w:tcPr>
            <w:tcW w:w="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w:t>
            </w:r>
          </w:p>
        </w:tc>
        <w:tc>
          <w:tcPr>
            <w:tcW w:w="78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Показник</w:t>
            </w:r>
          </w:p>
        </w:tc>
        <w:tc>
          <w:tcPr>
            <w:tcW w:w="319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Перший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ік регулю-вання (стартовий)</w:t>
            </w:r>
          </w:p>
        </w:tc>
        <w:tc>
          <w:tcPr>
            <w:tcW w:w="258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За </w:t>
            </w:r>
            <w:proofErr w:type="gramStart"/>
            <w:r w:rsidRPr="000F6A96">
              <w:rPr>
                <w:rFonts w:ascii="Arial" w:eastAsia="Times New Roman" w:hAnsi="Arial" w:cs="Arial"/>
                <w:color w:val="333333"/>
                <w:sz w:val="24"/>
                <w:szCs w:val="24"/>
              </w:rPr>
              <w:t>п’ять</w:t>
            </w:r>
            <w:proofErr w:type="gramEnd"/>
            <w:r w:rsidRPr="000F6A96">
              <w:rPr>
                <w:rFonts w:ascii="Arial" w:eastAsia="Times New Roman" w:hAnsi="Arial" w:cs="Arial"/>
                <w:color w:val="333333"/>
                <w:sz w:val="24"/>
                <w:szCs w:val="24"/>
              </w:rPr>
              <w:t xml:space="preserve"> років</w:t>
            </w:r>
          </w:p>
        </w:tc>
      </w:tr>
      <w:tr w:rsidR="005570B0" w:rsidRPr="000F6A96" w:rsidTr="00CA709C">
        <w:tc>
          <w:tcPr>
            <w:tcW w:w="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1</w:t>
            </w:r>
          </w:p>
        </w:tc>
        <w:tc>
          <w:tcPr>
            <w:tcW w:w="78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Оцінка “прямих” витрат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на виконання регулювання</w:t>
            </w:r>
          </w:p>
        </w:tc>
        <w:tc>
          <w:tcPr>
            <w:tcW w:w="3198" w:type="dxa"/>
            <w:shd w:val="clear" w:color="auto" w:fill="FFFFFF"/>
            <w:vAlign w:val="center"/>
            <w:hideMark/>
          </w:tcPr>
          <w:p w:rsidR="005570B0" w:rsidRPr="000F6A96" w:rsidRDefault="005570B0" w:rsidP="006A110E">
            <w:pPr>
              <w:spacing w:after="318" w:line="240" w:lineRule="auto"/>
              <w:jc w:val="center"/>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c>
          <w:tcPr>
            <w:tcW w:w="2584" w:type="dxa"/>
            <w:shd w:val="clear" w:color="auto" w:fill="FFFFFF"/>
            <w:vAlign w:val="center"/>
            <w:hideMark/>
          </w:tcPr>
          <w:p w:rsidR="005570B0" w:rsidRPr="000F6A96" w:rsidRDefault="005570B0" w:rsidP="006A110E">
            <w:pPr>
              <w:spacing w:after="318" w:line="240" w:lineRule="auto"/>
              <w:jc w:val="center"/>
              <w:rPr>
                <w:rFonts w:ascii="Arial" w:eastAsia="Times New Roman" w:hAnsi="Arial" w:cs="Arial"/>
                <w:color w:val="333333"/>
                <w:sz w:val="24"/>
                <w:szCs w:val="24"/>
              </w:rPr>
            </w:pPr>
            <w:r w:rsidRPr="000F6A96">
              <w:rPr>
                <w:rFonts w:ascii="Arial" w:eastAsia="Times New Roman" w:hAnsi="Arial" w:cs="Arial"/>
                <w:color w:val="333333"/>
                <w:sz w:val="24"/>
                <w:szCs w:val="24"/>
              </w:rPr>
              <w:t>0</w:t>
            </w:r>
          </w:p>
        </w:tc>
      </w:tr>
      <w:tr w:rsidR="005570B0" w:rsidRPr="000F6A96" w:rsidTr="00CA709C">
        <w:tc>
          <w:tcPr>
            <w:tcW w:w="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2</w:t>
            </w:r>
          </w:p>
        </w:tc>
        <w:tc>
          <w:tcPr>
            <w:tcW w:w="78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Оцінка вартості адміністративних процедур для суб’єктів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щодо виконання регулювання та звітування</w:t>
            </w:r>
          </w:p>
        </w:tc>
        <w:tc>
          <w:tcPr>
            <w:tcW w:w="3198" w:type="dxa"/>
            <w:shd w:val="clear" w:color="auto" w:fill="FFFFFF"/>
            <w:vAlign w:val="center"/>
            <w:hideMark/>
          </w:tcPr>
          <w:p w:rsidR="005570B0" w:rsidRPr="000F6A96" w:rsidRDefault="006A110E" w:rsidP="006A110E">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5 269,44</w:t>
            </w:r>
          </w:p>
        </w:tc>
        <w:tc>
          <w:tcPr>
            <w:tcW w:w="2584" w:type="dxa"/>
            <w:shd w:val="clear" w:color="auto" w:fill="FFFFFF"/>
            <w:vAlign w:val="center"/>
            <w:hideMark/>
          </w:tcPr>
          <w:p w:rsidR="005570B0" w:rsidRPr="000F6A96" w:rsidRDefault="006A110E" w:rsidP="006A110E">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26 347,20</w:t>
            </w:r>
          </w:p>
        </w:tc>
      </w:tr>
      <w:tr w:rsidR="006A110E" w:rsidRPr="000F6A96" w:rsidTr="00CA709C">
        <w:tc>
          <w:tcPr>
            <w:tcW w:w="758" w:type="dxa"/>
            <w:shd w:val="clear" w:color="auto" w:fill="FFFFFF"/>
            <w:vAlign w:val="center"/>
            <w:hideMark/>
          </w:tcPr>
          <w:p w:rsidR="006A110E" w:rsidRPr="000F6A96" w:rsidRDefault="006A110E"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3</w:t>
            </w:r>
          </w:p>
        </w:tc>
        <w:tc>
          <w:tcPr>
            <w:tcW w:w="7814" w:type="dxa"/>
            <w:shd w:val="clear" w:color="auto" w:fill="FFFFFF"/>
            <w:vAlign w:val="center"/>
            <w:hideMark/>
          </w:tcPr>
          <w:p w:rsidR="006A110E" w:rsidRPr="000F6A96" w:rsidRDefault="006A110E"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Сумарні витрати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на виконання запланованого  регулювання</w:t>
            </w:r>
          </w:p>
        </w:tc>
        <w:tc>
          <w:tcPr>
            <w:tcW w:w="3198" w:type="dxa"/>
            <w:shd w:val="clear" w:color="auto" w:fill="FFFFFF"/>
            <w:vAlign w:val="center"/>
            <w:hideMark/>
          </w:tcPr>
          <w:p w:rsidR="006A110E" w:rsidRPr="000F6A96" w:rsidRDefault="006A110E" w:rsidP="0046548F">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5 269,44</w:t>
            </w:r>
          </w:p>
        </w:tc>
        <w:tc>
          <w:tcPr>
            <w:tcW w:w="2584" w:type="dxa"/>
            <w:shd w:val="clear" w:color="auto" w:fill="FFFFFF"/>
            <w:vAlign w:val="center"/>
            <w:hideMark/>
          </w:tcPr>
          <w:p w:rsidR="006A110E" w:rsidRPr="000F6A96" w:rsidRDefault="006A110E" w:rsidP="0046548F">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26 347,20</w:t>
            </w:r>
          </w:p>
        </w:tc>
      </w:tr>
      <w:tr w:rsidR="005570B0" w:rsidRPr="000F6A96" w:rsidTr="00CA709C">
        <w:tc>
          <w:tcPr>
            <w:tcW w:w="758"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4</w:t>
            </w:r>
          </w:p>
        </w:tc>
        <w:tc>
          <w:tcPr>
            <w:tcW w:w="7814" w:type="dxa"/>
            <w:shd w:val="clear" w:color="auto" w:fill="FFFFFF"/>
            <w:vAlign w:val="center"/>
            <w:hideMark/>
          </w:tcPr>
          <w:p w:rsidR="005570B0" w:rsidRPr="000F6A96" w:rsidRDefault="005570B0"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Бюджетні витрати  на адміністрування регулювання суб’єктів малого </w:t>
            </w:r>
            <w:proofErr w:type="gramStart"/>
            <w:r w:rsidRPr="000F6A96">
              <w:rPr>
                <w:rFonts w:ascii="Arial" w:eastAsia="Times New Roman" w:hAnsi="Arial" w:cs="Arial"/>
                <w:color w:val="333333"/>
                <w:sz w:val="24"/>
                <w:szCs w:val="24"/>
              </w:rPr>
              <w:lastRenderedPageBreak/>
              <w:t>п</w:t>
            </w:r>
            <w:proofErr w:type="gramEnd"/>
            <w:r w:rsidRPr="000F6A96">
              <w:rPr>
                <w:rFonts w:ascii="Arial" w:eastAsia="Times New Roman" w:hAnsi="Arial" w:cs="Arial"/>
                <w:color w:val="333333"/>
                <w:sz w:val="24"/>
                <w:szCs w:val="24"/>
              </w:rPr>
              <w:t>ідприємництва</w:t>
            </w:r>
          </w:p>
        </w:tc>
        <w:tc>
          <w:tcPr>
            <w:tcW w:w="3198" w:type="dxa"/>
            <w:shd w:val="clear" w:color="auto" w:fill="FFFFFF"/>
            <w:vAlign w:val="center"/>
            <w:hideMark/>
          </w:tcPr>
          <w:p w:rsidR="005570B0" w:rsidRPr="000F6A96" w:rsidRDefault="005570B0" w:rsidP="006A110E">
            <w:pPr>
              <w:spacing w:after="318" w:line="240" w:lineRule="auto"/>
              <w:jc w:val="center"/>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0,00</w:t>
            </w:r>
          </w:p>
        </w:tc>
        <w:tc>
          <w:tcPr>
            <w:tcW w:w="2584" w:type="dxa"/>
            <w:shd w:val="clear" w:color="auto" w:fill="FFFFFF"/>
            <w:vAlign w:val="center"/>
            <w:hideMark/>
          </w:tcPr>
          <w:p w:rsidR="005570B0" w:rsidRPr="000F6A96" w:rsidRDefault="005570B0" w:rsidP="006A110E">
            <w:pPr>
              <w:spacing w:after="318" w:line="240" w:lineRule="auto"/>
              <w:jc w:val="center"/>
              <w:rPr>
                <w:rFonts w:ascii="Arial" w:eastAsia="Times New Roman" w:hAnsi="Arial" w:cs="Arial"/>
                <w:color w:val="333333"/>
                <w:sz w:val="24"/>
                <w:szCs w:val="24"/>
              </w:rPr>
            </w:pPr>
            <w:r w:rsidRPr="000F6A96">
              <w:rPr>
                <w:rFonts w:ascii="Arial" w:eastAsia="Times New Roman" w:hAnsi="Arial" w:cs="Arial"/>
                <w:color w:val="333333"/>
                <w:sz w:val="24"/>
                <w:szCs w:val="24"/>
              </w:rPr>
              <w:t>0,00</w:t>
            </w:r>
          </w:p>
        </w:tc>
      </w:tr>
      <w:tr w:rsidR="006A110E" w:rsidRPr="000F6A96" w:rsidTr="00CA709C">
        <w:tc>
          <w:tcPr>
            <w:tcW w:w="758" w:type="dxa"/>
            <w:shd w:val="clear" w:color="auto" w:fill="FFFFFF"/>
            <w:vAlign w:val="center"/>
            <w:hideMark/>
          </w:tcPr>
          <w:p w:rsidR="006A110E" w:rsidRPr="000F6A96" w:rsidRDefault="006A110E"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lastRenderedPageBreak/>
              <w:t>5</w:t>
            </w:r>
          </w:p>
        </w:tc>
        <w:tc>
          <w:tcPr>
            <w:tcW w:w="7814" w:type="dxa"/>
            <w:shd w:val="clear" w:color="auto" w:fill="FFFFFF"/>
            <w:vAlign w:val="center"/>
            <w:hideMark/>
          </w:tcPr>
          <w:p w:rsidR="006A110E" w:rsidRPr="000F6A96" w:rsidRDefault="006A110E" w:rsidP="005570B0">
            <w:pPr>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Сумарні витрати на виконання запланованого регулювання</w:t>
            </w:r>
          </w:p>
        </w:tc>
        <w:tc>
          <w:tcPr>
            <w:tcW w:w="3198" w:type="dxa"/>
            <w:shd w:val="clear" w:color="auto" w:fill="FFFFFF"/>
            <w:vAlign w:val="center"/>
            <w:hideMark/>
          </w:tcPr>
          <w:p w:rsidR="006A110E" w:rsidRPr="000F6A96" w:rsidRDefault="006A110E" w:rsidP="0046548F">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5 269,44</w:t>
            </w:r>
          </w:p>
        </w:tc>
        <w:tc>
          <w:tcPr>
            <w:tcW w:w="2584" w:type="dxa"/>
            <w:shd w:val="clear" w:color="auto" w:fill="FFFFFF"/>
            <w:vAlign w:val="center"/>
            <w:hideMark/>
          </w:tcPr>
          <w:p w:rsidR="006A110E" w:rsidRPr="000F6A96" w:rsidRDefault="006A110E" w:rsidP="0046548F">
            <w:pPr>
              <w:spacing w:after="318" w:line="240" w:lineRule="auto"/>
              <w:jc w:val="center"/>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26 347,20</w:t>
            </w:r>
          </w:p>
        </w:tc>
      </w:tr>
    </w:tbl>
    <w:p w:rsidR="005570B0" w:rsidRPr="000F6A96" w:rsidRDefault="005570B0" w:rsidP="005570B0">
      <w:pPr>
        <w:numPr>
          <w:ilvl w:val="0"/>
          <w:numId w:val="11"/>
        </w:numPr>
        <w:shd w:val="clear" w:color="auto" w:fill="FFFFFF"/>
        <w:spacing w:before="100" w:beforeAutospacing="1" w:after="100" w:afterAutospacing="1" w:line="240" w:lineRule="auto"/>
        <w:ind w:left="529" w:right="529"/>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Розроблення корегуючих (пом'якшувальних) заходів для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ідприємництва щодо запропонованого регулювання.</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rPr>
      </w:pPr>
      <w:r w:rsidRPr="000F6A96">
        <w:rPr>
          <w:rFonts w:ascii="Arial" w:eastAsia="Times New Roman" w:hAnsi="Arial" w:cs="Arial"/>
          <w:color w:val="333333"/>
          <w:sz w:val="24"/>
          <w:szCs w:val="24"/>
        </w:rPr>
        <w:t xml:space="preserve">На основі оцінки сумарних витрат малого </w:t>
      </w:r>
      <w:proofErr w:type="gramStart"/>
      <w:r w:rsidRPr="000F6A96">
        <w:rPr>
          <w:rFonts w:ascii="Arial" w:eastAsia="Times New Roman" w:hAnsi="Arial" w:cs="Arial"/>
          <w:color w:val="333333"/>
          <w:sz w:val="24"/>
          <w:szCs w:val="24"/>
        </w:rPr>
        <w:t>п</w:t>
      </w:r>
      <w:proofErr w:type="gramEnd"/>
      <w:r w:rsidRPr="000F6A96">
        <w:rPr>
          <w:rFonts w:ascii="Arial" w:eastAsia="Times New Roman" w:hAnsi="Arial" w:cs="Arial"/>
          <w:color w:val="333333"/>
          <w:sz w:val="24"/>
          <w:szCs w:val="24"/>
        </w:rPr>
        <w:t xml:space="preserve">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мікропідприємництва, поріг за розміром суб'єкта чи його розміром </w:t>
      </w:r>
      <w:proofErr w:type="gramStart"/>
      <w:r w:rsidRPr="000F6A96">
        <w:rPr>
          <w:rFonts w:ascii="Arial" w:eastAsia="Times New Roman" w:hAnsi="Arial" w:cs="Arial"/>
          <w:color w:val="333333"/>
          <w:sz w:val="24"/>
          <w:szCs w:val="24"/>
        </w:rPr>
        <w:t>р</w:t>
      </w:r>
      <w:proofErr w:type="gramEnd"/>
      <w:r w:rsidRPr="000F6A96">
        <w:rPr>
          <w:rFonts w:ascii="Arial" w:eastAsia="Times New Roman" w:hAnsi="Arial" w:cs="Arial"/>
          <w:color w:val="333333"/>
          <w:sz w:val="24"/>
          <w:szCs w:val="24"/>
        </w:rPr>
        <w:t>ічного обороту для виключення з-під регулювання, запровадження інших компенсаторів) (опис та викладення уточнених норм регулювання):</w:t>
      </w:r>
    </w:p>
    <w:p w:rsidR="005570B0" w:rsidRPr="000F6A96" w:rsidRDefault="005570B0" w:rsidP="005570B0">
      <w:pPr>
        <w:shd w:val="clear" w:color="auto" w:fill="FFFFFF"/>
        <w:spacing w:after="318" w:line="240" w:lineRule="auto"/>
        <w:rPr>
          <w:rFonts w:ascii="Arial" w:eastAsia="Times New Roman" w:hAnsi="Arial" w:cs="Arial"/>
          <w:color w:val="333333"/>
          <w:sz w:val="24"/>
          <w:szCs w:val="24"/>
          <w:u w:val="single"/>
          <w:lang w:val="uk-UA"/>
        </w:rPr>
      </w:pPr>
      <w:r w:rsidRPr="000F6A96">
        <w:rPr>
          <w:rFonts w:ascii="Arial" w:eastAsia="Times New Roman" w:hAnsi="Arial" w:cs="Arial"/>
          <w:color w:val="333333"/>
          <w:sz w:val="24"/>
          <w:szCs w:val="24"/>
          <w:u w:val="single"/>
        </w:rPr>
        <w:t>Згідно розрахунку сумарних витрат виявлено, що суб'єкти малого підприємництва (</w:t>
      </w:r>
      <w:r w:rsidR="006552F7" w:rsidRPr="000F6A96">
        <w:rPr>
          <w:rFonts w:ascii="Arial" w:eastAsia="Times New Roman" w:hAnsi="Arial" w:cs="Arial"/>
          <w:color w:val="333333"/>
          <w:sz w:val="24"/>
          <w:szCs w:val="24"/>
          <w:u w:val="single"/>
          <w:lang w:val="uk-UA"/>
        </w:rPr>
        <w:t>4</w:t>
      </w:r>
      <w:r w:rsidRPr="000F6A96">
        <w:rPr>
          <w:rFonts w:ascii="Arial" w:eastAsia="Times New Roman" w:hAnsi="Arial" w:cs="Arial"/>
          <w:color w:val="333333"/>
          <w:sz w:val="24"/>
          <w:szCs w:val="24"/>
          <w:u w:val="single"/>
        </w:rPr>
        <w:t xml:space="preserve"> підприємств</w:t>
      </w:r>
      <w:r w:rsidR="006552F7" w:rsidRPr="000F6A96">
        <w:rPr>
          <w:rFonts w:ascii="Arial" w:eastAsia="Times New Roman" w:hAnsi="Arial" w:cs="Arial"/>
          <w:color w:val="333333"/>
          <w:sz w:val="24"/>
          <w:szCs w:val="24"/>
          <w:u w:val="single"/>
          <w:lang w:val="uk-UA"/>
        </w:rPr>
        <w:t>а</w:t>
      </w:r>
      <w:r w:rsidRPr="000F6A96">
        <w:rPr>
          <w:rFonts w:ascii="Arial" w:eastAsia="Times New Roman" w:hAnsi="Arial" w:cs="Arial"/>
          <w:color w:val="333333"/>
          <w:sz w:val="24"/>
          <w:szCs w:val="24"/>
          <w:u w:val="single"/>
        </w:rPr>
        <w:t>, які утримують ринки міста</w:t>
      </w:r>
      <w:proofErr w:type="gramStart"/>
      <w:r w:rsidRPr="000F6A96">
        <w:rPr>
          <w:rFonts w:ascii="Arial" w:eastAsia="Times New Roman" w:hAnsi="Arial" w:cs="Arial"/>
          <w:color w:val="333333"/>
          <w:sz w:val="24"/>
          <w:szCs w:val="24"/>
          <w:u w:val="single"/>
        </w:rPr>
        <w:t xml:space="preserve"> </w:t>
      </w:r>
      <w:r w:rsidR="006552F7" w:rsidRPr="000F6A96">
        <w:rPr>
          <w:rFonts w:ascii="Arial" w:eastAsia="Times New Roman" w:hAnsi="Arial" w:cs="Arial"/>
          <w:color w:val="333333"/>
          <w:sz w:val="24"/>
          <w:szCs w:val="24"/>
          <w:u w:val="single"/>
          <w:lang w:val="uk-UA"/>
        </w:rPr>
        <w:t>С</w:t>
      </w:r>
      <w:proofErr w:type="gramEnd"/>
      <w:r w:rsidR="006552F7" w:rsidRPr="000F6A96">
        <w:rPr>
          <w:rFonts w:ascii="Arial" w:eastAsia="Times New Roman" w:hAnsi="Arial" w:cs="Arial"/>
          <w:color w:val="333333"/>
          <w:sz w:val="24"/>
          <w:szCs w:val="24"/>
          <w:u w:val="single"/>
          <w:lang w:val="uk-UA"/>
        </w:rPr>
        <w:t>євєродонецьк</w:t>
      </w:r>
      <w:r w:rsidRPr="000F6A96">
        <w:rPr>
          <w:rFonts w:ascii="Arial" w:eastAsia="Times New Roman" w:hAnsi="Arial" w:cs="Arial"/>
          <w:color w:val="333333"/>
          <w:sz w:val="24"/>
          <w:szCs w:val="24"/>
          <w:u w:val="single"/>
        </w:rPr>
        <w:t>), при виконанні запланованого регулювання понесуть витрати на організацію роботи ринків.</w:t>
      </w:r>
    </w:p>
    <w:p w:rsidR="00A512D0" w:rsidRPr="000F6A96" w:rsidRDefault="00A512D0" w:rsidP="009926F6">
      <w:pPr>
        <w:widowControl w:val="0"/>
        <w:tabs>
          <w:tab w:val="left" w:pos="567"/>
        </w:tabs>
        <w:autoSpaceDE w:val="0"/>
        <w:autoSpaceDN w:val="0"/>
        <w:adjustRightInd w:val="0"/>
        <w:spacing w:after="0" w:line="240" w:lineRule="auto"/>
        <w:jc w:val="both"/>
        <w:rPr>
          <w:rFonts w:ascii="Arial" w:eastAsia="Times New Roman" w:hAnsi="Arial" w:cs="Arial"/>
          <w:b/>
          <w:sz w:val="28"/>
          <w:szCs w:val="28"/>
          <w:lang w:val="uk-UA"/>
        </w:rPr>
      </w:pPr>
      <w:r w:rsidRPr="000F6A96">
        <w:rPr>
          <w:rFonts w:ascii="Arial" w:eastAsia="Times New Roman" w:hAnsi="Arial" w:cs="Arial"/>
          <w:color w:val="333333"/>
          <w:sz w:val="24"/>
          <w:szCs w:val="24"/>
        </w:rPr>
        <w:t>     </w:t>
      </w:r>
      <w:r w:rsidRPr="000F6A96">
        <w:rPr>
          <w:rFonts w:ascii="Arial" w:eastAsia="Times New Roman" w:hAnsi="Arial" w:cs="Arial"/>
          <w:color w:val="333333"/>
          <w:sz w:val="24"/>
          <w:szCs w:val="24"/>
          <w:lang w:val="uk-UA"/>
        </w:rPr>
        <w:tab/>
        <w:t xml:space="preserve">  </w:t>
      </w:r>
      <w:r w:rsidRPr="000F6A96">
        <w:rPr>
          <w:rFonts w:ascii="Arial" w:eastAsia="Times New Roman" w:hAnsi="Arial" w:cs="Arial"/>
          <w:color w:val="333333"/>
          <w:sz w:val="24"/>
          <w:szCs w:val="24"/>
        </w:rPr>
        <w:t>   </w:t>
      </w:r>
      <w:r w:rsidRPr="000F6A96">
        <w:rPr>
          <w:rFonts w:ascii="Arial" w:eastAsia="Times New Roman" w:hAnsi="Arial" w:cs="Arial"/>
          <w:b/>
          <w:sz w:val="28"/>
          <w:szCs w:val="28"/>
          <w:lang w:val="uk-UA"/>
        </w:rPr>
        <w:t>Заступник керівника</w:t>
      </w:r>
    </w:p>
    <w:p w:rsidR="005570B0" w:rsidRPr="000F6A96" w:rsidRDefault="009926F6" w:rsidP="00A512D0">
      <w:pPr>
        <w:shd w:val="clear" w:color="auto" w:fill="FFFFFF"/>
        <w:spacing w:after="318" w:line="240" w:lineRule="auto"/>
        <w:ind w:firstLine="708"/>
        <w:rPr>
          <w:rFonts w:ascii="Arial" w:eastAsia="Times New Roman" w:hAnsi="Arial" w:cs="Arial"/>
          <w:b/>
          <w:color w:val="333333"/>
          <w:sz w:val="24"/>
          <w:szCs w:val="24"/>
          <w:lang w:val="uk-UA"/>
        </w:rPr>
      </w:pPr>
      <w:r w:rsidRPr="000F6A96">
        <w:rPr>
          <w:rFonts w:ascii="Arial" w:eastAsia="Times New Roman" w:hAnsi="Arial" w:cs="Arial"/>
          <w:b/>
          <w:sz w:val="28"/>
          <w:szCs w:val="28"/>
          <w:lang w:val="uk-UA"/>
        </w:rPr>
        <w:t xml:space="preserve">  </w:t>
      </w:r>
      <w:r w:rsidR="00A512D0" w:rsidRPr="000F6A96">
        <w:rPr>
          <w:rFonts w:ascii="Arial" w:eastAsia="Times New Roman" w:hAnsi="Arial" w:cs="Arial"/>
          <w:b/>
          <w:sz w:val="28"/>
          <w:szCs w:val="28"/>
          <w:lang w:val="uk-UA"/>
        </w:rPr>
        <w:t>військово-цивільної адміністрації</w:t>
      </w:r>
      <w:r w:rsidR="00A512D0" w:rsidRPr="000F6A96">
        <w:rPr>
          <w:rFonts w:ascii="Arial" w:eastAsia="Times New Roman" w:hAnsi="Arial" w:cs="Arial"/>
          <w:b/>
          <w:sz w:val="28"/>
          <w:szCs w:val="28"/>
          <w:lang w:val="uk-UA"/>
        </w:rPr>
        <w:tab/>
      </w:r>
      <w:r w:rsidR="00A512D0" w:rsidRPr="000F6A96">
        <w:rPr>
          <w:rFonts w:ascii="Arial" w:hAnsi="Arial" w:cs="Arial"/>
          <w:b/>
          <w:sz w:val="28"/>
          <w:szCs w:val="28"/>
          <w:lang w:val="uk-UA"/>
        </w:rPr>
        <w:tab/>
      </w:r>
      <w:r w:rsidR="00A512D0" w:rsidRPr="000F6A96">
        <w:rPr>
          <w:rFonts w:ascii="Arial" w:hAnsi="Arial" w:cs="Arial"/>
          <w:b/>
          <w:sz w:val="28"/>
          <w:szCs w:val="28"/>
          <w:lang w:val="uk-UA"/>
        </w:rPr>
        <w:tab/>
      </w:r>
      <w:r w:rsidR="00A512D0" w:rsidRPr="000F6A96">
        <w:rPr>
          <w:rFonts w:ascii="Arial" w:hAnsi="Arial" w:cs="Arial"/>
          <w:b/>
          <w:sz w:val="28"/>
          <w:szCs w:val="28"/>
          <w:lang w:val="uk-UA"/>
        </w:rPr>
        <w:tab/>
      </w:r>
      <w:r w:rsidR="00A512D0" w:rsidRPr="000F6A96">
        <w:rPr>
          <w:rFonts w:ascii="Arial" w:hAnsi="Arial" w:cs="Arial"/>
          <w:b/>
          <w:sz w:val="28"/>
          <w:szCs w:val="28"/>
          <w:lang w:val="uk-UA"/>
        </w:rPr>
        <w:tab/>
      </w:r>
      <w:r w:rsidR="00A512D0" w:rsidRPr="000F6A96">
        <w:rPr>
          <w:rFonts w:ascii="Arial" w:hAnsi="Arial" w:cs="Arial"/>
          <w:b/>
          <w:sz w:val="28"/>
          <w:szCs w:val="28"/>
          <w:lang w:val="uk-UA"/>
        </w:rPr>
        <w:tab/>
      </w:r>
      <w:r w:rsidR="00A512D0" w:rsidRPr="000F6A96">
        <w:rPr>
          <w:rFonts w:ascii="Arial" w:eastAsia="Times New Roman" w:hAnsi="Arial" w:cs="Arial"/>
          <w:b/>
          <w:sz w:val="28"/>
          <w:szCs w:val="28"/>
          <w:lang w:val="uk-UA"/>
        </w:rPr>
        <w:tab/>
      </w:r>
      <w:r w:rsidR="00CA709C">
        <w:rPr>
          <w:rFonts w:ascii="Arial" w:eastAsia="Times New Roman" w:hAnsi="Arial" w:cs="Arial"/>
          <w:b/>
          <w:sz w:val="28"/>
          <w:szCs w:val="28"/>
          <w:lang w:val="uk-UA"/>
        </w:rPr>
        <w:tab/>
      </w:r>
      <w:r w:rsidR="00A512D0" w:rsidRPr="000F6A96">
        <w:rPr>
          <w:rFonts w:ascii="Arial" w:eastAsia="Times New Roman" w:hAnsi="Arial" w:cs="Arial"/>
          <w:b/>
          <w:sz w:val="28"/>
          <w:szCs w:val="28"/>
          <w:lang w:val="uk-UA"/>
        </w:rPr>
        <w:tab/>
        <w:t>Олег КУЗЬМІНОВ</w:t>
      </w:r>
      <w:r w:rsidR="006A110E" w:rsidRPr="000F6A96">
        <w:rPr>
          <w:rFonts w:ascii="Arial" w:eastAsia="Times New Roman" w:hAnsi="Arial" w:cs="Arial"/>
          <w:b/>
          <w:color w:val="333333"/>
          <w:sz w:val="24"/>
          <w:szCs w:val="24"/>
          <w:lang w:val="uk-UA"/>
        </w:rPr>
        <w:tab/>
      </w:r>
      <w:r w:rsidR="006A110E" w:rsidRPr="000F6A96">
        <w:rPr>
          <w:rFonts w:ascii="Arial" w:eastAsia="Times New Roman" w:hAnsi="Arial" w:cs="Arial"/>
          <w:b/>
          <w:color w:val="333333"/>
          <w:sz w:val="24"/>
          <w:szCs w:val="24"/>
          <w:lang w:val="uk-UA"/>
        </w:rPr>
        <w:tab/>
      </w:r>
      <w:r w:rsidR="008358BD" w:rsidRPr="000F6A96">
        <w:rPr>
          <w:rFonts w:ascii="Arial" w:eastAsia="Times New Roman" w:hAnsi="Arial" w:cs="Arial"/>
          <w:b/>
          <w:color w:val="333333"/>
          <w:sz w:val="24"/>
          <w:szCs w:val="24"/>
          <w:lang w:val="uk-UA"/>
        </w:rPr>
        <w:tab/>
      </w:r>
      <w:r w:rsidR="008358BD" w:rsidRPr="000F6A96">
        <w:rPr>
          <w:rFonts w:ascii="Arial" w:eastAsia="Times New Roman" w:hAnsi="Arial" w:cs="Arial"/>
          <w:b/>
          <w:color w:val="333333"/>
          <w:sz w:val="24"/>
          <w:szCs w:val="24"/>
          <w:lang w:val="uk-UA"/>
        </w:rPr>
        <w:tab/>
      </w:r>
      <w:r w:rsidR="00782070" w:rsidRPr="000F6A96">
        <w:rPr>
          <w:rFonts w:ascii="Arial" w:eastAsia="Times New Roman" w:hAnsi="Arial" w:cs="Arial"/>
          <w:b/>
          <w:color w:val="333333"/>
          <w:sz w:val="24"/>
          <w:szCs w:val="24"/>
          <w:lang w:val="uk-UA"/>
        </w:rPr>
        <w:tab/>
      </w:r>
      <w:r w:rsidR="008358BD" w:rsidRPr="000F6A96">
        <w:rPr>
          <w:rFonts w:ascii="Arial" w:eastAsia="Times New Roman" w:hAnsi="Arial" w:cs="Arial"/>
          <w:b/>
          <w:color w:val="333333"/>
          <w:sz w:val="24"/>
          <w:szCs w:val="24"/>
          <w:lang w:val="uk-UA"/>
        </w:rPr>
        <w:tab/>
      </w:r>
      <w:r w:rsidR="006A110E" w:rsidRPr="000F6A96">
        <w:rPr>
          <w:rFonts w:ascii="Arial" w:eastAsia="Times New Roman" w:hAnsi="Arial" w:cs="Arial"/>
          <w:b/>
          <w:color w:val="333333"/>
          <w:sz w:val="24"/>
          <w:szCs w:val="24"/>
          <w:lang w:val="uk-UA"/>
        </w:rPr>
        <w:tab/>
      </w:r>
      <w:r w:rsidR="006A110E" w:rsidRPr="000F6A96">
        <w:rPr>
          <w:rFonts w:ascii="Arial" w:eastAsia="Times New Roman" w:hAnsi="Arial" w:cs="Arial"/>
          <w:b/>
          <w:color w:val="333333"/>
          <w:sz w:val="24"/>
          <w:szCs w:val="24"/>
          <w:lang w:val="uk-UA"/>
        </w:rPr>
        <w:tab/>
      </w:r>
      <w:r w:rsidR="006A110E" w:rsidRPr="000F6A96">
        <w:rPr>
          <w:rFonts w:ascii="Arial" w:eastAsia="Times New Roman" w:hAnsi="Arial" w:cs="Arial"/>
          <w:b/>
          <w:color w:val="333333"/>
          <w:sz w:val="24"/>
          <w:szCs w:val="24"/>
          <w:lang w:val="uk-UA"/>
        </w:rPr>
        <w:tab/>
      </w:r>
    </w:p>
    <w:p w:rsidR="00A512D0" w:rsidRPr="000F6A96" w:rsidRDefault="00A512D0" w:rsidP="009926F6">
      <w:pPr>
        <w:shd w:val="clear" w:color="auto" w:fill="FFFFFF"/>
        <w:spacing w:after="318" w:line="240" w:lineRule="auto"/>
        <w:rPr>
          <w:rFonts w:ascii="Arial" w:eastAsia="Times New Roman" w:hAnsi="Arial" w:cs="Arial"/>
          <w:color w:val="333333"/>
          <w:sz w:val="24"/>
          <w:szCs w:val="24"/>
          <w:lang w:val="uk-UA"/>
        </w:rPr>
      </w:pPr>
      <w:r w:rsidRPr="000F6A96">
        <w:rPr>
          <w:rFonts w:ascii="Arial" w:hAnsi="Arial" w:cs="Arial"/>
          <w:b/>
          <w:sz w:val="28"/>
          <w:szCs w:val="28"/>
          <w:lang w:val="uk-UA"/>
        </w:rPr>
        <w:t>Підготував:</w:t>
      </w:r>
    </w:p>
    <w:p w:rsidR="00A512D0" w:rsidRPr="000F6A96" w:rsidRDefault="00A512D0"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Завіду</w:t>
      </w:r>
      <w:r w:rsidR="008E2C2F">
        <w:rPr>
          <w:rFonts w:ascii="Arial" w:eastAsia="Times New Roman" w:hAnsi="Arial" w:cs="Arial"/>
          <w:color w:val="333333"/>
          <w:sz w:val="24"/>
          <w:szCs w:val="24"/>
          <w:lang w:val="uk-UA"/>
        </w:rPr>
        <w:t>вач</w:t>
      </w:r>
      <w:r w:rsidRPr="000F6A96">
        <w:rPr>
          <w:rFonts w:ascii="Arial" w:eastAsia="Times New Roman" w:hAnsi="Arial" w:cs="Arial"/>
          <w:color w:val="333333"/>
          <w:sz w:val="24"/>
          <w:szCs w:val="24"/>
          <w:lang w:val="uk-UA"/>
        </w:rPr>
        <w:t xml:space="preserve"> сектору</w:t>
      </w:r>
      <w:r w:rsidRPr="000F6A96">
        <w:rPr>
          <w:rFonts w:ascii="Arial" w:eastAsia="Times New Roman" w:hAnsi="Arial" w:cs="Arial"/>
          <w:color w:val="333333"/>
          <w:sz w:val="24"/>
          <w:szCs w:val="24"/>
        </w:rPr>
        <w:t xml:space="preserve"> торгівлі</w:t>
      </w:r>
    </w:p>
    <w:p w:rsidR="00A512D0" w:rsidRPr="000F6A96" w:rsidRDefault="00A512D0"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sidRPr="000F6A96">
        <w:rPr>
          <w:rFonts w:ascii="Arial" w:eastAsia="Times New Roman" w:hAnsi="Arial" w:cs="Arial"/>
          <w:color w:val="333333"/>
          <w:sz w:val="24"/>
          <w:szCs w:val="24"/>
        </w:rPr>
        <w:t>та з захисту прав споживачі</w:t>
      </w:r>
      <w:proofErr w:type="gramStart"/>
      <w:r w:rsidRPr="000F6A96">
        <w:rPr>
          <w:rFonts w:ascii="Arial" w:eastAsia="Times New Roman" w:hAnsi="Arial" w:cs="Arial"/>
          <w:color w:val="333333"/>
          <w:sz w:val="24"/>
          <w:szCs w:val="24"/>
        </w:rPr>
        <w:t>в</w:t>
      </w:r>
      <w:proofErr w:type="gramEnd"/>
    </w:p>
    <w:p w:rsidR="005E126B" w:rsidRDefault="00A512D0"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sidRPr="000F6A96">
        <w:rPr>
          <w:rFonts w:ascii="Arial" w:eastAsia="Times New Roman" w:hAnsi="Arial" w:cs="Arial"/>
          <w:color w:val="333333"/>
          <w:sz w:val="24"/>
          <w:szCs w:val="24"/>
          <w:lang w:val="uk-UA"/>
        </w:rPr>
        <w:t>Управління економічного розвитку</w:t>
      </w:r>
      <w:r w:rsidR="005E126B">
        <w:rPr>
          <w:rFonts w:ascii="Arial" w:eastAsia="Times New Roman" w:hAnsi="Arial" w:cs="Arial"/>
          <w:color w:val="333333"/>
          <w:sz w:val="24"/>
          <w:szCs w:val="24"/>
          <w:lang w:val="uk-UA"/>
        </w:rPr>
        <w:t xml:space="preserve"> </w:t>
      </w:r>
    </w:p>
    <w:p w:rsidR="00A512D0" w:rsidRPr="000F6A96" w:rsidRDefault="005E126B" w:rsidP="00A512D0">
      <w:pPr>
        <w:shd w:val="clear" w:color="auto" w:fill="FFFFFF"/>
        <w:spacing w:after="318" w:line="240" w:lineRule="auto"/>
        <w:ind w:firstLine="1276"/>
        <w:contextualSpacing/>
        <w:rPr>
          <w:rFonts w:ascii="Arial" w:eastAsia="Times New Roman" w:hAnsi="Arial" w:cs="Arial"/>
          <w:color w:val="333333"/>
          <w:sz w:val="24"/>
          <w:szCs w:val="24"/>
          <w:lang w:val="uk-UA"/>
        </w:rPr>
      </w:pPr>
      <w:r>
        <w:rPr>
          <w:rFonts w:ascii="Arial" w:eastAsia="Times New Roman" w:hAnsi="Arial" w:cs="Arial"/>
          <w:color w:val="333333"/>
          <w:sz w:val="24"/>
          <w:szCs w:val="24"/>
          <w:lang w:val="uk-UA"/>
        </w:rPr>
        <w:t>Військово – цивільної адміністрації</w:t>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r>
      <w:r w:rsidR="00A512D0" w:rsidRPr="000F6A96">
        <w:rPr>
          <w:rFonts w:ascii="Arial" w:eastAsia="Times New Roman" w:hAnsi="Arial" w:cs="Arial"/>
          <w:color w:val="333333"/>
          <w:sz w:val="24"/>
          <w:szCs w:val="24"/>
          <w:lang w:val="uk-UA"/>
        </w:rPr>
        <w:tab/>
        <w:t>Тетяна КРАСЮК</w:t>
      </w:r>
    </w:p>
    <w:sectPr w:rsidR="00A512D0" w:rsidRPr="000F6A96" w:rsidSect="005E126B">
      <w:pgSz w:w="16838" w:h="11906" w:orient="landscape"/>
      <w:pgMar w:top="1133" w:right="1134"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AEA"/>
    <w:multiLevelType w:val="multilevel"/>
    <w:tmpl w:val="E3666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33BE7"/>
    <w:multiLevelType w:val="multilevel"/>
    <w:tmpl w:val="9E44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9797D"/>
    <w:multiLevelType w:val="multilevel"/>
    <w:tmpl w:val="22B83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D2129"/>
    <w:multiLevelType w:val="multilevel"/>
    <w:tmpl w:val="9DA0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680FA8"/>
    <w:multiLevelType w:val="multilevel"/>
    <w:tmpl w:val="C03C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856370"/>
    <w:multiLevelType w:val="multilevel"/>
    <w:tmpl w:val="21EC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6808BE"/>
    <w:multiLevelType w:val="multilevel"/>
    <w:tmpl w:val="31D63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A80789"/>
    <w:multiLevelType w:val="multilevel"/>
    <w:tmpl w:val="6B66C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BD33DF"/>
    <w:multiLevelType w:val="multilevel"/>
    <w:tmpl w:val="3982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373ADE"/>
    <w:multiLevelType w:val="multilevel"/>
    <w:tmpl w:val="421E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9814FE"/>
    <w:multiLevelType w:val="multilevel"/>
    <w:tmpl w:val="F43A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5"/>
  </w:num>
  <w:num w:numId="5">
    <w:abstractNumId w:val="1"/>
  </w:num>
  <w:num w:numId="6">
    <w:abstractNumId w:val="9"/>
  </w:num>
  <w:num w:numId="7">
    <w:abstractNumId w:val="10"/>
  </w:num>
  <w:num w:numId="8">
    <w:abstractNumId w:val="4"/>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hideSpellingErrors/>
  <w:proofState w:grammar="clean"/>
  <w:defaultTabStop w:val="708"/>
  <w:hyphenationZone w:val="425"/>
  <w:drawingGridHorizontalSpacing w:val="110"/>
  <w:displayHorizontalDrawingGridEvery w:val="2"/>
  <w:characterSpacingControl w:val="doNotCompress"/>
  <w:compat>
    <w:useFELayout/>
  </w:compat>
  <w:rsids>
    <w:rsidRoot w:val="005570B0"/>
    <w:rsid w:val="00021172"/>
    <w:rsid w:val="00071C2A"/>
    <w:rsid w:val="000946CA"/>
    <w:rsid w:val="000F6A96"/>
    <w:rsid w:val="001161C7"/>
    <w:rsid w:val="001B626E"/>
    <w:rsid w:val="001E23BD"/>
    <w:rsid w:val="002328AF"/>
    <w:rsid w:val="002810E4"/>
    <w:rsid w:val="00285DB5"/>
    <w:rsid w:val="002A534F"/>
    <w:rsid w:val="002E3638"/>
    <w:rsid w:val="00343C55"/>
    <w:rsid w:val="003A1428"/>
    <w:rsid w:val="003B567D"/>
    <w:rsid w:val="003F469B"/>
    <w:rsid w:val="004106C3"/>
    <w:rsid w:val="0046548F"/>
    <w:rsid w:val="0047222C"/>
    <w:rsid w:val="004725F3"/>
    <w:rsid w:val="004D28DC"/>
    <w:rsid w:val="00532B1D"/>
    <w:rsid w:val="005570B0"/>
    <w:rsid w:val="005E126B"/>
    <w:rsid w:val="005E39C9"/>
    <w:rsid w:val="005F039E"/>
    <w:rsid w:val="005F5C32"/>
    <w:rsid w:val="00607D9B"/>
    <w:rsid w:val="006461AB"/>
    <w:rsid w:val="006552F7"/>
    <w:rsid w:val="006A110E"/>
    <w:rsid w:val="007042CD"/>
    <w:rsid w:val="00717406"/>
    <w:rsid w:val="007207B0"/>
    <w:rsid w:val="007327EE"/>
    <w:rsid w:val="00747D69"/>
    <w:rsid w:val="00754AEE"/>
    <w:rsid w:val="00772176"/>
    <w:rsid w:val="00782070"/>
    <w:rsid w:val="007D544C"/>
    <w:rsid w:val="008358BD"/>
    <w:rsid w:val="008624C0"/>
    <w:rsid w:val="008A093E"/>
    <w:rsid w:val="008C398A"/>
    <w:rsid w:val="008E2C2F"/>
    <w:rsid w:val="008F00C9"/>
    <w:rsid w:val="008F1FE5"/>
    <w:rsid w:val="00907BC7"/>
    <w:rsid w:val="00946805"/>
    <w:rsid w:val="0096621C"/>
    <w:rsid w:val="009815C7"/>
    <w:rsid w:val="009926F6"/>
    <w:rsid w:val="009B7438"/>
    <w:rsid w:val="009C2868"/>
    <w:rsid w:val="00A018FD"/>
    <w:rsid w:val="00A512D0"/>
    <w:rsid w:val="00A515E5"/>
    <w:rsid w:val="00C2618B"/>
    <w:rsid w:val="00C735B4"/>
    <w:rsid w:val="00C802CE"/>
    <w:rsid w:val="00C97676"/>
    <w:rsid w:val="00CA2394"/>
    <w:rsid w:val="00CA709C"/>
    <w:rsid w:val="00CB0040"/>
    <w:rsid w:val="00CB4B3F"/>
    <w:rsid w:val="00D27E8D"/>
    <w:rsid w:val="00D47B0C"/>
    <w:rsid w:val="00D91D46"/>
    <w:rsid w:val="00DE28EA"/>
    <w:rsid w:val="00DE464C"/>
    <w:rsid w:val="00E713CB"/>
    <w:rsid w:val="00ED6F20"/>
    <w:rsid w:val="00EE3E60"/>
    <w:rsid w:val="00F70474"/>
    <w:rsid w:val="00FB3369"/>
    <w:rsid w:val="00FB7642"/>
    <w:rsid w:val="00FF65F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0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570B0"/>
    <w:rPr>
      <w:b/>
      <w:bCs/>
    </w:rPr>
  </w:style>
  <w:style w:type="character" w:styleId="a5">
    <w:name w:val="Emphasis"/>
    <w:basedOn w:val="a0"/>
    <w:uiPriority w:val="20"/>
    <w:qFormat/>
    <w:rsid w:val="005570B0"/>
    <w:rPr>
      <w:i/>
      <w:iCs/>
    </w:rPr>
  </w:style>
  <w:style w:type="character" w:styleId="a6">
    <w:name w:val="Hyperlink"/>
    <w:basedOn w:val="a0"/>
    <w:uiPriority w:val="99"/>
    <w:semiHidden/>
    <w:unhideWhenUsed/>
    <w:rsid w:val="005570B0"/>
    <w:rPr>
      <w:color w:val="0000FF"/>
      <w:u w:val="single"/>
    </w:rPr>
  </w:style>
  <w:style w:type="character" w:customStyle="1" w:styleId="FontStyle14">
    <w:name w:val="Font Style14"/>
    <w:basedOn w:val="a0"/>
    <w:uiPriority w:val="99"/>
    <w:rsid w:val="009C286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9924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an-vikonkom@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A4CF-EF3E-4A1E-A72C-43701917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25</Pages>
  <Words>5080</Words>
  <Characters>28961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userXrp570</dc:creator>
  <cp:lastModifiedBy>userXrp570</cp:lastModifiedBy>
  <cp:revision>22</cp:revision>
  <cp:lastPrinted>2020-09-15T07:55:00Z</cp:lastPrinted>
  <dcterms:created xsi:type="dcterms:W3CDTF">2020-09-02T10:38:00Z</dcterms:created>
  <dcterms:modified xsi:type="dcterms:W3CDTF">2020-09-15T08:04:00Z</dcterms:modified>
</cp:coreProperties>
</file>