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C80413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Протокол № </w:t>
      </w:r>
      <w:r w:rsidR="00E807F0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C924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E807F0">
        <w:rPr>
          <w:rFonts w:ascii="Times New Roman" w:hAnsi="Times New Roman" w:cs="Times New Roman"/>
          <w:b/>
          <w:sz w:val="24"/>
          <w:szCs w:val="24"/>
          <w:lang w:val="uk-UA"/>
        </w:rPr>
        <w:t>05.12</w:t>
      </w:r>
      <w:r w:rsidR="00DD7694"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.2019р. 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засідання Координаційної ради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з питань розвитку підприємництва у м.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Сєвєродонецьку</w:t>
      </w:r>
      <w:proofErr w:type="spellEnd"/>
    </w:p>
    <w:p w:rsidR="00DD7694" w:rsidRPr="00AE138C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>Головував:</w:t>
      </w:r>
    </w:p>
    <w:p w:rsidR="00DD7694" w:rsidRPr="00AE138C" w:rsidRDefault="00DD7694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Кузьмінов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О. – перший заступник міського голови.</w:t>
      </w:r>
    </w:p>
    <w:p w:rsidR="00DD7694" w:rsidRPr="00AE138C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>Присутні:</w:t>
      </w:r>
    </w:p>
    <w:p w:rsidR="00DD7694" w:rsidRPr="00AE138C" w:rsidRDefault="00325D20" w:rsidP="00D7078D">
      <w:pPr>
        <w:tabs>
          <w:tab w:val="left" w:pos="540"/>
        </w:tabs>
        <w:spacing w:after="0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Вітченко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О.</w:t>
      </w:r>
      <w:r w:rsidR="00DD7694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– 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заступник директора департаменту - </w:t>
      </w:r>
      <w:r w:rsidR="007A38EC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начальник відділу 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>інвестиційної політики</w:t>
      </w:r>
      <w:r w:rsidR="007A38EC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департаменту</w:t>
      </w:r>
      <w:r w:rsidR="00DD7694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економічного розвитку міської ради;</w:t>
      </w:r>
    </w:p>
    <w:p w:rsidR="00DD7694" w:rsidRPr="00AE138C" w:rsidRDefault="00C92405" w:rsidP="00D7078D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</w:pP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>Крижня Р.</w:t>
      </w:r>
      <w:r w:rsidR="00DD7694"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 xml:space="preserve"> – головний спеціаліст відділу інвестиц</w:t>
      </w:r>
      <w:r w:rsidR="00D7078D"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 xml:space="preserve">ійної політики департаменту </w:t>
      </w:r>
      <w:r w:rsidR="00DD7694"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>економічного розвитку міської ради;</w:t>
      </w:r>
    </w:p>
    <w:p w:rsidR="00DD7694" w:rsidRPr="00AE138C" w:rsidRDefault="00032858" w:rsidP="00D7078D">
      <w:pPr>
        <w:spacing w:after="0"/>
        <w:ind w:right="-221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Багрінцева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М. –</w:t>
      </w:r>
      <w:r w:rsidR="00C92405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DD7694" w:rsidRPr="00AE138C">
        <w:rPr>
          <w:rFonts w:ascii="Times New Roman" w:hAnsi="Times New Roman" w:cs="Times New Roman"/>
          <w:sz w:val="23"/>
          <w:szCs w:val="23"/>
          <w:lang w:val="uk-UA"/>
        </w:rPr>
        <w:t>начальник фінансового управління міськради;</w:t>
      </w:r>
    </w:p>
    <w:p w:rsidR="0016342D" w:rsidRPr="00AE138C" w:rsidRDefault="000C1AC1" w:rsidP="00D7078D">
      <w:pPr>
        <w:spacing w:after="0"/>
        <w:ind w:right="-221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Рудь</w:t>
      </w:r>
      <w:proofErr w:type="spellEnd"/>
      <w:r w:rsidR="0016342D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>В</w:t>
      </w:r>
      <w:r w:rsidR="0016342D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. – 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>начальник</w:t>
      </w:r>
      <w:r w:rsidR="0016342D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відділу з юридичних та правових питань міської ради;</w:t>
      </w:r>
    </w:p>
    <w:p w:rsidR="000C1AC1" w:rsidRPr="00AE138C" w:rsidRDefault="00C92405" w:rsidP="00D7078D">
      <w:pPr>
        <w:spacing w:after="0"/>
        <w:ind w:right="-221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Поркуян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С.</w:t>
      </w:r>
      <w:r w:rsidR="000C1AC1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– генеральний директор Холдингової компанії «</w:t>
      </w:r>
      <w:proofErr w:type="spellStart"/>
      <w:r w:rsidR="000C1AC1" w:rsidRPr="00AE138C">
        <w:rPr>
          <w:rFonts w:ascii="Times New Roman" w:hAnsi="Times New Roman" w:cs="Times New Roman"/>
          <w:sz w:val="23"/>
          <w:szCs w:val="23"/>
          <w:lang w:val="uk-UA"/>
        </w:rPr>
        <w:t>Мрія-Інвест</w:t>
      </w:r>
      <w:proofErr w:type="spellEnd"/>
      <w:r w:rsidR="000C1AC1" w:rsidRPr="00AE138C">
        <w:rPr>
          <w:rFonts w:ascii="Times New Roman" w:hAnsi="Times New Roman" w:cs="Times New Roman"/>
          <w:sz w:val="23"/>
          <w:szCs w:val="23"/>
          <w:lang w:val="uk-UA"/>
        </w:rPr>
        <w:t>»;</w:t>
      </w:r>
    </w:p>
    <w:p w:rsidR="00032858" w:rsidRPr="00AE138C" w:rsidRDefault="00032858" w:rsidP="00032858">
      <w:pPr>
        <w:spacing w:after="0"/>
        <w:ind w:right="-221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Кірєєв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В. - фізична особа – підприємець;</w:t>
      </w:r>
    </w:p>
    <w:p w:rsidR="00032858" w:rsidRPr="00AE138C" w:rsidRDefault="00032858" w:rsidP="00032858">
      <w:pPr>
        <w:spacing w:after="0"/>
        <w:ind w:right="-221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Мягкий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В. - фізична особа – підприємець;</w:t>
      </w:r>
    </w:p>
    <w:p w:rsidR="00032858" w:rsidRPr="00AE138C" w:rsidRDefault="00032858" w:rsidP="00032858">
      <w:pPr>
        <w:spacing w:after="0"/>
        <w:ind w:right="-221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Герасименко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К. – начальник юридичного відділу </w:t>
      </w: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ДП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«</w:t>
      </w: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Сєвєродонецька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ТЕЦ».</w:t>
      </w:r>
    </w:p>
    <w:p w:rsidR="00C92405" w:rsidRPr="00AE138C" w:rsidRDefault="00032858" w:rsidP="00930616">
      <w:pPr>
        <w:spacing w:after="0"/>
        <w:ind w:right="-221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Літвінова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Н. – директор ТОВ ТД «</w:t>
      </w: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Тана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>».</w:t>
      </w:r>
    </w:p>
    <w:p w:rsidR="00DD7694" w:rsidRPr="00AE138C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>Доповідачі:</w:t>
      </w:r>
    </w:p>
    <w:p w:rsidR="00930616" w:rsidRPr="00AE138C" w:rsidRDefault="00AF4F27" w:rsidP="00AF4F27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360" w:lineRule="auto"/>
        <w:ind w:right="-221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Красюк</w:t>
      </w:r>
      <w:proofErr w:type="spellEnd"/>
      <w:r w:rsidR="0016342D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>Т</w:t>
      </w:r>
      <w:r w:rsidR="0016342D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. – начальник 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відділу </w:t>
      </w:r>
      <w:r w:rsidRPr="00AE138C">
        <w:rPr>
          <w:rFonts w:ascii="Times New Roman" w:eastAsia="Times New Roman" w:hAnsi="Times New Roman" w:cs="Times New Roman"/>
          <w:sz w:val="23"/>
          <w:szCs w:val="23"/>
          <w:lang w:val="uk-UA"/>
        </w:rPr>
        <w:t xml:space="preserve">торгівлі та з захисту прав споживачів. </w:t>
      </w:r>
    </w:p>
    <w:p w:rsidR="00DD7694" w:rsidRPr="00AE138C" w:rsidRDefault="00DD7694" w:rsidP="00930616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after="0" w:line="360" w:lineRule="auto"/>
        <w:ind w:left="588" w:right="-221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>ПОРЯДОК ДЕННИЙ:</w:t>
      </w:r>
    </w:p>
    <w:p w:rsidR="00032858" w:rsidRPr="00AE138C" w:rsidRDefault="00032858" w:rsidP="00032858">
      <w:pPr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Розгляд проекту регуляторного акту «Про затвердження Порядку організації сезонної та святкової торгівлі на території м. </w:t>
      </w: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Сєвєродонецька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>».</w:t>
      </w:r>
    </w:p>
    <w:p w:rsidR="00032858" w:rsidRPr="00AE138C" w:rsidRDefault="00032858" w:rsidP="00DD7694">
      <w:pPr>
        <w:pStyle w:val="a5"/>
        <w:ind w:left="709"/>
        <w:jc w:val="both"/>
        <w:rPr>
          <w:color w:val="000000"/>
          <w:sz w:val="23"/>
          <w:szCs w:val="23"/>
          <w:lang w:val="uk-UA" w:eastAsia="uk-UA"/>
        </w:rPr>
      </w:pPr>
    </w:p>
    <w:p w:rsidR="00DD7694" w:rsidRPr="00AE138C" w:rsidRDefault="00DD7694" w:rsidP="00AE138C">
      <w:pPr>
        <w:spacing w:after="0"/>
        <w:ind w:firstLine="360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 xml:space="preserve">     СЛУХАЛИ: </w:t>
      </w:r>
      <w:proofErr w:type="spellStart"/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>Кузьмінова</w:t>
      </w:r>
      <w:proofErr w:type="spellEnd"/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О.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 </w:t>
      </w:r>
    </w:p>
    <w:p w:rsidR="00DD7694" w:rsidRPr="00AE138C" w:rsidRDefault="00ED5F86" w:rsidP="00930616">
      <w:pPr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     </w:t>
      </w:r>
      <w:r w:rsidR="00DD7694" w:rsidRPr="00AE138C">
        <w:rPr>
          <w:rFonts w:ascii="Times New Roman" w:hAnsi="Times New Roman" w:cs="Times New Roman"/>
          <w:sz w:val="23"/>
          <w:szCs w:val="23"/>
          <w:lang w:val="uk-UA"/>
        </w:rPr>
        <w:t>Відкрив засідання та ознайомив присутніх з порядком денним.</w:t>
      </w:r>
    </w:p>
    <w:p w:rsidR="00930616" w:rsidRPr="00AE138C" w:rsidRDefault="00AE138C" w:rsidP="00930616">
      <w:pPr>
        <w:spacing w:after="0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ab/>
        <w:t>СЛУХАЛИ: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 </w:t>
      </w:r>
      <w:proofErr w:type="spellStart"/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>Красюк</w:t>
      </w:r>
      <w:proofErr w:type="spellEnd"/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 xml:space="preserve"> Т.</w:t>
      </w:r>
    </w:p>
    <w:p w:rsidR="00F753F7" w:rsidRPr="00AE138C" w:rsidRDefault="005C4E76" w:rsidP="006B6B0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eastAsia="Times New Roman" w:hAnsi="Times New Roman" w:cs="Times New Roman"/>
          <w:b/>
          <w:sz w:val="23"/>
          <w:szCs w:val="23"/>
          <w:lang w:val="uk-UA"/>
        </w:rPr>
        <w:tab/>
      </w:r>
      <w:r w:rsidRPr="00AE138C">
        <w:rPr>
          <w:rFonts w:ascii="Times New Roman" w:eastAsia="Times New Roman" w:hAnsi="Times New Roman" w:cs="Times New Roman"/>
          <w:sz w:val="23"/>
          <w:szCs w:val="23"/>
          <w:lang w:val="uk-UA"/>
        </w:rPr>
        <w:t>До чинного регуляторного акту</w:t>
      </w:r>
      <w:r w:rsidRPr="00AE138C">
        <w:rPr>
          <w:rFonts w:ascii="Times New Roman" w:eastAsia="Times New Roman" w:hAnsi="Times New Roman" w:cs="Times New Roman"/>
          <w:b/>
          <w:sz w:val="23"/>
          <w:szCs w:val="23"/>
          <w:lang w:val="uk-UA"/>
        </w:rPr>
        <w:t xml:space="preserve"> «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Про затвердження Порядку організації сезонної та святкової торгівлі на території м. </w:t>
      </w: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Сєвєродонецька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» </w:t>
      </w:r>
      <w:r w:rsidR="00F753F7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додано  поняття сезонна торгівля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  <w:lang w:val="uk-UA"/>
        </w:rPr>
        <w:t>–дрібнороздрібна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торгівля продукцією сезонного попиту (квас, безалкогольні напої, морозиво, солодка (цукрова) вата, плодоовочева продукція, жива риба, баштанні, саджанці, хвойні дерева, великодні паски, живі та штучні квіти.).</w:t>
      </w:r>
    </w:p>
    <w:p w:rsidR="00F753F7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>План розміщення узгоджується з Департаментом землеустрою, містобудування Сєвєродонецької міської ради (у частині розташування засобів пересувної мережі на землях комунальної власності, які не надані у власність чи користування, та на відповідність містобудівельним нормам і правилам забудови населених пунктів).</w:t>
      </w:r>
    </w:p>
    <w:p w:rsidR="006B6B02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bCs/>
          <w:noProof/>
          <w:sz w:val="23"/>
          <w:szCs w:val="23"/>
          <w:lang w:val="uk-UA"/>
        </w:rPr>
        <w:t>Визначено в</w:t>
      </w:r>
      <w:r w:rsidRPr="00AE138C">
        <w:rPr>
          <w:rFonts w:ascii="Times New Roman" w:hAnsi="Times New Roman" w:cs="Times New Roman"/>
          <w:bCs/>
          <w:noProof/>
          <w:sz w:val="23"/>
          <w:szCs w:val="23"/>
        </w:rPr>
        <w:t>имоги до розміщення засобів пересувної мережі</w:t>
      </w:r>
      <w:r w:rsidRPr="00AE138C">
        <w:rPr>
          <w:rFonts w:ascii="Times New Roman" w:hAnsi="Times New Roman" w:cs="Times New Roman"/>
          <w:bCs/>
          <w:noProof/>
          <w:sz w:val="23"/>
          <w:szCs w:val="23"/>
          <w:lang w:val="uk-UA"/>
        </w:rPr>
        <w:t xml:space="preserve">.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Забороняється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r w:rsidR="006B6B02" w:rsidRPr="00AE138C">
        <w:rPr>
          <w:rFonts w:ascii="Times New Roman" w:hAnsi="Times New Roman" w:cs="Times New Roman"/>
          <w:sz w:val="23"/>
          <w:szCs w:val="23"/>
          <w:lang w:val="uk-UA"/>
        </w:rPr>
        <w:t>р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озміщення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засобів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пересувної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мережі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>:</w:t>
      </w:r>
    </w:p>
    <w:p w:rsidR="006B6B02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</w:rPr>
        <w:t>-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AE138C">
        <w:rPr>
          <w:rFonts w:ascii="Times New Roman" w:hAnsi="Times New Roman" w:cs="Times New Roman"/>
          <w:sz w:val="23"/>
          <w:szCs w:val="23"/>
        </w:rPr>
        <w:t xml:space="preserve">на </w:t>
      </w:r>
      <w:proofErr w:type="spellStart"/>
      <w:proofErr w:type="gramStart"/>
      <w:r w:rsidRPr="00AE138C">
        <w:rPr>
          <w:rFonts w:ascii="Times New Roman" w:hAnsi="Times New Roman" w:cs="Times New Roman"/>
          <w:sz w:val="23"/>
          <w:szCs w:val="23"/>
        </w:rPr>
        <w:t>п</w:t>
      </w:r>
      <w:proofErr w:type="gramEnd"/>
      <w:r w:rsidRPr="00AE138C">
        <w:rPr>
          <w:rFonts w:ascii="Times New Roman" w:hAnsi="Times New Roman" w:cs="Times New Roman"/>
          <w:sz w:val="23"/>
          <w:szCs w:val="23"/>
        </w:rPr>
        <w:t>ішохідних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доріжках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тротуарах та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алеях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якщо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це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перешкоджає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вільному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руху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пішоходів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( ширина проходу повинна бути не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менше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2,25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метрів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>);</w:t>
      </w:r>
    </w:p>
    <w:p w:rsidR="006B6B02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-  </w:t>
      </w:r>
      <w:r w:rsidRPr="00AE138C">
        <w:rPr>
          <w:rFonts w:ascii="Times New Roman" w:hAnsi="Times New Roman" w:cs="Times New Roman"/>
          <w:sz w:val="23"/>
          <w:szCs w:val="23"/>
        </w:rPr>
        <w:t xml:space="preserve">на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зупинках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громадського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транспорту на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відстані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ближче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ніж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20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метрів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в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обидва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боки по тротуару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від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установленого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дорожнього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знака,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що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її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позначає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>;</w:t>
      </w:r>
    </w:p>
    <w:p w:rsidR="006B6B02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ближче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ніж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за 20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метрів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до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перехресть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вулиць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>;</w:t>
      </w:r>
    </w:p>
    <w:p w:rsidR="006B6B02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  <w:lang w:val="uk-UA"/>
        </w:rPr>
        <w:t>-на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приватній чи орендованій земельній ділянці, якщо цільове призначення такої ділянки не передбачає можливості ведення такої господарської діяльності;</w:t>
      </w:r>
    </w:p>
    <w:p w:rsidR="006B6B02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 w:rsidRPr="00AE138C">
        <w:rPr>
          <w:rFonts w:ascii="Times New Roman" w:hAnsi="Times New Roman" w:cs="Times New Roman"/>
          <w:sz w:val="23"/>
          <w:szCs w:val="23"/>
        </w:rPr>
        <w:t xml:space="preserve">на землях,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обтяжених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правами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землекористувачів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без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їх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згоди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>;</w:t>
      </w:r>
    </w:p>
    <w:p w:rsidR="006B6B02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 w:rsidRPr="00AE138C">
        <w:rPr>
          <w:rFonts w:ascii="Times New Roman" w:hAnsi="Times New Roman" w:cs="Times New Roman"/>
          <w:sz w:val="23"/>
          <w:szCs w:val="23"/>
        </w:rPr>
        <w:t xml:space="preserve">в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природоохоронних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зонах,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охоронних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зонах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пам’ятників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історії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та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культури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поряд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фасадами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адміністративних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культових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будівель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>;</w:t>
      </w:r>
    </w:p>
    <w:p w:rsidR="006B6B02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 w:rsidRPr="00AE138C">
        <w:rPr>
          <w:rFonts w:ascii="Times New Roman" w:hAnsi="Times New Roman" w:cs="Times New Roman"/>
          <w:sz w:val="23"/>
          <w:szCs w:val="23"/>
        </w:rPr>
        <w:t xml:space="preserve">на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проїзній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частині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вулиць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доріг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>;</w:t>
      </w:r>
    </w:p>
    <w:p w:rsidR="006B6B02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 w:rsidRPr="00AE138C">
        <w:rPr>
          <w:rFonts w:ascii="Times New Roman" w:hAnsi="Times New Roman" w:cs="Times New Roman"/>
          <w:sz w:val="23"/>
          <w:szCs w:val="23"/>
        </w:rPr>
        <w:t xml:space="preserve">в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місцях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що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не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визначені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в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Схемі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розміщення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>;</w:t>
      </w:r>
    </w:p>
    <w:p w:rsidR="00F753F7" w:rsidRPr="00AE138C" w:rsidRDefault="00F753F7" w:rsidP="006B6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 w:rsidRPr="00AE138C">
        <w:rPr>
          <w:rFonts w:ascii="Times New Roman" w:hAnsi="Times New Roman" w:cs="Times New Roman"/>
          <w:sz w:val="23"/>
          <w:szCs w:val="23"/>
        </w:rPr>
        <w:t xml:space="preserve">на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прибудинкових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територіях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багатоквартирних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будинків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– без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згоди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управителя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багатоквартирного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житлового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будинку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або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об`єднання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співвласників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будинків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якщо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таке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було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створено.</w:t>
      </w:r>
    </w:p>
    <w:p w:rsidR="00F753F7" w:rsidRPr="00AE138C" w:rsidRDefault="006B6B02" w:rsidP="006B6B0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bCs/>
          <w:noProof/>
          <w:sz w:val="23"/>
          <w:szCs w:val="23"/>
          <w:lang w:val="uk-UA"/>
        </w:rPr>
        <w:tab/>
      </w:r>
      <w:r w:rsidRPr="00AE138C">
        <w:rPr>
          <w:rFonts w:ascii="Times New Roman" w:hAnsi="Times New Roman" w:cs="Times New Roman"/>
          <w:bCs/>
          <w:noProof/>
          <w:sz w:val="23"/>
          <w:szCs w:val="23"/>
          <w:lang w:val="uk-UA"/>
        </w:rPr>
        <w:tab/>
      </w:r>
      <w:r w:rsidR="00F753F7" w:rsidRPr="00AE138C">
        <w:rPr>
          <w:rFonts w:ascii="Times New Roman" w:hAnsi="Times New Roman" w:cs="Times New Roman"/>
          <w:sz w:val="23"/>
          <w:szCs w:val="23"/>
          <w:lang w:val="uk-UA"/>
        </w:rPr>
        <w:t>Визначено перелік товарів, які  п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ри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здійсненні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сезонної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 xml:space="preserve"> та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святкової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торгівлі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 xml:space="preserve"> заборонено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реалізовувати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>:</w:t>
      </w:r>
    </w:p>
    <w:p w:rsidR="00F753F7" w:rsidRPr="00AE138C" w:rsidRDefault="00F753F7" w:rsidP="00C24220">
      <w:pPr>
        <w:pStyle w:val="a5"/>
        <w:numPr>
          <w:ilvl w:val="0"/>
          <w:numId w:val="14"/>
        </w:numPr>
        <w:tabs>
          <w:tab w:val="left" w:pos="0"/>
        </w:tabs>
        <w:ind w:left="0" w:firstLine="406"/>
        <w:jc w:val="both"/>
        <w:rPr>
          <w:sz w:val="23"/>
          <w:szCs w:val="23"/>
        </w:rPr>
      </w:pPr>
      <w:proofErr w:type="spellStart"/>
      <w:r w:rsidRPr="00AE138C">
        <w:rPr>
          <w:sz w:val="23"/>
          <w:szCs w:val="23"/>
        </w:rPr>
        <w:lastRenderedPageBreak/>
        <w:t>продовольчі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товари</w:t>
      </w:r>
      <w:proofErr w:type="spellEnd"/>
      <w:r w:rsidRPr="00AE138C">
        <w:rPr>
          <w:sz w:val="23"/>
          <w:szCs w:val="23"/>
        </w:rPr>
        <w:t xml:space="preserve">, </w:t>
      </w:r>
      <w:proofErr w:type="spellStart"/>
      <w:r w:rsidRPr="00AE138C">
        <w:rPr>
          <w:sz w:val="23"/>
          <w:szCs w:val="23"/>
        </w:rPr>
        <w:t>якщо</w:t>
      </w:r>
      <w:proofErr w:type="spellEnd"/>
      <w:r w:rsidRPr="00AE138C">
        <w:rPr>
          <w:sz w:val="23"/>
          <w:szCs w:val="23"/>
        </w:rPr>
        <w:t xml:space="preserve"> </w:t>
      </w:r>
      <w:proofErr w:type="gramStart"/>
      <w:r w:rsidRPr="00AE138C">
        <w:rPr>
          <w:sz w:val="23"/>
          <w:szCs w:val="23"/>
        </w:rPr>
        <w:t>при</w:t>
      </w:r>
      <w:proofErr w:type="gram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їх</w:t>
      </w:r>
      <w:proofErr w:type="spellEnd"/>
      <w:r w:rsidRPr="00AE138C">
        <w:rPr>
          <w:sz w:val="23"/>
          <w:szCs w:val="23"/>
        </w:rPr>
        <w:t xml:space="preserve"> продажу </w:t>
      </w:r>
      <w:proofErr w:type="spellStart"/>
      <w:r w:rsidRPr="00AE138C">
        <w:rPr>
          <w:sz w:val="23"/>
          <w:szCs w:val="23"/>
        </w:rPr>
        <w:t>відсутні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умови</w:t>
      </w:r>
      <w:proofErr w:type="spellEnd"/>
      <w:r w:rsidRPr="00AE138C">
        <w:rPr>
          <w:sz w:val="23"/>
          <w:szCs w:val="23"/>
        </w:rPr>
        <w:t xml:space="preserve"> для </w:t>
      </w:r>
      <w:proofErr w:type="spellStart"/>
      <w:r w:rsidRPr="00AE138C">
        <w:rPr>
          <w:sz w:val="23"/>
          <w:szCs w:val="23"/>
        </w:rPr>
        <w:t>дотримання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санітарних</w:t>
      </w:r>
      <w:proofErr w:type="spellEnd"/>
      <w:r w:rsidRPr="00AE138C">
        <w:rPr>
          <w:sz w:val="23"/>
          <w:szCs w:val="23"/>
        </w:rPr>
        <w:t xml:space="preserve"> норм </w:t>
      </w:r>
      <w:proofErr w:type="spellStart"/>
      <w:r w:rsidRPr="00AE138C">
        <w:rPr>
          <w:sz w:val="23"/>
          <w:szCs w:val="23"/>
        </w:rPr>
        <w:t>і</w:t>
      </w:r>
      <w:proofErr w:type="spellEnd"/>
      <w:r w:rsidRPr="00AE138C">
        <w:rPr>
          <w:sz w:val="23"/>
          <w:szCs w:val="23"/>
        </w:rPr>
        <w:t xml:space="preserve"> правил, </w:t>
      </w:r>
      <w:proofErr w:type="spellStart"/>
      <w:r w:rsidRPr="00AE138C">
        <w:rPr>
          <w:sz w:val="23"/>
          <w:szCs w:val="23"/>
        </w:rPr>
        <w:t>температурних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режимів</w:t>
      </w:r>
      <w:proofErr w:type="spellEnd"/>
      <w:r w:rsidRPr="00AE138C">
        <w:rPr>
          <w:sz w:val="23"/>
          <w:szCs w:val="23"/>
        </w:rPr>
        <w:t xml:space="preserve">, умов </w:t>
      </w:r>
      <w:proofErr w:type="spellStart"/>
      <w:r w:rsidRPr="00AE138C">
        <w:rPr>
          <w:sz w:val="23"/>
          <w:szCs w:val="23"/>
        </w:rPr>
        <w:t>зберігання</w:t>
      </w:r>
      <w:proofErr w:type="spellEnd"/>
      <w:r w:rsidRPr="00AE138C">
        <w:rPr>
          <w:sz w:val="23"/>
          <w:szCs w:val="23"/>
        </w:rPr>
        <w:t xml:space="preserve"> та продажу; </w:t>
      </w:r>
    </w:p>
    <w:p w:rsidR="00F753F7" w:rsidRPr="00AE138C" w:rsidRDefault="00F753F7" w:rsidP="00C24220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нефасовані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й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не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упаковані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продтовари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розносок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лотків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столиків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корзин та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неспеціалізованого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транспорту,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крім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картоплі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овочі</w:t>
      </w:r>
      <w:proofErr w:type="gramStart"/>
      <w:r w:rsidRPr="00AE138C">
        <w:rPr>
          <w:rFonts w:ascii="Times New Roman" w:hAnsi="Times New Roman" w:cs="Times New Roman"/>
          <w:sz w:val="23"/>
          <w:szCs w:val="23"/>
        </w:rPr>
        <w:t>в</w:t>
      </w:r>
      <w:proofErr w:type="spellEnd"/>
      <w:proofErr w:type="gram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фруктів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плодів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ягід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баштанних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культур у 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період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сезонного продажу, 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також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морозива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та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квітів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>.</w:t>
      </w:r>
    </w:p>
    <w:p w:rsidR="00F753F7" w:rsidRPr="00AE138C" w:rsidRDefault="006B6B02" w:rsidP="006B6B02">
      <w:pPr>
        <w:spacing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>Також передбачено т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ермін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>и</w:t>
      </w:r>
      <w:r w:rsidR="00F753F7"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функціонування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засобів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пересувної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мережі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сезонної</w:t>
      </w:r>
      <w:proofErr w:type="spellEnd"/>
      <w:r w:rsidR="00F753F7"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753F7" w:rsidRPr="00AE138C">
        <w:rPr>
          <w:rFonts w:ascii="Times New Roman" w:hAnsi="Times New Roman" w:cs="Times New Roman"/>
          <w:sz w:val="23"/>
          <w:szCs w:val="23"/>
        </w:rPr>
        <w:t>торгівлі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>, так:</w:t>
      </w:r>
    </w:p>
    <w:p w:rsidR="00F753F7" w:rsidRPr="00AE138C" w:rsidRDefault="00F753F7" w:rsidP="00C24220">
      <w:pPr>
        <w:pStyle w:val="a5"/>
        <w:numPr>
          <w:ilvl w:val="0"/>
          <w:numId w:val="14"/>
        </w:numPr>
        <w:tabs>
          <w:tab w:val="left" w:pos="0"/>
        </w:tabs>
        <w:ind w:left="0" w:firstLine="406"/>
        <w:jc w:val="both"/>
        <w:rPr>
          <w:sz w:val="23"/>
          <w:szCs w:val="23"/>
          <w:lang w:val="uk-UA"/>
        </w:rPr>
      </w:pPr>
      <w:r w:rsidRPr="00AE138C">
        <w:rPr>
          <w:sz w:val="23"/>
          <w:szCs w:val="23"/>
        </w:rPr>
        <w:t xml:space="preserve">Для </w:t>
      </w:r>
      <w:proofErr w:type="spellStart"/>
      <w:r w:rsidRPr="00AE138C">
        <w:rPr>
          <w:sz w:val="23"/>
          <w:szCs w:val="23"/>
        </w:rPr>
        <w:t>засобів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пересувної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мережі</w:t>
      </w:r>
      <w:proofErr w:type="spellEnd"/>
      <w:r w:rsidRPr="00AE138C">
        <w:rPr>
          <w:sz w:val="23"/>
          <w:szCs w:val="23"/>
        </w:rPr>
        <w:t xml:space="preserve">, </w:t>
      </w:r>
      <w:proofErr w:type="spellStart"/>
      <w:r w:rsidRPr="00AE138C">
        <w:rPr>
          <w:sz w:val="23"/>
          <w:szCs w:val="23"/>
        </w:rPr>
        <w:t>визначених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цим</w:t>
      </w:r>
      <w:proofErr w:type="spellEnd"/>
      <w:r w:rsidRPr="00AE138C">
        <w:rPr>
          <w:sz w:val="23"/>
          <w:szCs w:val="23"/>
        </w:rPr>
        <w:t xml:space="preserve"> Порядком, </w:t>
      </w:r>
      <w:proofErr w:type="spellStart"/>
      <w:r w:rsidRPr="00AE138C">
        <w:rPr>
          <w:sz w:val="23"/>
          <w:szCs w:val="23"/>
        </w:rPr>
        <w:t>встановлюються</w:t>
      </w:r>
      <w:proofErr w:type="spellEnd"/>
      <w:r w:rsidRPr="00AE138C">
        <w:rPr>
          <w:sz w:val="23"/>
          <w:szCs w:val="23"/>
        </w:rPr>
        <w:t xml:space="preserve"> </w:t>
      </w:r>
      <w:r w:rsidR="006B6B02" w:rsidRPr="00AE138C">
        <w:rPr>
          <w:sz w:val="23"/>
          <w:szCs w:val="23"/>
          <w:lang w:val="uk-UA"/>
        </w:rPr>
        <w:t xml:space="preserve"> </w:t>
      </w:r>
      <w:proofErr w:type="spellStart"/>
      <w:r w:rsidRPr="00AE138C">
        <w:rPr>
          <w:sz w:val="23"/>
          <w:szCs w:val="23"/>
        </w:rPr>
        <w:t>щорічні</w:t>
      </w:r>
      <w:proofErr w:type="spellEnd"/>
      <w:r w:rsidRPr="00AE138C">
        <w:rPr>
          <w:sz w:val="23"/>
          <w:szCs w:val="23"/>
        </w:rPr>
        <w:t xml:space="preserve"> строки </w:t>
      </w:r>
      <w:proofErr w:type="spellStart"/>
      <w:r w:rsidRPr="00AE138C">
        <w:rPr>
          <w:sz w:val="23"/>
          <w:szCs w:val="23"/>
        </w:rPr>
        <w:t>функціонування</w:t>
      </w:r>
      <w:proofErr w:type="spellEnd"/>
      <w:r w:rsidR="006B6B02" w:rsidRPr="00AE138C">
        <w:rPr>
          <w:sz w:val="23"/>
          <w:szCs w:val="23"/>
          <w:lang w:val="uk-UA"/>
        </w:rPr>
        <w:t>;</w:t>
      </w:r>
    </w:p>
    <w:p w:rsidR="00F753F7" w:rsidRPr="00AE138C" w:rsidRDefault="00F753F7" w:rsidP="006B6B02">
      <w:pPr>
        <w:pStyle w:val="a5"/>
        <w:numPr>
          <w:ilvl w:val="0"/>
          <w:numId w:val="14"/>
        </w:numPr>
        <w:jc w:val="both"/>
        <w:rPr>
          <w:sz w:val="23"/>
          <w:szCs w:val="23"/>
        </w:rPr>
      </w:pPr>
      <w:proofErr w:type="gramStart"/>
      <w:r w:rsidRPr="00AE138C">
        <w:rPr>
          <w:sz w:val="23"/>
          <w:szCs w:val="23"/>
        </w:rPr>
        <w:t>Сезонна</w:t>
      </w:r>
      <w:proofErr w:type="gram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виїзна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торгівля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морозивом</w:t>
      </w:r>
      <w:proofErr w:type="spellEnd"/>
      <w:r w:rsidRPr="00AE138C">
        <w:rPr>
          <w:sz w:val="23"/>
          <w:szCs w:val="23"/>
        </w:rPr>
        <w:t xml:space="preserve">, </w:t>
      </w:r>
      <w:proofErr w:type="spellStart"/>
      <w:r w:rsidRPr="00AE138C">
        <w:rPr>
          <w:sz w:val="23"/>
          <w:szCs w:val="23"/>
        </w:rPr>
        <w:t>прохолоджуючими</w:t>
      </w:r>
      <w:proofErr w:type="spellEnd"/>
      <w:r w:rsidRPr="00AE138C">
        <w:rPr>
          <w:sz w:val="23"/>
          <w:szCs w:val="23"/>
        </w:rPr>
        <w:t xml:space="preserve"> напоями –</w:t>
      </w:r>
    </w:p>
    <w:p w:rsidR="006B6B02" w:rsidRPr="00AE138C" w:rsidRDefault="00F753F7" w:rsidP="00AE138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1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травня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п</w:t>
      </w:r>
      <w:r w:rsidR="006B6B02" w:rsidRPr="00AE138C">
        <w:rPr>
          <w:rFonts w:ascii="Times New Roman" w:hAnsi="Times New Roman" w:cs="Times New Roman"/>
          <w:sz w:val="23"/>
          <w:szCs w:val="23"/>
        </w:rPr>
        <w:t xml:space="preserve">о 1 </w:t>
      </w:r>
      <w:proofErr w:type="spellStart"/>
      <w:r w:rsidR="006B6B02" w:rsidRPr="00AE138C">
        <w:rPr>
          <w:rFonts w:ascii="Times New Roman" w:hAnsi="Times New Roman" w:cs="Times New Roman"/>
          <w:sz w:val="23"/>
          <w:szCs w:val="23"/>
        </w:rPr>
        <w:t>жовтня</w:t>
      </w:r>
      <w:proofErr w:type="spellEnd"/>
      <w:r w:rsidR="006B6B02" w:rsidRPr="00AE138C">
        <w:rPr>
          <w:rFonts w:ascii="Times New Roman" w:hAnsi="Times New Roman" w:cs="Times New Roman"/>
          <w:sz w:val="23"/>
          <w:szCs w:val="23"/>
        </w:rPr>
        <w:t>;</w:t>
      </w:r>
    </w:p>
    <w:p w:rsidR="00F753F7" w:rsidRPr="00AE138C" w:rsidRDefault="00F753F7" w:rsidP="00C24220">
      <w:pPr>
        <w:pStyle w:val="a5"/>
        <w:numPr>
          <w:ilvl w:val="0"/>
          <w:numId w:val="14"/>
        </w:numPr>
        <w:ind w:left="0" w:firstLine="406"/>
        <w:jc w:val="both"/>
        <w:rPr>
          <w:sz w:val="23"/>
          <w:szCs w:val="23"/>
        </w:rPr>
      </w:pPr>
      <w:r w:rsidRPr="00AE138C">
        <w:rPr>
          <w:sz w:val="23"/>
          <w:szCs w:val="23"/>
        </w:rPr>
        <w:t xml:space="preserve">Сезонна </w:t>
      </w:r>
      <w:proofErr w:type="spellStart"/>
      <w:r w:rsidRPr="00AE138C">
        <w:rPr>
          <w:sz w:val="23"/>
          <w:szCs w:val="23"/>
        </w:rPr>
        <w:t>виїзна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торгівля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плодоовочевою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продукцією</w:t>
      </w:r>
      <w:proofErr w:type="spellEnd"/>
      <w:r w:rsidRPr="00AE138C">
        <w:rPr>
          <w:sz w:val="23"/>
          <w:szCs w:val="23"/>
        </w:rPr>
        <w:t xml:space="preserve"> та </w:t>
      </w:r>
      <w:proofErr w:type="spellStart"/>
      <w:r w:rsidRPr="00AE138C">
        <w:rPr>
          <w:sz w:val="23"/>
          <w:szCs w:val="23"/>
        </w:rPr>
        <w:t>картоплею</w:t>
      </w:r>
      <w:proofErr w:type="spellEnd"/>
      <w:r w:rsidRPr="00AE138C">
        <w:rPr>
          <w:sz w:val="23"/>
          <w:szCs w:val="23"/>
        </w:rPr>
        <w:t xml:space="preserve"> –</w:t>
      </w:r>
      <w:r w:rsidR="006B6B02" w:rsidRPr="00AE138C">
        <w:rPr>
          <w:sz w:val="23"/>
          <w:szCs w:val="23"/>
          <w:lang w:val="uk-UA"/>
        </w:rPr>
        <w:t xml:space="preserve"> </w:t>
      </w:r>
      <w:proofErr w:type="spellStart"/>
      <w:r w:rsidRPr="00AE138C">
        <w:rPr>
          <w:sz w:val="23"/>
          <w:szCs w:val="23"/>
        </w:rPr>
        <w:t>з</w:t>
      </w:r>
      <w:proofErr w:type="spellEnd"/>
      <w:r w:rsidRPr="00AE138C">
        <w:rPr>
          <w:sz w:val="23"/>
          <w:szCs w:val="23"/>
        </w:rPr>
        <w:t xml:space="preserve"> 15 </w:t>
      </w:r>
      <w:proofErr w:type="spellStart"/>
      <w:r w:rsidRPr="00AE138C">
        <w:rPr>
          <w:sz w:val="23"/>
          <w:szCs w:val="23"/>
        </w:rPr>
        <w:t>березня</w:t>
      </w:r>
      <w:proofErr w:type="spellEnd"/>
      <w:r w:rsidRPr="00AE138C">
        <w:rPr>
          <w:sz w:val="23"/>
          <w:szCs w:val="23"/>
        </w:rPr>
        <w:t xml:space="preserve"> по 1 </w:t>
      </w:r>
      <w:proofErr w:type="spellStart"/>
      <w:r w:rsidRPr="00AE138C">
        <w:rPr>
          <w:sz w:val="23"/>
          <w:szCs w:val="23"/>
        </w:rPr>
        <w:t>грудня</w:t>
      </w:r>
      <w:proofErr w:type="spellEnd"/>
      <w:r w:rsidRPr="00AE138C">
        <w:rPr>
          <w:sz w:val="23"/>
          <w:szCs w:val="23"/>
        </w:rPr>
        <w:t>;</w:t>
      </w:r>
    </w:p>
    <w:p w:rsidR="00F753F7" w:rsidRPr="00AE138C" w:rsidRDefault="00F753F7" w:rsidP="006B6B02">
      <w:pPr>
        <w:pStyle w:val="a5"/>
        <w:numPr>
          <w:ilvl w:val="0"/>
          <w:numId w:val="14"/>
        </w:numPr>
        <w:jc w:val="both"/>
        <w:rPr>
          <w:sz w:val="23"/>
          <w:szCs w:val="23"/>
        </w:rPr>
      </w:pPr>
      <w:proofErr w:type="gramStart"/>
      <w:r w:rsidRPr="00AE138C">
        <w:rPr>
          <w:sz w:val="23"/>
          <w:szCs w:val="23"/>
        </w:rPr>
        <w:t>Сезонна</w:t>
      </w:r>
      <w:proofErr w:type="gram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виїзна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торгівля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саджанцями</w:t>
      </w:r>
      <w:proofErr w:type="spellEnd"/>
      <w:r w:rsidRPr="00AE138C">
        <w:rPr>
          <w:sz w:val="23"/>
          <w:szCs w:val="23"/>
        </w:rPr>
        <w:t xml:space="preserve"> –</w:t>
      </w:r>
      <w:r w:rsidR="006B6B02" w:rsidRPr="00AE138C">
        <w:rPr>
          <w:sz w:val="23"/>
          <w:szCs w:val="23"/>
          <w:lang w:val="uk-UA"/>
        </w:rPr>
        <w:t xml:space="preserve"> </w:t>
      </w:r>
      <w:proofErr w:type="spellStart"/>
      <w:r w:rsidRPr="00AE138C">
        <w:rPr>
          <w:sz w:val="23"/>
          <w:szCs w:val="23"/>
        </w:rPr>
        <w:t>з</w:t>
      </w:r>
      <w:proofErr w:type="spellEnd"/>
      <w:r w:rsidRPr="00AE138C">
        <w:rPr>
          <w:sz w:val="23"/>
          <w:szCs w:val="23"/>
        </w:rPr>
        <w:t xml:space="preserve"> 1 </w:t>
      </w:r>
      <w:proofErr w:type="spellStart"/>
      <w:r w:rsidRPr="00AE138C">
        <w:rPr>
          <w:sz w:val="23"/>
          <w:szCs w:val="23"/>
        </w:rPr>
        <w:t>березня</w:t>
      </w:r>
      <w:proofErr w:type="spellEnd"/>
      <w:r w:rsidRPr="00AE138C">
        <w:rPr>
          <w:sz w:val="23"/>
          <w:szCs w:val="23"/>
        </w:rPr>
        <w:t xml:space="preserve"> по 1 листопада;</w:t>
      </w:r>
    </w:p>
    <w:p w:rsidR="00F753F7" w:rsidRPr="00AE138C" w:rsidRDefault="00F753F7" w:rsidP="00C24220">
      <w:pPr>
        <w:pStyle w:val="a5"/>
        <w:numPr>
          <w:ilvl w:val="0"/>
          <w:numId w:val="14"/>
        </w:numPr>
        <w:ind w:left="0" w:firstLine="406"/>
        <w:jc w:val="both"/>
        <w:rPr>
          <w:sz w:val="23"/>
          <w:szCs w:val="23"/>
        </w:rPr>
      </w:pPr>
      <w:proofErr w:type="gramStart"/>
      <w:r w:rsidRPr="00AE138C">
        <w:rPr>
          <w:sz w:val="23"/>
          <w:szCs w:val="23"/>
        </w:rPr>
        <w:t>Сезонна</w:t>
      </w:r>
      <w:proofErr w:type="gram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виїзна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торгівля</w:t>
      </w:r>
      <w:proofErr w:type="spellEnd"/>
      <w:r w:rsidRPr="00AE138C">
        <w:rPr>
          <w:sz w:val="23"/>
          <w:szCs w:val="23"/>
        </w:rPr>
        <w:t xml:space="preserve"> живою </w:t>
      </w:r>
      <w:proofErr w:type="spellStart"/>
      <w:r w:rsidRPr="00AE138C">
        <w:rPr>
          <w:sz w:val="23"/>
          <w:szCs w:val="23"/>
        </w:rPr>
        <w:t>рибою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із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спеціалізованих</w:t>
      </w:r>
      <w:proofErr w:type="spellEnd"/>
      <w:r w:rsidRPr="00AE138C">
        <w:rPr>
          <w:sz w:val="23"/>
          <w:szCs w:val="23"/>
        </w:rPr>
        <w:t xml:space="preserve"> машин – </w:t>
      </w:r>
      <w:proofErr w:type="spellStart"/>
      <w:r w:rsidRPr="00AE138C">
        <w:rPr>
          <w:sz w:val="23"/>
          <w:szCs w:val="23"/>
        </w:rPr>
        <w:t>з</w:t>
      </w:r>
      <w:proofErr w:type="spellEnd"/>
      <w:r w:rsidRPr="00AE138C">
        <w:rPr>
          <w:sz w:val="23"/>
          <w:szCs w:val="23"/>
        </w:rPr>
        <w:t xml:space="preserve"> 1 </w:t>
      </w:r>
      <w:proofErr w:type="spellStart"/>
      <w:r w:rsidRPr="00AE138C">
        <w:rPr>
          <w:sz w:val="23"/>
          <w:szCs w:val="23"/>
        </w:rPr>
        <w:t>вересня</w:t>
      </w:r>
      <w:proofErr w:type="spellEnd"/>
      <w:r w:rsidRPr="00AE138C">
        <w:rPr>
          <w:sz w:val="23"/>
          <w:szCs w:val="23"/>
        </w:rPr>
        <w:t xml:space="preserve"> поточного року по 1 </w:t>
      </w:r>
      <w:proofErr w:type="spellStart"/>
      <w:r w:rsidRPr="00AE138C">
        <w:rPr>
          <w:sz w:val="23"/>
          <w:szCs w:val="23"/>
        </w:rPr>
        <w:t>травня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наступного</w:t>
      </w:r>
      <w:proofErr w:type="spellEnd"/>
      <w:r w:rsidRPr="00AE138C">
        <w:rPr>
          <w:sz w:val="23"/>
          <w:szCs w:val="23"/>
        </w:rPr>
        <w:t xml:space="preserve"> року;</w:t>
      </w:r>
    </w:p>
    <w:p w:rsidR="00F753F7" w:rsidRPr="00AE138C" w:rsidRDefault="00F753F7" w:rsidP="006B6B02">
      <w:pPr>
        <w:pStyle w:val="a5"/>
        <w:numPr>
          <w:ilvl w:val="0"/>
          <w:numId w:val="14"/>
        </w:numPr>
        <w:jc w:val="both"/>
        <w:rPr>
          <w:sz w:val="23"/>
          <w:szCs w:val="23"/>
        </w:rPr>
      </w:pPr>
      <w:r w:rsidRPr="00AE138C">
        <w:rPr>
          <w:sz w:val="23"/>
          <w:szCs w:val="23"/>
        </w:rPr>
        <w:t xml:space="preserve">Сезонна </w:t>
      </w:r>
      <w:proofErr w:type="spellStart"/>
      <w:r w:rsidRPr="00AE138C">
        <w:rPr>
          <w:sz w:val="23"/>
          <w:szCs w:val="23"/>
        </w:rPr>
        <w:t>виїзна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торгівля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баштанними</w:t>
      </w:r>
      <w:proofErr w:type="spellEnd"/>
      <w:r w:rsidRPr="00AE138C">
        <w:rPr>
          <w:sz w:val="23"/>
          <w:szCs w:val="23"/>
        </w:rPr>
        <w:t xml:space="preserve"> культурами </w:t>
      </w:r>
      <w:proofErr w:type="gramStart"/>
      <w:r w:rsidRPr="00AE138C">
        <w:rPr>
          <w:sz w:val="23"/>
          <w:szCs w:val="23"/>
        </w:rPr>
        <w:t>–</w:t>
      </w:r>
      <w:proofErr w:type="spellStart"/>
      <w:r w:rsidRPr="00AE138C">
        <w:rPr>
          <w:sz w:val="23"/>
          <w:szCs w:val="23"/>
        </w:rPr>
        <w:t>з</w:t>
      </w:r>
      <w:proofErr w:type="spellEnd"/>
      <w:proofErr w:type="gramEnd"/>
      <w:r w:rsidRPr="00AE138C">
        <w:rPr>
          <w:sz w:val="23"/>
          <w:szCs w:val="23"/>
        </w:rPr>
        <w:t xml:space="preserve"> 1 </w:t>
      </w:r>
      <w:proofErr w:type="spellStart"/>
      <w:r w:rsidRPr="00AE138C">
        <w:rPr>
          <w:sz w:val="23"/>
          <w:szCs w:val="23"/>
        </w:rPr>
        <w:t>липня</w:t>
      </w:r>
      <w:proofErr w:type="spellEnd"/>
      <w:r w:rsidRPr="00AE138C">
        <w:rPr>
          <w:sz w:val="23"/>
          <w:szCs w:val="23"/>
        </w:rPr>
        <w:t xml:space="preserve"> по 1 </w:t>
      </w:r>
      <w:proofErr w:type="spellStart"/>
      <w:r w:rsidRPr="00AE138C">
        <w:rPr>
          <w:sz w:val="23"/>
          <w:szCs w:val="23"/>
        </w:rPr>
        <w:t>жовтня</w:t>
      </w:r>
      <w:proofErr w:type="spellEnd"/>
      <w:r w:rsidRPr="00AE138C">
        <w:rPr>
          <w:sz w:val="23"/>
          <w:szCs w:val="23"/>
        </w:rPr>
        <w:t>;</w:t>
      </w:r>
    </w:p>
    <w:p w:rsidR="00F753F7" w:rsidRPr="00AE138C" w:rsidRDefault="00F753F7" w:rsidP="006B6B02">
      <w:pPr>
        <w:pStyle w:val="a5"/>
        <w:numPr>
          <w:ilvl w:val="0"/>
          <w:numId w:val="14"/>
        </w:numPr>
        <w:jc w:val="both"/>
        <w:rPr>
          <w:sz w:val="23"/>
          <w:szCs w:val="23"/>
        </w:rPr>
      </w:pPr>
      <w:r w:rsidRPr="00AE138C">
        <w:rPr>
          <w:sz w:val="23"/>
          <w:szCs w:val="23"/>
        </w:rPr>
        <w:t xml:space="preserve">Продаж </w:t>
      </w:r>
      <w:proofErr w:type="spellStart"/>
      <w:r w:rsidRPr="00AE138C">
        <w:rPr>
          <w:sz w:val="23"/>
          <w:szCs w:val="23"/>
        </w:rPr>
        <w:t>новорічних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ялинок</w:t>
      </w:r>
      <w:proofErr w:type="spellEnd"/>
      <w:r w:rsidRPr="00AE138C">
        <w:rPr>
          <w:sz w:val="23"/>
          <w:szCs w:val="23"/>
        </w:rPr>
        <w:t xml:space="preserve"> - </w:t>
      </w:r>
      <w:proofErr w:type="spellStart"/>
      <w:r w:rsidRPr="00AE138C">
        <w:rPr>
          <w:sz w:val="23"/>
          <w:szCs w:val="23"/>
        </w:rPr>
        <w:t>з</w:t>
      </w:r>
      <w:proofErr w:type="spellEnd"/>
      <w:r w:rsidRPr="00AE138C">
        <w:rPr>
          <w:sz w:val="23"/>
          <w:szCs w:val="23"/>
        </w:rPr>
        <w:t xml:space="preserve"> 01грудня  по 31 </w:t>
      </w:r>
      <w:proofErr w:type="spellStart"/>
      <w:r w:rsidRPr="00AE138C">
        <w:rPr>
          <w:sz w:val="23"/>
          <w:szCs w:val="23"/>
        </w:rPr>
        <w:t>грудня</w:t>
      </w:r>
      <w:proofErr w:type="spellEnd"/>
      <w:r w:rsidRPr="00AE138C">
        <w:rPr>
          <w:sz w:val="23"/>
          <w:szCs w:val="23"/>
        </w:rPr>
        <w:t>;</w:t>
      </w:r>
    </w:p>
    <w:p w:rsidR="00F753F7" w:rsidRPr="00AE138C" w:rsidRDefault="00F753F7" w:rsidP="006B6B02">
      <w:pPr>
        <w:pStyle w:val="a5"/>
        <w:numPr>
          <w:ilvl w:val="0"/>
          <w:numId w:val="14"/>
        </w:numPr>
        <w:jc w:val="both"/>
        <w:rPr>
          <w:sz w:val="23"/>
          <w:szCs w:val="23"/>
        </w:rPr>
      </w:pPr>
      <w:proofErr w:type="spellStart"/>
      <w:r w:rsidRPr="00AE138C">
        <w:rPr>
          <w:sz w:val="23"/>
          <w:szCs w:val="23"/>
        </w:rPr>
        <w:t>Сезонний</w:t>
      </w:r>
      <w:proofErr w:type="spellEnd"/>
      <w:r w:rsidRPr="00AE138C">
        <w:rPr>
          <w:sz w:val="23"/>
          <w:szCs w:val="23"/>
        </w:rPr>
        <w:t xml:space="preserve"> продаж </w:t>
      </w:r>
      <w:proofErr w:type="spellStart"/>
      <w:r w:rsidRPr="00AE138C">
        <w:rPr>
          <w:sz w:val="23"/>
          <w:szCs w:val="23"/>
        </w:rPr>
        <w:t>продукції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бджільництва</w:t>
      </w:r>
      <w:proofErr w:type="spellEnd"/>
      <w:r w:rsidRPr="00AE138C">
        <w:rPr>
          <w:sz w:val="23"/>
          <w:szCs w:val="23"/>
        </w:rPr>
        <w:t xml:space="preserve"> </w:t>
      </w:r>
      <w:proofErr w:type="spellStart"/>
      <w:r w:rsidRPr="00AE138C">
        <w:rPr>
          <w:sz w:val="23"/>
          <w:szCs w:val="23"/>
        </w:rPr>
        <w:t>з</w:t>
      </w:r>
      <w:proofErr w:type="spellEnd"/>
      <w:r w:rsidRPr="00AE138C">
        <w:rPr>
          <w:sz w:val="23"/>
          <w:szCs w:val="23"/>
        </w:rPr>
        <w:t xml:space="preserve"> 01 </w:t>
      </w:r>
      <w:proofErr w:type="spellStart"/>
      <w:r w:rsidRPr="00AE138C">
        <w:rPr>
          <w:sz w:val="23"/>
          <w:szCs w:val="23"/>
        </w:rPr>
        <w:t>червня</w:t>
      </w:r>
      <w:proofErr w:type="spellEnd"/>
      <w:r w:rsidRPr="00AE138C">
        <w:rPr>
          <w:sz w:val="23"/>
          <w:szCs w:val="23"/>
        </w:rPr>
        <w:t xml:space="preserve"> по 01 </w:t>
      </w:r>
      <w:proofErr w:type="spellStart"/>
      <w:r w:rsidRPr="00AE138C">
        <w:rPr>
          <w:sz w:val="23"/>
          <w:szCs w:val="23"/>
        </w:rPr>
        <w:t>грудня</w:t>
      </w:r>
      <w:proofErr w:type="spellEnd"/>
      <w:r w:rsidRPr="00AE138C">
        <w:rPr>
          <w:sz w:val="23"/>
          <w:szCs w:val="23"/>
        </w:rPr>
        <w:t>.</w:t>
      </w:r>
    </w:p>
    <w:p w:rsidR="006B6B02" w:rsidRPr="00AE138C" w:rsidRDefault="006B6B02" w:rsidP="00AE138C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ab/>
        <w:t>Підставою для перегляду Комплексної схеми  є отримання від суб’єктів господарювання пропозицій про встановлення засобу пересувної мережі; наявність обґрунтованих скарг мешканців міста та/або приписів/подань/клопотань/скарг органів державної влади; зміна містобудівної ситуації. Зміни та доповнення до Комплексної схеми  оформлюються локальною схемою , яка затверджується рішенням виконавчого комітету Сєвєродонецької міської ради.</w:t>
      </w:r>
    </w:p>
    <w:p w:rsidR="00F753F7" w:rsidRPr="00AE138C" w:rsidRDefault="006B6B02" w:rsidP="00AE13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Також до заяви наразі необхідно буде додати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копі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>ю</w:t>
      </w:r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повідомлення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Управління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Держпродспоживслужби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 в м.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Сєвєродонецьку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про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проведення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державної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реєстрації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потужностей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(для </w:t>
      </w:r>
      <w:r w:rsidRPr="00AE138C">
        <w:rPr>
          <w:rStyle w:val="rvts0"/>
          <w:rFonts w:ascii="Times New Roman" w:hAnsi="Times New Roman" w:cs="Times New Roman"/>
          <w:sz w:val="23"/>
          <w:szCs w:val="23"/>
          <w:lang w:val="uk-UA"/>
        </w:rPr>
        <w:t>об’єктів ресторанного господарства та об’єктів торгі</w:t>
      </w:r>
      <w:proofErr w:type="gramStart"/>
      <w:r w:rsidRPr="00AE138C">
        <w:rPr>
          <w:rStyle w:val="rvts0"/>
          <w:rFonts w:ascii="Times New Roman" w:hAnsi="Times New Roman" w:cs="Times New Roman"/>
          <w:sz w:val="23"/>
          <w:szCs w:val="23"/>
          <w:lang w:val="uk-UA"/>
        </w:rPr>
        <w:t>вл</w:t>
      </w:r>
      <w:proofErr w:type="gramEnd"/>
      <w:r w:rsidRPr="00AE138C">
        <w:rPr>
          <w:rStyle w:val="rvts0"/>
          <w:rFonts w:ascii="Times New Roman" w:hAnsi="Times New Roman" w:cs="Times New Roman"/>
          <w:sz w:val="23"/>
          <w:szCs w:val="23"/>
          <w:lang w:val="uk-UA"/>
        </w:rPr>
        <w:t>і харчовими продуктами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>).</w:t>
      </w:r>
    </w:p>
    <w:p w:rsidR="00F753F7" w:rsidRPr="00AE138C" w:rsidRDefault="006B6B02" w:rsidP="00AE13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Суб’єкт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господарювання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який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має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намі</w:t>
      </w:r>
      <w:proofErr w:type="gramStart"/>
      <w:r w:rsidRPr="00AE138C">
        <w:rPr>
          <w:rFonts w:ascii="Times New Roman" w:hAnsi="Times New Roman" w:cs="Times New Roman"/>
          <w:sz w:val="23"/>
          <w:szCs w:val="23"/>
        </w:rPr>
        <w:t>р</w:t>
      </w:r>
      <w:proofErr w:type="spellEnd"/>
      <w:proofErr w:type="gram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розмістити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засіб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пересувної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мережі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на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території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проведення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масового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заходу (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далі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–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Заявник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), 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звертається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до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міської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ради 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>і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заявою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встановленого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зразку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(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Додаток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3)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, не пізніше 5-ти робочих днів до дня проведення масового заходу, та </w:t>
      </w:r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додає  до неї  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копі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>ю</w:t>
      </w:r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повідомлення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Управління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Держпродспоживслужби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 про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проведення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державної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реєстрації</w:t>
      </w:r>
      <w:proofErr w:type="spellEnd"/>
      <w:r w:rsidRPr="00AE13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AE138C">
        <w:rPr>
          <w:rFonts w:ascii="Times New Roman" w:hAnsi="Times New Roman" w:cs="Times New Roman"/>
          <w:sz w:val="23"/>
          <w:szCs w:val="23"/>
        </w:rPr>
        <w:t>потужностей</w:t>
      </w:r>
      <w:proofErr w:type="spellEnd"/>
      <w:r w:rsidRPr="00AE138C">
        <w:rPr>
          <w:rFonts w:ascii="Times New Roman" w:hAnsi="Times New Roman" w:cs="Times New Roman"/>
          <w:sz w:val="23"/>
          <w:szCs w:val="23"/>
          <w:lang w:val="uk-UA"/>
        </w:rPr>
        <w:t xml:space="preserve"> (для </w:t>
      </w:r>
      <w:r w:rsidRPr="00AE138C">
        <w:rPr>
          <w:rStyle w:val="rvts0"/>
          <w:rFonts w:ascii="Times New Roman" w:hAnsi="Times New Roman" w:cs="Times New Roman"/>
          <w:sz w:val="23"/>
          <w:szCs w:val="23"/>
          <w:lang w:val="uk-UA"/>
        </w:rPr>
        <w:t>об’єктів ресторанного господарства та об’єктів торгі</w:t>
      </w:r>
      <w:proofErr w:type="gramStart"/>
      <w:r w:rsidRPr="00AE138C">
        <w:rPr>
          <w:rStyle w:val="rvts0"/>
          <w:rFonts w:ascii="Times New Roman" w:hAnsi="Times New Roman" w:cs="Times New Roman"/>
          <w:sz w:val="23"/>
          <w:szCs w:val="23"/>
          <w:lang w:val="uk-UA"/>
        </w:rPr>
        <w:t>вл</w:t>
      </w:r>
      <w:proofErr w:type="gramEnd"/>
      <w:r w:rsidRPr="00AE138C">
        <w:rPr>
          <w:rStyle w:val="rvts0"/>
          <w:rFonts w:ascii="Times New Roman" w:hAnsi="Times New Roman" w:cs="Times New Roman"/>
          <w:sz w:val="23"/>
          <w:szCs w:val="23"/>
          <w:lang w:val="uk-UA"/>
        </w:rPr>
        <w:t>і харчовими продуктами</w:t>
      </w:r>
      <w:r w:rsidRPr="00AE138C">
        <w:rPr>
          <w:rFonts w:ascii="Times New Roman" w:hAnsi="Times New Roman" w:cs="Times New Roman"/>
          <w:sz w:val="23"/>
          <w:szCs w:val="23"/>
          <w:lang w:val="uk-UA"/>
        </w:rPr>
        <w:t>).</w:t>
      </w:r>
    </w:p>
    <w:p w:rsidR="005C4E76" w:rsidRPr="00AE138C" w:rsidRDefault="005C4E76" w:rsidP="006B6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sz w:val="23"/>
          <w:szCs w:val="23"/>
          <w:lang w:val="uk-UA"/>
        </w:rPr>
        <w:tab/>
        <w:t xml:space="preserve">Даний проект регуляторного акту погоджений Луганським обласним територіальним відділенням Антимонопольного комітету України. </w:t>
      </w:r>
    </w:p>
    <w:p w:rsidR="00DF61C1" w:rsidRPr="00AE138C" w:rsidRDefault="00DF61C1" w:rsidP="006B6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val="uk-UA"/>
        </w:rPr>
      </w:pPr>
    </w:p>
    <w:p w:rsidR="00D51FEA" w:rsidRPr="00AE138C" w:rsidRDefault="00D51FEA" w:rsidP="00AE138C">
      <w:pPr>
        <w:pStyle w:val="a3"/>
        <w:spacing w:before="0" w:beforeAutospacing="0" w:after="0" w:afterAutospacing="0"/>
        <w:ind w:firstLine="708"/>
        <w:jc w:val="both"/>
        <w:textAlignment w:val="baseline"/>
        <w:rPr>
          <w:b/>
          <w:sz w:val="23"/>
          <w:szCs w:val="23"/>
          <w:lang w:val="uk-UA"/>
        </w:rPr>
      </w:pPr>
      <w:r w:rsidRPr="00AE138C">
        <w:rPr>
          <w:b/>
          <w:sz w:val="23"/>
          <w:szCs w:val="23"/>
          <w:lang w:val="uk-UA"/>
        </w:rPr>
        <w:t>УХВАЛИЛИ:</w:t>
      </w:r>
    </w:p>
    <w:p w:rsidR="00943A8C" w:rsidRDefault="00DF61C1" w:rsidP="006B6B02">
      <w:pPr>
        <w:pStyle w:val="a5"/>
        <w:ind w:left="0" w:firstLine="708"/>
        <w:jc w:val="both"/>
        <w:rPr>
          <w:sz w:val="23"/>
          <w:szCs w:val="23"/>
          <w:lang w:val="uk-UA"/>
        </w:rPr>
      </w:pPr>
      <w:r w:rsidRPr="00AE138C">
        <w:rPr>
          <w:sz w:val="23"/>
          <w:szCs w:val="23"/>
          <w:shd w:val="clear" w:color="auto" w:fill="FFFFFF"/>
          <w:lang w:val="uk-UA"/>
        </w:rPr>
        <w:t xml:space="preserve">Підтримати прийняття </w:t>
      </w:r>
      <w:r w:rsidR="00035950" w:rsidRPr="00AE138C">
        <w:rPr>
          <w:sz w:val="23"/>
          <w:szCs w:val="23"/>
          <w:shd w:val="clear" w:color="auto" w:fill="FFFFFF"/>
          <w:lang w:val="uk-UA"/>
        </w:rPr>
        <w:t xml:space="preserve"> проект</w:t>
      </w:r>
      <w:r w:rsidRPr="00AE138C">
        <w:rPr>
          <w:sz w:val="23"/>
          <w:szCs w:val="23"/>
          <w:shd w:val="clear" w:color="auto" w:fill="FFFFFF"/>
          <w:lang w:val="uk-UA"/>
        </w:rPr>
        <w:t>у</w:t>
      </w:r>
      <w:r w:rsidR="00035950" w:rsidRPr="00AE138C">
        <w:rPr>
          <w:sz w:val="23"/>
          <w:szCs w:val="23"/>
          <w:shd w:val="clear" w:color="auto" w:fill="FFFFFF"/>
          <w:lang w:val="uk-UA"/>
        </w:rPr>
        <w:t xml:space="preserve"> регуляторного акту </w:t>
      </w:r>
      <w:r w:rsidR="00032858" w:rsidRPr="00AE138C">
        <w:rPr>
          <w:sz w:val="23"/>
          <w:szCs w:val="23"/>
          <w:shd w:val="clear" w:color="auto" w:fill="FFFFFF"/>
          <w:lang w:val="uk-UA"/>
        </w:rPr>
        <w:t>«</w:t>
      </w:r>
      <w:r w:rsidR="00032858" w:rsidRPr="00AE138C">
        <w:rPr>
          <w:sz w:val="23"/>
          <w:szCs w:val="23"/>
          <w:lang w:val="uk-UA"/>
        </w:rPr>
        <w:t xml:space="preserve">Про затвердження Порядку організації сезонної та святкової торгівлі на території м. </w:t>
      </w:r>
      <w:proofErr w:type="spellStart"/>
      <w:r w:rsidR="00032858" w:rsidRPr="00AE138C">
        <w:rPr>
          <w:sz w:val="23"/>
          <w:szCs w:val="23"/>
          <w:lang w:val="uk-UA"/>
        </w:rPr>
        <w:t>Сєвєродонецька</w:t>
      </w:r>
      <w:proofErr w:type="spellEnd"/>
      <w:r w:rsidR="00032858" w:rsidRPr="00AE138C">
        <w:rPr>
          <w:sz w:val="23"/>
          <w:szCs w:val="23"/>
          <w:lang w:val="uk-UA"/>
        </w:rPr>
        <w:t>»</w:t>
      </w:r>
      <w:r w:rsidR="005C4E76" w:rsidRPr="00AE138C">
        <w:rPr>
          <w:sz w:val="23"/>
          <w:szCs w:val="23"/>
          <w:lang w:val="uk-UA"/>
        </w:rPr>
        <w:t xml:space="preserve">, </w:t>
      </w:r>
      <w:r w:rsidR="00032858" w:rsidRPr="00AE138C">
        <w:rPr>
          <w:sz w:val="23"/>
          <w:szCs w:val="23"/>
          <w:lang w:val="uk-UA"/>
        </w:rPr>
        <w:t xml:space="preserve"> прийняти </w:t>
      </w:r>
      <w:r w:rsidR="005C4E76" w:rsidRPr="00AE138C">
        <w:rPr>
          <w:sz w:val="23"/>
          <w:szCs w:val="23"/>
          <w:lang w:val="uk-UA"/>
        </w:rPr>
        <w:t xml:space="preserve">його основу та продовжувати збір зауважень та пропозицій. </w:t>
      </w:r>
    </w:p>
    <w:p w:rsidR="00AE138C" w:rsidRPr="00AE138C" w:rsidRDefault="00AE138C" w:rsidP="006B6B02">
      <w:pPr>
        <w:pStyle w:val="a5"/>
        <w:ind w:left="0" w:firstLine="708"/>
        <w:jc w:val="both"/>
        <w:rPr>
          <w:color w:val="000000"/>
          <w:sz w:val="23"/>
          <w:szCs w:val="23"/>
          <w:lang w:val="uk-UA"/>
        </w:rPr>
      </w:pPr>
    </w:p>
    <w:p w:rsidR="00F465CB" w:rsidRDefault="00F465CB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uk-UA"/>
        </w:rPr>
      </w:pPr>
    </w:p>
    <w:p w:rsidR="00AE138C" w:rsidRPr="00AE138C" w:rsidRDefault="00AE138C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uk-UA"/>
        </w:rPr>
      </w:pPr>
    </w:p>
    <w:p w:rsidR="00DD7694" w:rsidRPr="00AE138C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Перший заступник міського голови </w:t>
      </w: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ab/>
      </w: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ab/>
      </w:r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ab/>
        <w:t xml:space="preserve">О. </w:t>
      </w:r>
      <w:proofErr w:type="spellStart"/>
      <w:r w:rsidRPr="00AE138C">
        <w:rPr>
          <w:rFonts w:ascii="Times New Roman" w:hAnsi="Times New Roman" w:cs="Times New Roman"/>
          <w:b/>
          <w:sz w:val="23"/>
          <w:szCs w:val="23"/>
          <w:lang w:val="uk-UA"/>
        </w:rPr>
        <w:t>Кузьмінов</w:t>
      </w:r>
      <w:proofErr w:type="spellEnd"/>
    </w:p>
    <w:p w:rsidR="00DD7694" w:rsidRPr="00AE138C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DD7694" w:rsidRPr="00AE138C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</w:pP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>Головний спеціаліст</w:t>
      </w:r>
    </w:p>
    <w:p w:rsidR="00DD7694" w:rsidRPr="00AE138C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</w:pP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>відділу інвестиційної політики</w:t>
      </w:r>
    </w:p>
    <w:p w:rsidR="00DD7694" w:rsidRPr="00AE138C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</w:pP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>департаменту економічного розвитку</w:t>
      </w:r>
    </w:p>
    <w:p w:rsidR="0023715D" w:rsidRPr="00AE138C" w:rsidRDefault="00DD7694" w:rsidP="003048DF">
      <w:pPr>
        <w:tabs>
          <w:tab w:val="left" w:pos="540"/>
        </w:tabs>
        <w:spacing w:after="0"/>
        <w:rPr>
          <w:rFonts w:ascii="Times New Roman" w:hAnsi="Times New Roman" w:cs="Times New Roman"/>
          <w:sz w:val="23"/>
          <w:szCs w:val="23"/>
          <w:lang w:val="uk-UA"/>
        </w:rPr>
      </w:pP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>Сєвєродонецької міської ради</w:t>
      </w: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ab/>
      </w: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ab/>
      </w: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ab/>
        <w:t xml:space="preserve"> </w:t>
      </w: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ab/>
      </w: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ab/>
      </w:r>
      <w:r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ab/>
        <w:t xml:space="preserve">  </w:t>
      </w:r>
      <w:r w:rsidR="00DF61C1" w:rsidRPr="00AE138C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 xml:space="preserve">Р.Крижня </w:t>
      </w:r>
    </w:p>
    <w:sectPr w:rsidR="0023715D" w:rsidRPr="00AE138C" w:rsidSect="005F0F35">
      <w:pgSz w:w="11906" w:h="16838"/>
      <w:pgMar w:top="284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0801"/>
    <w:multiLevelType w:val="multilevel"/>
    <w:tmpl w:val="9462E0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EB5CAE"/>
    <w:multiLevelType w:val="hybridMultilevel"/>
    <w:tmpl w:val="DEF89486"/>
    <w:lvl w:ilvl="0" w:tplc="51FA6A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453476"/>
    <w:multiLevelType w:val="hybridMultilevel"/>
    <w:tmpl w:val="9ECA2CBC"/>
    <w:lvl w:ilvl="0" w:tplc="1ED8A8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95794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06FE1"/>
    <w:multiLevelType w:val="hybridMultilevel"/>
    <w:tmpl w:val="BC34B9D6"/>
    <w:lvl w:ilvl="0" w:tplc="8E5270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E5CF5"/>
    <w:multiLevelType w:val="hybridMultilevel"/>
    <w:tmpl w:val="E44CD2BE"/>
    <w:lvl w:ilvl="0" w:tplc="37564628">
      <w:start w:val="1"/>
      <w:numFmt w:val="bullet"/>
      <w:lvlText w:val="-"/>
      <w:lvlJc w:val="left"/>
      <w:pPr>
        <w:ind w:left="76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>
    <w:nsid w:val="27466382"/>
    <w:multiLevelType w:val="hybridMultilevel"/>
    <w:tmpl w:val="567C5334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>
    <w:nsid w:val="387809D1"/>
    <w:multiLevelType w:val="hybridMultilevel"/>
    <w:tmpl w:val="242E7F46"/>
    <w:lvl w:ilvl="0" w:tplc="C46AC32C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7" w:hanging="360"/>
      </w:pPr>
    </w:lvl>
    <w:lvl w:ilvl="2" w:tplc="0422001B" w:tentative="1">
      <w:start w:val="1"/>
      <w:numFmt w:val="lowerRoman"/>
      <w:lvlText w:val="%3."/>
      <w:lvlJc w:val="right"/>
      <w:pPr>
        <w:ind w:left="2877" w:hanging="180"/>
      </w:pPr>
    </w:lvl>
    <w:lvl w:ilvl="3" w:tplc="0422000F" w:tentative="1">
      <w:start w:val="1"/>
      <w:numFmt w:val="decimal"/>
      <w:lvlText w:val="%4."/>
      <w:lvlJc w:val="left"/>
      <w:pPr>
        <w:ind w:left="3597" w:hanging="360"/>
      </w:pPr>
    </w:lvl>
    <w:lvl w:ilvl="4" w:tplc="04220019" w:tentative="1">
      <w:start w:val="1"/>
      <w:numFmt w:val="lowerLetter"/>
      <w:lvlText w:val="%5."/>
      <w:lvlJc w:val="left"/>
      <w:pPr>
        <w:ind w:left="4317" w:hanging="360"/>
      </w:pPr>
    </w:lvl>
    <w:lvl w:ilvl="5" w:tplc="0422001B" w:tentative="1">
      <w:start w:val="1"/>
      <w:numFmt w:val="lowerRoman"/>
      <w:lvlText w:val="%6."/>
      <w:lvlJc w:val="right"/>
      <w:pPr>
        <w:ind w:left="5037" w:hanging="180"/>
      </w:pPr>
    </w:lvl>
    <w:lvl w:ilvl="6" w:tplc="0422000F" w:tentative="1">
      <w:start w:val="1"/>
      <w:numFmt w:val="decimal"/>
      <w:lvlText w:val="%7."/>
      <w:lvlJc w:val="left"/>
      <w:pPr>
        <w:ind w:left="5757" w:hanging="360"/>
      </w:pPr>
    </w:lvl>
    <w:lvl w:ilvl="7" w:tplc="04220019" w:tentative="1">
      <w:start w:val="1"/>
      <w:numFmt w:val="lowerLetter"/>
      <w:lvlText w:val="%8."/>
      <w:lvlJc w:val="left"/>
      <w:pPr>
        <w:ind w:left="6477" w:hanging="360"/>
      </w:pPr>
    </w:lvl>
    <w:lvl w:ilvl="8" w:tplc="0422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>
    <w:nsid w:val="39D61305"/>
    <w:multiLevelType w:val="multilevel"/>
    <w:tmpl w:val="2EF4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4F041F5C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2493E"/>
    <w:multiLevelType w:val="hybridMultilevel"/>
    <w:tmpl w:val="DC729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357B4"/>
    <w:multiLevelType w:val="hybridMultilevel"/>
    <w:tmpl w:val="DC729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560D2"/>
    <w:multiLevelType w:val="hybridMultilevel"/>
    <w:tmpl w:val="2F4C069C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>
    <w:nsid w:val="570C3E77"/>
    <w:multiLevelType w:val="hybridMultilevel"/>
    <w:tmpl w:val="375655D6"/>
    <w:lvl w:ilvl="0" w:tplc="FBCAFFEC">
      <w:start w:val="7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8"/>
  </w:num>
  <w:num w:numId="7">
    <w:abstractNumId w:val="1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3"/>
  </w:num>
  <w:num w:numId="13">
    <w:abstractNumId w:val="4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DD7694"/>
    <w:rsid w:val="00032858"/>
    <w:rsid w:val="00035950"/>
    <w:rsid w:val="000C1AC1"/>
    <w:rsid w:val="0016342D"/>
    <w:rsid w:val="001C699E"/>
    <w:rsid w:val="001F0EC4"/>
    <w:rsid w:val="0023715D"/>
    <w:rsid w:val="00254768"/>
    <w:rsid w:val="002A19A1"/>
    <w:rsid w:val="002A2714"/>
    <w:rsid w:val="003048DF"/>
    <w:rsid w:val="00325D20"/>
    <w:rsid w:val="0050623E"/>
    <w:rsid w:val="005567C2"/>
    <w:rsid w:val="005C4E76"/>
    <w:rsid w:val="005F0F35"/>
    <w:rsid w:val="00676CC0"/>
    <w:rsid w:val="006B6B02"/>
    <w:rsid w:val="00702C14"/>
    <w:rsid w:val="00723E07"/>
    <w:rsid w:val="00791BED"/>
    <w:rsid w:val="007A38EC"/>
    <w:rsid w:val="007C5216"/>
    <w:rsid w:val="009016AC"/>
    <w:rsid w:val="00924BDB"/>
    <w:rsid w:val="00930616"/>
    <w:rsid w:val="00943A8C"/>
    <w:rsid w:val="009C2C7C"/>
    <w:rsid w:val="00AC6100"/>
    <w:rsid w:val="00AC78D9"/>
    <w:rsid w:val="00AE138C"/>
    <w:rsid w:val="00AF4F27"/>
    <w:rsid w:val="00B70CC9"/>
    <w:rsid w:val="00C24220"/>
    <w:rsid w:val="00C45962"/>
    <w:rsid w:val="00C80413"/>
    <w:rsid w:val="00C92405"/>
    <w:rsid w:val="00D51FEA"/>
    <w:rsid w:val="00D7078D"/>
    <w:rsid w:val="00DC14B1"/>
    <w:rsid w:val="00DD7694"/>
    <w:rsid w:val="00DF61C1"/>
    <w:rsid w:val="00E75A9C"/>
    <w:rsid w:val="00E807F0"/>
    <w:rsid w:val="00EA18CE"/>
    <w:rsid w:val="00EA3CCD"/>
    <w:rsid w:val="00ED5F86"/>
    <w:rsid w:val="00F34C4A"/>
    <w:rsid w:val="00F465CB"/>
    <w:rsid w:val="00F5512D"/>
    <w:rsid w:val="00F7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DD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D76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D76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D7694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Обычный (веб) Знак"/>
    <w:link w:val="a3"/>
    <w:uiPriority w:val="99"/>
    <w:locked/>
    <w:rsid w:val="00DD769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0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8DF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C78D9"/>
    <w:rPr>
      <w:b/>
      <w:bCs/>
    </w:rPr>
  </w:style>
  <w:style w:type="paragraph" w:styleId="a9">
    <w:name w:val="Body Text Indent"/>
    <w:basedOn w:val="a"/>
    <w:link w:val="aa"/>
    <w:rsid w:val="00791BE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791BED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Hyperlink"/>
    <w:basedOn w:val="a0"/>
    <w:uiPriority w:val="99"/>
    <w:unhideWhenUsed/>
    <w:rsid w:val="00DF61C1"/>
    <w:rPr>
      <w:color w:val="0000FF"/>
      <w:u w:val="single"/>
    </w:rPr>
  </w:style>
  <w:style w:type="character" w:customStyle="1" w:styleId="rvts0">
    <w:name w:val="rvts0"/>
    <w:basedOn w:val="a0"/>
    <w:rsid w:val="006B6B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3749</Words>
  <Characters>2137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userMak1344</cp:lastModifiedBy>
  <cp:revision>5</cp:revision>
  <cp:lastPrinted>2019-12-06T06:19:00Z</cp:lastPrinted>
  <dcterms:created xsi:type="dcterms:W3CDTF">2019-12-05T13:51:00Z</dcterms:created>
  <dcterms:modified xsi:type="dcterms:W3CDTF">2019-12-06T06:21:00Z</dcterms:modified>
</cp:coreProperties>
</file>