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кошторисі не вказно види робіт, які потрібні для реалізації цього проекту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змінено кошторис на більш детальнішний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5925"/>
        <w:gridCol w:w="1861"/>
        <w:gridCol w:w="1535"/>
      </w:tblGrid>
      <w:tr>
        <w:trPr>
          <w:trHeight w:val="1" w:hRule="atLeast"/>
          <w:jc w:val="left"/>
        </w:trPr>
        <w:tc>
          <w:tcPr>
            <w:tcW w:w="59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33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Ремонт спортивної зали: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431702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81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Розбирання дерев'яних плiнтусiв (58 м)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Улаштування першого шару обклеювальної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гiдроiзоляцiї рулонними матерiалами 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мастицi (175,12 кв.м.)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Улаштування пiд покриття пiдлоги основи iз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деpевноволокнистих плит насухо в два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шари площею основи (175,12 кв.м.)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Протравлення підлоги нейтралiзуючим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розчином (175,12 кв.м.)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Улаштування підлоги покриттям для спортивної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зали площею покриття (175,12 кв.м.)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Улаштування плiнтусiв дерев'яних з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кріпленням шурупами (58 м.)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FFFFFF" w:val="clear"/>
              </w:rPr>
              <w:t xml:space="preserve">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(замінити у кошторисі пункт 5)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499853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Зміни потрібні були, для того щоб розуміти що конкретно за роботи треба проводити.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…...…2.9.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