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82" w:rsidRPr="0091417A" w:rsidRDefault="00573D49" w:rsidP="00573D49">
      <w:pPr>
        <w:jc w:val="center"/>
        <w:rPr>
          <w:rStyle w:val="rvts23"/>
          <w:b/>
          <w:bCs/>
          <w:color w:val="000000"/>
          <w:sz w:val="28"/>
          <w:szCs w:val="28"/>
          <w:lang w:val="uk-UA"/>
        </w:rPr>
      </w:pPr>
      <w:r w:rsidRPr="0091417A">
        <w:rPr>
          <w:rStyle w:val="rvts23"/>
          <w:b/>
          <w:bCs/>
          <w:color w:val="000000"/>
          <w:sz w:val="28"/>
          <w:szCs w:val="28"/>
          <w:lang w:val="uk-UA"/>
        </w:rPr>
        <w:t xml:space="preserve">Аналіз регуляторного впливу </w:t>
      </w:r>
    </w:p>
    <w:p w:rsidR="00573D49" w:rsidRPr="0091417A" w:rsidRDefault="00573D49" w:rsidP="00573D49">
      <w:pPr>
        <w:jc w:val="center"/>
        <w:rPr>
          <w:color w:val="000000"/>
          <w:sz w:val="28"/>
          <w:szCs w:val="28"/>
          <w:lang w:val="uk-UA"/>
        </w:rPr>
      </w:pPr>
      <w:r w:rsidRPr="00BE1963">
        <w:rPr>
          <w:rStyle w:val="rvts23"/>
          <w:b/>
          <w:bCs/>
          <w:color w:val="000000"/>
          <w:sz w:val="28"/>
          <w:szCs w:val="28"/>
          <w:lang w:val="uk-UA"/>
        </w:rPr>
        <w:t>проекту рішення</w:t>
      </w:r>
      <w:r w:rsidRPr="0091417A">
        <w:rPr>
          <w:rStyle w:val="rvts23"/>
          <w:bCs/>
          <w:color w:val="000000"/>
          <w:sz w:val="28"/>
          <w:szCs w:val="28"/>
          <w:lang w:val="uk-UA"/>
        </w:rPr>
        <w:t xml:space="preserve"> </w:t>
      </w:r>
      <w:r w:rsidR="00BE1963" w:rsidRPr="001C6C24">
        <w:rPr>
          <w:b/>
          <w:color w:val="333333"/>
          <w:sz w:val="28"/>
          <w:szCs w:val="28"/>
          <w:lang w:val="uk-UA"/>
        </w:rPr>
        <w:t>Сєвєродонецької міської ради «</w:t>
      </w:r>
      <w:r w:rsidR="00BE1963" w:rsidRPr="001C6C24">
        <w:rPr>
          <w:b/>
          <w:sz w:val="28"/>
          <w:szCs w:val="28"/>
          <w:lang w:val="uk-UA"/>
        </w:rPr>
        <w:t>Про встановлення ставок та пільг із сплати податку на нерухоме майно, відмінне від земельної ділянки, на 202</w:t>
      </w:r>
      <w:r w:rsidR="00E50875">
        <w:rPr>
          <w:b/>
          <w:sz w:val="28"/>
          <w:szCs w:val="28"/>
          <w:lang w:val="uk-UA"/>
        </w:rPr>
        <w:t>1</w:t>
      </w:r>
      <w:r w:rsidR="00BE1963" w:rsidRPr="001C6C24">
        <w:rPr>
          <w:b/>
          <w:sz w:val="28"/>
          <w:szCs w:val="28"/>
          <w:lang w:val="uk-UA"/>
        </w:rPr>
        <w:t xml:space="preserve"> рік»</w:t>
      </w:r>
    </w:p>
    <w:p w:rsidR="00B5026C" w:rsidRPr="0091417A" w:rsidRDefault="00B5026C" w:rsidP="00573D49">
      <w:pPr>
        <w:jc w:val="center"/>
        <w:rPr>
          <w:color w:val="000000"/>
          <w:lang w:val="uk-UA"/>
        </w:rPr>
      </w:pPr>
    </w:p>
    <w:p w:rsidR="00B5026C" w:rsidRPr="0091417A" w:rsidRDefault="00401FBB" w:rsidP="00B5026C">
      <w:pPr>
        <w:pStyle w:val="a3"/>
        <w:numPr>
          <w:ilvl w:val="0"/>
          <w:numId w:val="1"/>
        </w:numPr>
        <w:jc w:val="both"/>
        <w:rPr>
          <w:b/>
          <w:lang w:val="uk-UA"/>
        </w:rPr>
      </w:pPr>
      <w:r w:rsidRPr="0091417A">
        <w:rPr>
          <w:b/>
          <w:color w:val="000000"/>
          <w:lang w:val="uk-UA"/>
        </w:rPr>
        <w:t>П</w:t>
      </w:r>
      <w:r w:rsidR="00B5026C" w:rsidRPr="0091417A">
        <w:rPr>
          <w:b/>
          <w:color w:val="000000"/>
          <w:lang w:val="uk-UA"/>
        </w:rPr>
        <w:t>роблеми, яку передбачається розв'язати шляхом державного регулювання.</w:t>
      </w:r>
    </w:p>
    <w:p w:rsidR="00B5026C" w:rsidRPr="0091417A" w:rsidRDefault="00B5026C" w:rsidP="00B5026C">
      <w:pPr>
        <w:pStyle w:val="a3"/>
        <w:spacing w:before="100" w:beforeAutospacing="1" w:after="100" w:afterAutospacing="1" w:line="360" w:lineRule="auto"/>
        <w:ind w:left="0" w:firstLine="709"/>
        <w:jc w:val="both"/>
        <w:rPr>
          <w:lang w:val="uk-UA"/>
        </w:rPr>
      </w:pPr>
    </w:p>
    <w:p w:rsidR="007060D5" w:rsidRPr="0091417A" w:rsidRDefault="00506724" w:rsidP="007060D5">
      <w:pPr>
        <w:pStyle w:val="a3"/>
        <w:spacing w:before="100" w:beforeAutospacing="1" w:after="100" w:afterAutospacing="1" w:line="360" w:lineRule="auto"/>
        <w:ind w:left="0" w:firstLine="709"/>
        <w:jc w:val="both"/>
        <w:rPr>
          <w:lang w:val="uk-UA"/>
        </w:rPr>
      </w:pPr>
      <w:r w:rsidRPr="0091417A">
        <w:rPr>
          <w:lang w:val="uk-UA"/>
        </w:rPr>
        <w:t xml:space="preserve">Частиною першою статті 143 Конституції України визначено, що територіальні громади села, селища, міста безпосередньо або через утворені ними органи місцевого самоврядування, встановлюють місцеві податки та збори відповідно до закону. </w:t>
      </w:r>
      <w:r w:rsidR="00B5026C" w:rsidRPr="0091417A">
        <w:rPr>
          <w:lang w:val="uk-UA"/>
        </w:rPr>
        <w:t>Повноваження міських рад щодо податків та зборів визначені статтею 12 Податкового кодексу України від 02.12.2010р. № 2755-VI</w:t>
      </w:r>
      <w:r w:rsidR="00885782" w:rsidRPr="0091417A">
        <w:rPr>
          <w:lang w:val="uk-UA"/>
        </w:rPr>
        <w:t xml:space="preserve"> (далі Кодекс)</w:t>
      </w:r>
      <w:r w:rsidR="00B5026C" w:rsidRPr="0091417A">
        <w:rPr>
          <w:lang w:val="uk-UA"/>
        </w:rPr>
        <w:t>, серед яких встановлення ставок місцевих податків та зборів в межах ставок (</w:t>
      </w:r>
      <w:r w:rsidR="005C2811" w:rsidRPr="0091417A">
        <w:rPr>
          <w:lang w:val="uk-UA"/>
        </w:rPr>
        <w:t>пп.</w:t>
      </w:r>
      <w:r w:rsidR="00B5026C" w:rsidRPr="0091417A">
        <w:rPr>
          <w:lang w:val="uk-UA"/>
        </w:rPr>
        <w:t>12.4.1</w:t>
      </w:r>
      <w:r w:rsidR="005C2811" w:rsidRPr="0091417A">
        <w:rPr>
          <w:lang w:val="uk-UA"/>
        </w:rPr>
        <w:t xml:space="preserve"> п.12.4 ст.12</w:t>
      </w:r>
      <w:r w:rsidR="00885782" w:rsidRPr="0091417A">
        <w:rPr>
          <w:lang w:val="uk-UA"/>
        </w:rPr>
        <w:t>Кодексу)</w:t>
      </w:r>
      <w:r w:rsidR="005C2811" w:rsidRPr="0091417A">
        <w:rPr>
          <w:lang w:val="uk-UA"/>
        </w:rPr>
        <w:t>. Відповідно до п.</w:t>
      </w:r>
      <w:r w:rsidR="00B5026C" w:rsidRPr="0091417A">
        <w:rPr>
          <w:lang w:val="uk-UA"/>
        </w:rPr>
        <w:t>10.1</w:t>
      </w:r>
      <w:r w:rsidR="005C2811" w:rsidRPr="0091417A">
        <w:rPr>
          <w:lang w:val="uk-UA"/>
        </w:rPr>
        <w:t xml:space="preserve"> ст. 10</w:t>
      </w:r>
      <w:r w:rsidR="00B5026C" w:rsidRPr="0091417A">
        <w:rPr>
          <w:lang w:val="uk-UA"/>
        </w:rPr>
        <w:t xml:space="preserve"> Кодексу до місцевих податків належать: податок на майно (пп. 10.1.1 Кодексу</w:t>
      </w:r>
      <w:r w:rsidR="005C2811" w:rsidRPr="0091417A">
        <w:rPr>
          <w:lang w:val="uk-UA"/>
        </w:rPr>
        <w:t xml:space="preserve"> п.10.1 ст. 10), єдиний податок (пп.</w:t>
      </w:r>
      <w:r w:rsidR="00B5026C" w:rsidRPr="0091417A">
        <w:rPr>
          <w:lang w:val="uk-UA"/>
        </w:rPr>
        <w:t>10.1.2</w:t>
      </w:r>
      <w:r w:rsidR="005C2811" w:rsidRPr="0091417A">
        <w:rPr>
          <w:lang w:val="uk-UA"/>
        </w:rPr>
        <w:t xml:space="preserve"> п.10.1 ст.10</w:t>
      </w:r>
      <w:r w:rsidR="00B5026C" w:rsidRPr="0091417A">
        <w:rPr>
          <w:lang w:val="uk-UA"/>
        </w:rPr>
        <w:t xml:space="preserve"> Кодексу). Відповідно до п. 10.2</w:t>
      </w:r>
      <w:r w:rsidR="005C2811" w:rsidRPr="0091417A">
        <w:rPr>
          <w:lang w:val="uk-UA"/>
        </w:rPr>
        <w:t xml:space="preserve"> ст.10</w:t>
      </w:r>
      <w:r w:rsidR="00B5026C" w:rsidRPr="0091417A">
        <w:rPr>
          <w:lang w:val="uk-UA"/>
        </w:rPr>
        <w:t xml:space="preserve"> Кодексу до місцевих зборів належать: збір за місця для паркування транспортних засобів (пп.10.2.1 </w:t>
      </w:r>
      <w:r w:rsidR="005C2811" w:rsidRPr="0091417A">
        <w:rPr>
          <w:lang w:val="uk-UA"/>
        </w:rPr>
        <w:t xml:space="preserve">п.10.2 ст.10 </w:t>
      </w:r>
      <w:r w:rsidR="00B5026C" w:rsidRPr="0091417A">
        <w:rPr>
          <w:lang w:val="uk-UA"/>
        </w:rPr>
        <w:t xml:space="preserve">Кодексу), туристичний збір (пп.10.2.2 </w:t>
      </w:r>
      <w:r w:rsidR="005C2811" w:rsidRPr="0091417A">
        <w:rPr>
          <w:lang w:val="uk-UA"/>
        </w:rPr>
        <w:t>п.10.2 ст.10</w:t>
      </w:r>
      <w:r w:rsidR="00B5026C" w:rsidRPr="0091417A">
        <w:rPr>
          <w:lang w:val="uk-UA"/>
        </w:rPr>
        <w:t>Кодексу). 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w:t>
      </w:r>
      <w:r w:rsidR="005C2811" w:rsidRPr="0091417A">
        <w:rPr>
          <w:lang w:val="uk-UA"/>
        </w:rPr>
        <w:t xml:space="preserve"> засобів, туристичного збору (п</w:t>
      </w:r>
      <w:r w:rsidR="00B5026C" w:rsidRPr="0091417A">
        <w:rPr>
          <w:lang w:val="uk-UA"/>
        </w:rPr>
        <w:t xml:space="preserve">. 10.3 </w:t>
      </w:r>
      <w:r w:rsidR="005C2811" w:rsidRPr="0091417A">
        <w:rPr>
          <w:lang w:val="uk-UA"/>
        </w:rPr>
        <w:t xml:space="preserve">ст.10 </w:t>
      </w:r>
      <w:r w:rsidR="00B5026C" w:rsidRPr="0091417A">
        <w:rPr>
          <w:lang w:val="uk-UA"/>
        </w:rPr>
        <w:t>Кодексу).</w:t>
      </w:r>
      <w:r w:rsidR="00DD662B">
        <w:rPr>
          <w:lang w:val="uk-UA"/>
        </w:rPr>
        <w:t xml:space="preserve"> </w:t>
      </w:r>
      <w:r w:rsidR="00C76E85" w:rsidRPr="0091417A">
        <w:rPr>
          <w:color w:val="000000"/>
          <w:lang w:val="uk-UA"/>
        </w:rPr>
        <w:t>З</w:t>
      </w:r>
      <w:r w:rsidR="00C76E85" w:rsidRPr="0091417A">
        <w:rPr>
          <w:color w:val="000000"/>
          <w:shd w:val="clear" w:color="auto" w:fill="FFFFFF"/>
          <w:lang w:val="uk-UA"/>
        </w:rPr>
        <w:t>арахування місцевих податків та зборів здійснюється до відповідних місцевих бюджетів</w:t>
      </w:r>
      <w:r w:rsidR="00316B9D" w:rsidRPr="0091417A">
        <w:rPr>
          <w:lang w:val="uk-UA"/>
        </w:rPr>
        <w:t>(п. 10.5 ст.10 Кодексу).</w:t>
      </w:r>
    </w:p>
    <w:p w:rsidR="00DD662B" w:rsidRDefault="00DD662B" w:rsidP="00DD4FEA">
      <w:pPr>
        <w:pStyle w:val="a3"/>
        <w:spacing w:before="100" w:beforeAutospacing="1" w:after="100" w:afterAutospacing="1" w:line="360" w:lineRule="auto"/>
        <w:ind w:left="0" w:firstLine="709"/>
        <w:jc w:val="both"/>
        <w:rPr>
          <w:rFonts w:ascii="Arial" w:hAnsi="Arial" w:cs="Arial"/>
          <w:color w:val="293237"/>
          <w:sz w:val="28"/>
          <w:szCs w:val="28"/>
          <w:shd w:val="clear" w:color="auto" w:fill="FFFFFF"/>
          <w:lang w:val="uk-UA"/>
        </w:rPr>
      </w:pPr>
      <w:r w:rsidRPr="00DD662B">
        <w:rPr>
          <w:color w:val="293237"/>
          <w:shd w:val="clear" w:color="auto" w:fill="FFFFFF"/>
          <w:lang w:val="uk-UA"/>
        </w:rPr>
        <w:t>Для органів місцевого самоврядування для успішного соціально-економічного розвитку території найважливішим є стабільність доходних джерел, тобто визначеність переліку закріплених доходів та нормативів відрахувань від регулюючих доходів за різними рівнями влади на довгостроковій основі, з метою можливості планування місцевими органами влади своїх видатків на перспективу. Податок на нерухоме майно є привабливим на роль засобу, покликаного задовольнити потреби місцевих органів влади в наповненні доходів місцевих бюджетів, з кількох причин. По-перше, як свідчить досвід інших країн, база податку на нерухоме майно є відносно мало мобільною, а тому ухилятися від сплати цього податку важко, навіть за умов різних ставок податку на нерухоме майно у різних місцях. Крім того, чимало з послуг, які фінансувалися б за рахунок податку на нерухоме майно, призначалися б саме для власників майна, тож тут існує прямий зв’язок між тим, хто платить, і тим, хто одержує користь від цього.</w:t>
      </w:r>
      <w:r>
        <w:rPr>
          <w:rFonts w:ascii="Arial" w:hAnsi="Arial" w:cs="Arial"/>
          <w:color w:val="293237"/>
          <w:sz w:val="28"/>
          <w:szCs w:val="28"/>
          <w:shd w:val="clear" w:color="auto" w:fill="FFFFFF"/>
        </w:rPr>
        <w:t xml:space="preserve"> </w:t>
      </w:r>
    </w:p>
    <w:p w:rsidR="00DD4FEA" w:rsidRPr="0091417A" w:rsidRDefault="000E1047" w:rsidP="00383A58">
      <w:pPr>
        <w:pStyle w:val="a3"/>
        <w:spacing w:line="360" w:lineRule="auto"/>
        <w:ind w:left="0" w:firstLine="709"/>
        <w:jc w:val="both"/>
        <w:rPr>
          <w:lang w:val="uk-UA"/>
        </w:rPr>
      </w:pPr>
      <w:r>
        <w:rPr>
          <w:lang w:val="uk-UA"/>
        </w:rPr>
        <w:t>Діюч</w:t>
      </w:r>
      <w:r w:rsidR="001F62C3">
        <w:rPr>
          <w:lang w:val="uk-UA"/>
        </w:rPr>
        <w:t>і</w:t>
      </w:r>
      <w:r>
        <w:rPr>
          <w:lang w:val="uk-UA"/>
        </w:rPr>
        <w:t xml:space="preserve"> с</w:t>
      </w:r>
      <w:r w:rsidR="00194A31">
        <w:rPr>
          <w:lang w:val="uk-UA"/>
        </w:rPr>
        <w:t>тавки та пільги з податку на нерухоме майно на 20</w:t>
      </w:r>
      <w:r w:rsidR="00E50875">
        <w:rPr>
          <w:lang w:val="uk-UA"/>
        </w:rPr>
        <w:t>20</w:t>
      </w:r>
      <w:r w:rsidR="00194A31">
        <w:rPr>
          <w:lang w:val="uk-UA"/>
        </w:rPr>
        <w:t xml:space="preserve"> рік на території Сєвєродонецької мі</w:t>
      </w:r>
      <w:r w:rsidR="001948E5">
        <w:rPr>
          <w:lang w:val="uk-UA"/>
        </w:rPr>
        <w:t xml:space="preserve">ської ради затверджено рішенням </w:t>
      </w:r>
      <w:r w:rsidR="00194A31">
        <w:rPr>
          <w:iCs/>
          <w:color w:val="2B2B2B"/>
          <w:lang w:val="uk-UA"/>
        </w:rPr>
        <w:t xml:space="preserve">Сєвєродонецької міської </w:t>
      </w:r>
      <w:r w:rsidR="00194A31" w:rsidRPr="001948E5">
        <w:rPr>
          <w:lang w:val="uk-UA"/>
        </w:rPr>
        <w:t xml:space="preserve">ради </w:t>
      </w:r>
      <w:r w:rsidR="001948E5" w:rsidRPr="001948E5">
        <w:rPr>
          <w:lang w:val="uk-UA"/>
        </w:rPr>
        <w:t>від 12.06.2019 р</w:t>
      </w:r>
      <w:r w:rsidR="00FE157D">
        <w:rPr>
          <w:lang w:val="uk-UA"/>
        </w:rPr>
        <w:t>.</w:t>
      </w:r>
      <w:r w:rsidR="001948E5" w:rsidRPr="001948E5">
        <w:rPr>
          <w:lang w:val="uk-UA"/>
        </w:rPr>
        <w:t xml:space="preserve"> за №3712</w:t>
      </w:r>
      <w:r w:rsidR="00194A31">
        <w:rPr>
          <w:lang w:val="uk-UA"/>
        </w:rPr>
        <w:t>.</w:t>
      </w:r>
      <w:r w:rsidR="00194A31" w:rsidRPr="0091417A">
        <w:rPr>
          <w:lang w:val="uk-UA"/>
        </w:rPr>
        <w:t xml:space="preserve"> </w:t>
      </w:r>
      <w:r w:rsidR="00194A31">
        <w:rPr>
          <w:lang w:val="uk-UA"/>
        </w:rPr>
        <w:t xml:space="preserve">Але відповідно до </w:t>
      </w:r>
      <w:r w:rsidR="007060D5" w:rsidRPr="0091417A">
        <w:rPr>
          <w:lang w:val="uk-UA"/>
        </w:rPr>
        <w:t>ст. 266 Податкового кодексу України, ст. 26 та ст. 59 Закону України «Про місце</w:t>
      </w:r>
      <w:r w:rsidR="00194A31">
        <w:rPr>
          <w:lang w:val="uk-UA"/>
        </w:rPr>
        <w:t xml:space="preserve">ве самоврядування в Україні» та </w:t>
      </w:r>
      <w:r w:rsidR="007060D5" w:rsidRPr="0091417A">
        <w:rPr>
          <w:lang w:val="uk-UA"/>
        </w:rPr>
        <w:t xml:space="preserve">постанови Кабінету Міністрів України від 24.05.2017 № 483 «Про затвердження форм типових рішень про встановлення ставок та пільг із </w:t>
      </w:r>
      <w:r w:rsidR="007060D5" w:rsidRPr="0091417A">
        <w:rPr>
          <w:lang w:val="uk-UA"/>
        </w:rPr>
        <w:lastRenderedPageBreak/>
        <w:t>сплати земельного податку та податку на нерухоме майно, відмінне від земельної ділянки»</w:t>
      </w:r>
      <w:r w:rsidR="00194A31">
        <w:rPr>
          <w:lang w:val="uk-UA"/>
        </w:rPr>
        <w:t xml:space="preserve">, ставки та пільги з </w:t>
      </w:r>
      <w:r w:rsidR="00194A31" w:rsidRPr="0091417A">
        <w:rPr>
          <w:lang w:val="uk-UA"/>
        </w:rPr>
        <w:t>податку на нерухоме майно, відмінне від земельної ділянки</w:t>
      </w:r>
      <w:r w:rsidR="00194A31">
        <w:rPr>
          <w:lang w:val="uk-UA"/>
        </w:rPr>
        <w:t xml:space="preserve">, затверджуються органами місцевого самоврядування щорічно, тому фінансовим управлінням </w:t>
      </w:r>
      <w:r w:rsidR="00194A31" w:rsidRPr="0091417A">
        <w:rPr>
          <w:lang w:val="uk-UA"/>
        </w:rPr>
        <w:t>Сєвєродонецьк</w:t>
      </w:r>
      <w:r w:rsidR="00194A31">
        <w:rPr>
          <w:lang w:val="uk-UA"/>
        </w:rPr>
        <w:t>ою</w:t>
      </w:r>
      <w:r w:rsidR="00194A31" w:rsidRPr="0091417A">
        <w:rPr>
          <w:lang w:val="uk-UA"/>
        </w:rPr>
        <w:t xml:space="preserve"> міськ</w:t>
      </w:r>
      <w:r w:rsidR="00E86112">
        <w:rPr>
          <w:lang w:val="uk-UA"/>
        </w:rPr>
        <w:t>ої</w:t>
      </w:r>
      <w:r w:rsidR="00194A31" w:rsidRPr="0091417A">
        <w:rPr>
          <w:lang w:val="uk-UA"/>
        </w:rPr>
        <w:t xml:space="preserve"> рад</w:t>
      </w:r>
      <w:r w:rsidR="00194A31">
        <w:rPr>
          <w:lang w:val="uk-UA"/>
        </w:rPr>
        <w:t>и</w:t>
      </w:r>
      <w:r w:rsidR="00194A31" w:rsidRPr="0091417A">
        <w:rPr>
          <w:lang w:val="uk-UA"/>
        </w:rPr>
        <w:t xml:space="preserve"> </w:t>
      </w:r>
      <w:r w:rsidR="007060D5" w:rsidRPr="0091417A">
        <w:rPr>
          <w:lang w:val="uk-UA"/>
        </w:rPr>
        <w:t>розроб</w:t>
      </w:r>
      <w:r w:rsidR="00AA2A1A" w:rsidRPr="0091417A">
        <w:rPr>
          <w:lang w:val="uk-UA"/>
        </w:rPr>
        <w:t>л</w:t>
      </w:r>
      <w:r w:rsidR="00194A31">
        <w:rPr>
          <w:lang w:val="uk-UA"/>
        </w:rPr>
        <w:t>ено</w:t>
      </w:r>
      <w:r w:rsidR="00DD662B">
        <w:rPr>
          <w:lang w:val="uk-UA"/>
        </w:rPr>
        <w:t xml:space="preserve"> </w:t>
      </w:r>
      <w:r w:rsidR="007060D5" w:rsidRPr="0091417A">
        <w:rPr>
          <w:lang w:val="uk-UA"/>
        </w:rPr>
        <w:t xml:space="preserve">проект рішення, яким затверджуються </w:t>
      </w:r>
      <w:r w:rsidR="007060D5" w:rsidRPr="0091417A">
        <w:rPr>
          <w:rStyle w:val="a8"/>
          <w:b w:val="0"/>
          <w:lang w:val="uk-UA"/>
        </w:rPr>
        <w:t>перелік пільг</w:t>
      </w:r>
      <w:r w:rsidR="00DD4FEA" w:rsidRPr="0091417A">
        <w:rPr>
          <w:rStyle w:val="a8"/>
          <w:b w:val="0"/>
          <w:lang w:val="uk-UA"/>
        </w:rPr>
        <w:t xml:space="preserve"> (Додаток 1 до проекту рішення)</w:t>
      </w:r>
      <w:r w:rsidR="007060D5" w:rsidRPr="0091417A">
        <w:rPr>
          <w:rStyle w:val="a8"/>
          <w:b w:val="0"/>
          <w:lang w:val="uk-UA"/>
        </w:rPr>
        <w:t xml:space="preserve"> та ставки податку на нерухоме майно</w:t>
      </w:r>
      <w:r w:rsidR="00DD4FEA" w:rsidRPr="0091417A">
        <w:rPr>
          <w:rStyle w:val="a8"/>
          <w:b w:val="0"/>
          <w:lang w:val="uk-UA"/>
        </w:rPr>
        <w:t xml:space="preserve"> (Додаток 2 до проекту рішення)</w:t>
      </w:r>
      <w:r w:rsidR="007060D5" w:rsidRPr="0091417A">
        <w:rPr>
          <w:lang w:val="uk-UA"/>
        </w:rPr>
        <w:t xml:space="preserve">, </w:t>
      </w:r>
      <w:r w:rsidR="00AA2A1A" w:rsidRPr="0091417A">
        <w:rPr>
          <w:lang w:val="uk-UA"/>
        </w:rPr>
        <w:t xml:space="preserve">та </w:t>
      </w:r>
      <w:r w:rsidR="007060D5" w:rsidRPr="0091417A">
        <w:rPr>
          <w:lang w:val="uk-UA"/>
        </w:rPr>
        <w:t>визначаються об’єкт оподаткування, платник податку, розмір ставки та інші обов’язкові елементи, визначені статтею 7 Кодексу, з дотриманням критеріїв, встановлених розділом XII</w:t>
      </w:r>
      <w:r w:rsidR="00DD662B">
        <w:rPr>
          <w:lang w:val="uk-UA"/>
        </w:rPr>
        <w:t xml:space="preserve"> </w:t>
      </w:r>
      <w:r w:rsidR="007060D5" w:rsidRPr="0091417A">
        <w:rPr>
          <w:lang w:val="uk-UA"/>
        </w:rPr>
        <w:t xml:space="preserve">Кодексу. </w:t>
      </w:r>
      <w:r w:rsidR="00DD4FEA" w:rsidRPr="0091417A">
        <w:rPr>
          <w:lang w:val="uk-UA"/>
        </w:rPr>
        <w:t>П</w:t>
      </w:r>
      <w:r w:rsidR="007060D5" w:rsidRPr="0091417A">
        <w:rPr>
          <w:lang w:val="uk-UA"/>
        </w:rPr>
        <w:t>роектом рішення Сєвєродонецької міської ради затверджується виключно ставки податку</w:t>
      </w:r>
      <w:r w:rsidR="00DD662B">
        <w:rPr>
          <w:lang w:val="uk-UA"/>
        </w:rPr>
        <w:t xml:space="preserve"> </w:t>
      </w:r>
      <w:r w:rsidR="007060D5" w:rsidRPr="0091417A">
        <w:rPr>
          <w:lang w:val="uk-UA"/>
        </w:rPr>
        <w:t>в межах ставок, визначених Податковим кодексом України (пп. 266.5.1 п. 266.5 ст. 266 Податкового кодексу України) та пільги з податку (пп. 266.4.2 п. 266.4 ст. 266 Податкового кодексу України), що відповідає вимогам п. 12.4 ст. 12 Податкового Кодексу України.</w:t>
      </w:r>
      <w:r w:rsidR="00DD662B">
        <w:rPr>
          <w:lang w:val="uk-UA"/>
        </w:rPr>
        <w:t xml:space="preserve"> </w:t>
      </w:r>
      <w:r w:rsidR="007060D5" w:rsidRPr="0091417A">
        <w:rPr>
          <w:lang w:val="uk-UA"/>
        </w:rPr>
        <w:t xml:space="preserve">Підпунктом 266.5.1. статті 266 Податкового кодексу України передбачено, що 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У місті Сєвєродонецьку запроваджено ставки податку у розмірі 0,5 відсотка розміру мінімальної заробітної плати, що не перевищує 1,5 відсотка та відповідає вимогам пп. 266.5.1. ст. 266 Податкового кодексу України. </w:t>
      </w:r>
      <w:r w:rsidR="007060D5" w:rsidRPr="0091417A">
        <w:rPr>
          <w:color w:val="000000"/>
          <w:lang w:val="uk-UA"/>
        </w:rPr>
        <w:t>За винятком ставки податку, яка встановлена для типу нерухомості «</w:t>
      </w:r>
      <w:r w:rsidR="007060D5" w:rsidRPr="0091417A">
        <w:rPr>
          <w:noProof/>
          <w:lang w:val="uk-UA"/>
        </w:rPr>
        <w:t xml:space="preserve">1110.4 </w:t>
      </w:r>
      <w:r w:rsidR="007060D5" w:rsidRPr="0091417A">
        <w:rPr>
          <w:color w:val="000000"/>
          <w:lang w:val="uk-UA"/>
        </w:rPr>
        <w:t>Будинки дачні та садові», «</w:t>
      </w:r>
      <w:r w:rsidR="007060D5" w:rsidRPr="0091417A">
        <w:rPr>
          <w:noProof/>
          <w:lang w:val="uk-UA"/>
        </w:rPr>
        <w:t>1242.1 Гаражі наземні», «1242.2 Гаражі підземні»</w:t>
      </w:r>
      <w:r w:rsidR="007060D5" w:rsidRPr="0091417A">
        <w:rPr>
          <w:color w:val="000000"/>
          <w:lang w:val="uk-UA"/>
        </w:rPr>
        <w:t xml:space="preserve"> та складає 0,01 </w:t>
      </w:r>
      <w:r w:rsidR="00036B8F" w:rsidRPr="0091417A">
        <w:rPr>
          <w:color w:val="000000"/>
          <w:lang w:val="uk-UA"/>
        </w:rPr>
        <w:t>відсотка</w:t>
      </w:r>
      <w:r w:rsidR="007060D5" w:rsidRPr="0091417A">
        <w:rPr>
          <w:color w:val="000000"/>
          <w:lang w:val="uk-UA"/>
        </w:rPr>
        <w:t xml:space="preserve"> для фізичних осіб. Це зазначено у додатку 1 «Перелік пільг» та у додатку 2 «</w:t>
      </w:r>
      <w:r w:rsidR="007060D5" w:rsidRPr="0091417A">
        <w:rPr>
          <w:noProof/>
          <w:lang w:val="uk-UA"/>
        </w:rPr>
        <w:t>Ставки податку на нерухоме майно»</w:t>
      </w:r>
      <w:r w:rsidR="007060D5" w:rsidRPr="0091417A">
        <w:rPr>
          <w:color w:val="000000"/>
          <w:lang w:val="uk-UA"/>
        </w:rPr>
        <w:t xml:space="preserve">. Одночасно пп. </w:t>
      </w:r>
      <w:r w:rsidR="007060D5" w:rsidRPr="0091417A">
        <w:rPr>
          <w:lang w:val="uk-UA"/>
        </w:rPr>
        <w:t>266.4.3 п. 266.4 ст. 266 Податкового кодексу України</w:t>
      </w:r>
      <w:r w:rsidR="007060D5" w:rsidRPr="0091417A">
        <w:rPr>
          <w:color w:val="000000"/>
          <w:lang w:val="uk-UA"/>
        </w:rPr>
        <w:t xml:space="preserve">  передбачено, що пільги податку не надаються, якщо </w:t>
      </w:r>
      <w:r w:rsidR="007060D5" w:rsidRPr="0091417A">
        <w:rPr>
          <w:lang w:val="uk-UA"/>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r w:rsidR="00DD662B">
        <w:rPr>
          <w:lang w:val="uk-UA"/>
        </w:rPr>
        <w:t xml:space="preserve"> </w:t>
      </w:r>
      <w:r w:rsidR="007060D5" w:rsidRPr="0091417A">
        <w:rPr>
          <w:lang w:val="uk-UA"/>
        </w:rPr>
        <w:t>Цим пунктом Кодексу визначається, що пільгова ставка податку у розмірі 0,01% не може застосовуватися для фізичних осіб, які використовувати своє майно для здійснення підприємницької діяльності. Також, відповідно до норм пп.266.2.2 п.266.2 та п. 266.4 ст. 266 Податкового кодексу України певні види об'єкти нерухомості не є об’єктом оподаткування, тому звільняються від оподаткування податком на нерухоме майно, що відображено у додатку 2 (для класів об'єктів відмічені виноскою 5 - відсутня ставка податку).</w:t>
      </w:r>
      <w:r w:rsidR="00284F37">
        <w:rPr>
          <w:lang w:val="uk-UA"/>
        </w:rPr>
        <w:t xml:space="preserve"> Додатком 1 </w:t>
      </w:r>
      <w:r w:rsidR="00583854">
        <w:rPr>
          <w:lang w:val="uk-UA"/>
        </w:rPr>
        <w:t xml:space="preserve">до проекту рішення міської ради </w:t>
      </w:r>
      <w:r w:rsidR="00284F37" w:rsidRPr="00583854">
        <w:rPr>
          <w:lang w:val="uk-UA"/>
        </w:rPr>
        <w:t xml:space="preserve">визначаються </w:t>
      </w:r>
      <w:r w:rsidR="00583854">
        <w:rPr>
          <w:lang w:val="uk-UA"/>
        </w:rPr>
        <w:t>пільги</w:t>
      </w:r>
      <w:r w:rsidR="00583854" w:rsidRPr="00583854">
        <w:rPr>
          <w:lang w:val="uk-UA"/>
        </w:rPr>
        <w:t xml:space="preserve"> </w:t>
      </w:r>
      <w:r w:rsidR="00284F37" w:rsidRPr="00583854">
        <w:rPr>
          <w:lang w:val="uk-UA"/>
        </w:rPr>
        <w:t>з урахуванням норм підпункту 12.3.7 пункту 12.3 статті 12, пункту 30.2 статті 30, статей 281 і 282 Податкового кодексу України</w:t>
      </w:r>
      <w:r w:rsidR="00583854">
        <w:rPr>
          <w:lang w:val="uk-UA"/>
        </w:rPr>
        <w:t xml:space="preserve"> та з метою </w:t>
      </w:r>
      <w:r w:rsidR="00583854" w:rsidRPr="00583854">
        <w:rPr>
          <w:lang w:val="uk-UA"/>
        </w:rPr>
        <w:t>обмежити тягар податку на платників з низьким рівнем доходів, і в такий спосіб буде дотримано принцип платоспроможності.</w:t>
      </w:r>
      <w:r w:rsidR="005D133F">
        <w:rPr>
          <w:lang w:val="uk-UA"/>
        </w:rPr>
        <w:t xml:space="preserve"> </w:t>
      </w:r>
    </w:p>
    <w:p w:rsidR="00383A58" w:rsidRPr="00383A58" w:rsidRDefault="007060D5" w:rsidP="00383A58">
      <w:pPr>
        <w:pStyle w:val="a9"/>
        <w:shd w:val="clear" w:color="auto" w:fill="FFFFFF"/>
        <w:spacing w:before="0" w:beforeAutospacing="0" w:after="0" w:afterAutospacing="0" w:line="360" w:lineRule="auto"/>
        <w:ind w:firstLine="709"/>
        <w:jc w:val="both"/>
        <w:rPr>
          <w:color w:val="000000"/>
          <w:lang w:val="uk-UA"/>
        </w:rPr>
      </w:pPr>
      <w:r w:rsidRPr="00383A58">
        <w:rPr>
          <w:lang w:val="uk-UA"/>
        </w:rPr>
        <w:t xml:space="preserve">Відповідно до вимог п. 266.4 та п.266.5 ст. 266 Податкового кодексу України Сєвєродонецька міська рада встановлює лише ставки податку та пільги в межах визначених </w:t>
      </w:r>
      <w:r w:rsidRPr="00383A58">
        <w:rPr>
          <w:lang w:val="uk-UA"/>
        </w:rPr>
        <w:lastRenderedPageBreak/>
        <w:t xml:space="preserve">Податковим кодексом України для об’єктів житлової та/або нежитлової нерухомості, що перебувають у власності фізичних та юридичних осіб, залежно від місця розташування (зональності) та типів таких об’єктів нерухомості </w:t>
      </w:r>
      <w:r w:rsidRPr="00383A58">
        <w:rPr>
          <w:rStyle w:val="a8"/>
          <w:b w:val="0"/>
          <w:lang w:val="uk-UA"/>
        </w:rPr>
        <w:t xml:space="preserve">відповідно до </w:t>
      </w:r>
      <w:r w:rsidRPr="00383A58">
        <w:rPr>
          <w:noProof/>
          <w:lang w:val="uk-UA"/>
        </w:rPr>
        <w:t xml:space="preserve">Класифікації будівель та споруд (вимоги </w:t>
      </w:r>
      <w:r w:rsidRPr="00383A58">
        <w:rPr>
          <w:lang w:val="uk-UA"/>
        </w:rPr>
        <w:t xml:space="preserve">постанови Кабінету Міністрів України від 24.05.2017 № 483). </w:t>
      </w:r>
      <w:r w:rsidR="00DD4FEA" w:rsidRPr="00383A58">
        <w:rPr>
          <w:lang w:val="uk-UA"/>
        </w:rPr>
        <w:t>Проектом</w:t>
      </w:r>
      <w:r w:rsidRPr="00383A58">
        <w:rPr>
          <w:lang w:val="uk-UA"/>
        </w:rPr>
        <w:t xml:space="preserve"> рішення про встановлення ставок податку та пільг Сєвєродонецька міська рада не виділяє окремі галузі  та/або ринки товарів,  групи суб’єктів господарювання, окремі суб’єкти господарювання та не встановлює для них зменшенні ставки податку або пільги.</w:t>
      </w:r>
      <w:r w:rsidR="00583854" w:rsidRPr="00383A58">
        <w:rPr>
          <w:lang w:val="uk-UA"/>
        </w:rPr>
        <w:t xml:space="preserve"> А саме</w:t>
      </w:r>
      <w:r w:rsidR="0045335E" w:rsidRPr="00383A58">
        <w:rPr>
          <w:lang w:val="uk-UA"/>
        </w:rPr>
        <w:t>,</w:t>
      </w:r>
      <w:r w:rsidR="00583854" w:rsidRPr="00383A58">
        <w:rPr>
          <w:lang w:val="uk-UA"/>
        </w:rPr>
        <w:t xml:space="preserve"> пільга у розмірі 100 відсотків суми податкового зобов’язання за рік надається</w:t>
      </w:r>
      <w:r w:rsidR="0045335E" w:rsidRPr="00383A58">
        <w:rPr>
          <w:lang w:val="uk-UA"/>
        </w:rPr>
        <w:t>:</w:t>
      </w:r>
      <w:r w:rsidR="00583854" w:rsidRPr="00383A58">
        <w:rPr>
          <w:lang w:val="uk-UA"/>
        </w:rPr>
        <w:t xml:space="preserve"> інвалідів війни, учасників бойових дій і учасників АТО, непрацюючих пенсіонерів, інвалідів 1 і 2 групи загального захворювання, за умови, що їх рівень доходів  за минулий рік не перевищував у середньому за місяць одного прожиткового мінімуму, що встановлений на початок року</w:t>
      </w:r>
      <w:r w:rsidR="0045335E" w:rsidRPr="00383A58">
        <w:rPr>
          <w:lang w:val="uk-UA"/>
        </w:rPr>
        <w:t xml:space="preserve">; з об’єктів житлової та/або нежитлової нерухомості, що перебувають у власності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w:t>
      </w:r>
      <w:r w:rsidR="00383A58" w:rsidRPr="00383A58">
        <w:rPr>
          <w:lang w:val="uk-UA"/>
        </w:rPr>
        <w:t xml:space="preserve">Також, </w:t>
      </w:r>
      <w:r w:rsidR="00383A58" w:rsidRPr="00383A58">
        <w:rPr>
          <w:color w:val="000000"/>
          <w:lang w:val="uk-UA"/>
        </w:rPr>
        <w:t>діють пільги для фізичних осіб щодо зменшення бази оподаткування об’єкта/об’єктів житлової нерухомості у таких розмірах: для квартир (незалежно від їх кількості) – на 60 кв. метрів, для житлових будинків – на 120 кв. метрів, для різних типів об’єктів житлової нерухомості, в тому числі їх часток (у разі одночасного володіння квартирою та житловим будинком) – на 180 кв. метрів. Податок на нерухомість сплачується за кожен квадратний метр, що перевищує норму.</w:t>
      </w:r>
      <w:r w:rsidR="00383A58" w:rsidRPr="00383A58">
        <w:rPr>
          <w:rStyle w:val="apple-converted-space"/>
          <w:color w:val="000000"/>
          <w:lang w:val="uk-UA"/>
        </w:rPr>
        <w:t> </w:t>
      </w:r>
    </w:p>
    <w:p w:rsidR="007060D5" w:rsidRPr="0091417A" w:rsidRDefault="007060D5" w:rsidP="00383A58">
      <w:pPr>
        <w:pStyle w:val="a3"/>
        <w:spacing w:line="360" w:lineRule="auto"/>
        <w:ind w:left="0" w:firstLine="709"/>
        <w:jc w:val="both"/>
        <w:rPr>
          <w:lang w:val="uk-UA"/>
        </w:rPr>
      </w:pPr>
      <w:r w:rsidRPr="0091417A">
        <w:rPr>
          <w:lang w:val="uk-UA"/>
        </w:rPr>
        <w:t xml:space="preserve">Таким чином, встановлення Сєвєродонецькою міською радою ставки податку для усіх об’єктів житлової та/або нежитлової нерухомості у розмірі 0,5 %, можливість зниження якої надається законодавством (пп. 266.5.1 п.266.5 ст. 266 Податкового кодексу України), не має негативного впливу на окремі ринки товарів, робіт, послуг, не ущемляє інтереси тих суб’єктів господарювання, які використовувати своє майно для здійснення підприємницької діяльності, тому як пільгова ставка у розмірі 0,01 % запроваджується для фізичних осіб у разі, якщо їх майно не використовуються у підприємницькій діяльності. </w:t>
      </w:r>
    </w:p>
    <w:p w:rsidR="00E74DA7" w:rsidRPr="0091417A" w:rsidRDefault="00904C0B" w:rsidP="00E74DA7">
      <w:pPr>
        <w:pStyle w:val="a3"/>
        <w:spacing w:before="100" w:beforeAutospacing="1" w:after="100" w:afterAutospacing="1" w:line="360" w:lineRule="auto"/>
        <w:ind w:left="0" w:firstLine="709"/>
        <w:jc w:val="both"/>
        <w:rPr>
          <w:lang w:val="uk-UA"/>
        </w:rPr>
      </w:pPr>
      <w:r w:rsidRPr="0091417A">
        <w:rPr>
          <w:color w:val="000000"/>
          <w:u w:val="single"/>
          <w:lang w:val="uk-UA"/>
        </w:rPr>
        <w:t>Проблема, яку пропонується розв’язати шляхом державного регулювання</w:t>
      </w:r>
      <w:r w:rsidR="00E74DA7" w:rsidRPr="0091417A">
        <w:rPr>
          <w:color w:val="000000"/>
          <w:lang w:val="uk-UA"/>
        </w:rPr>
        <w:t xml:space="preserve"> – наповнення бюджету міста, у тому числі через установлення ставок</w:t>
      </w:r>
      <w:r w:rsidR="00CD1DAD" w:rsidRPr="0091417A">
        <w:rPr>
          <w:color w:val="000000"/>
          <w:lang w:val="uk-UA"/>
        </w:rPr>
        <w:t xml:space="preserve"> та пільг з</w:t>
      </w:r>
      <w:r w:rsidR="00E74DA7" w:rsidRPr="0091417A">
        <w:rPr>
          <w:color w:val="000000"/>
          <w:lang w:val="uk-UA"/>
        </w:rPr>
        <w:t xml:space="preserve"> податку на нерухоме майно, </w:t>
      </w:r>
      <w:r w:rsidR="00E74DA7" w:rsidRPr="0091417A">
        <w:rPr>
          <w:lang w:val="uk-UA"/>
        </w:rPr>
        <w:t>відмінне від земельної ділянки,</w:t>
      </w:r>
      <w:r w:rsidR="00E74DA7" w:rsidRPr="0091417A">
        <w:rPr>
          <w:color w:val="000000"/>
          <w:lang w:val="uk-UA"/>
        </w:rPr>
        <w:t xml:space="preserve"> що дозволить забезпечить </w:t>
      </w:r>
      <w:r w:rsidR="00E74DA7" w:rsidRPr="0091417A">
        <w:rPr>
          <w:color w:val="000000"/>
          <w:shd w:val="clear" w:color="auto" w:fill="FFFFFF"/>
          <w:lang w:val="uk-UA"/>
        </w:rPr>
        <w:t>потреби мешканців міста, в тому числі соціально-екомічного спрямування.</w:t>
      </w:r>
    </w:p>
    <w:p w:rsidR="00904C0B" w:rsidRPr="0091417A" w:rsidRDefault="00E4486E" w:rsidP="002E1A7C">
      <w:pPr>
        <w:pStyle w:val="a3"/>
        <w:spacing w:before="100" w:beforeAutospacing="1" w:after="100" w:afterAutospacing="1" w:line="360" w:lineRule="auto"/>
        <w:ind w:left="0" w:firstLine="709"/>
        <w:jc w:val="both"/>
        <w:rPr>
          <w:color w:val="000000"/>
          <w:lang w:val="uk-UA"/>
        </w:rPr>
      </w:pPr>
      <w:bookmarkStart w:id="0" w:name="n92"/>
      <w:bookmarkEnd w:id="0"/>
      <w:r w:rsidRPr="0091417A">
        <w:rPr>
          <w:color w:val="000000"/>
          <w:u w:val="single"/>
          <w:lang w:val="uk-UA"/>
        </w:rPr>
        <w:t>П</w:t>
      </w:r>
      <w:r w:rsidR="00904C0B" w:rsidRPr="0091417A">
        <w:rPr>
          <w:color w:val="000000"/>
          <w:u w:val="single"/>
          <w:lang w:val="uk-UA"/>
        </w:rPr>
        <w:t>ричини виникнення проблеми</w:t>
      </w:r>
      <w:r w:rsidRPr="0091417A">
        <w:rPr>
          <w:color w:val="000000"/>
          <w:lang w:val="uk-UA"/>
        </w:rPr>
        <w:t xml:space="preserve"> - </w:t>
      </w:r>
      <w:r w:rsidR="00C76E85" w:rsidRPr="0091417A">
        <w:rPr>
          <w:color w:val="000000"/>
          <w:shd w:val="clear" w:color="auto" w:fill="FFFFFF"/>
          <w:lang w:val="uk-UA"/>
        </w:rPr>
        <w:t>в</w:t>
      </w:r>
      <w:r w:rsidRPr="0091417A">
        <w:rPr>
          <w:color w:val="000000"/>
          <w:shd w:val="clear" w:color="auto" w:fill="FFFFFF"/>
          <w:lang w:val="uk-UA"/>
        </w:rPr>
        <w:t xml:space="preserve">ідповідно до пп.12.3.5. п. 12.3 ст. 12 Податкового кодексу, у разі неприйняття міською радою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w:t>
      </w:r>
      <w:r w:rsidR="00C76E85" w:rsidRPr="0091417A">
        <w:rPr>
          <w:color w:val="000000"/>
          <w:shd w:val="clear" w:color="auto" w:fill="FFFFFF"/>
          <w:lang w:val="uk-UA"/>
        </w:rPr>
        <w:t xml:space="preserve">У зв’язку з тим, що Кодекс </w:t>
      </w:r>
      <w:r w:rsidR="00506724" w:rsidRPr="0091417A">
        <w:rPr>
          <w:color w:val="000000"/>
          <w:shd w:val="clear" w:color="auto" w:fill="FFFFFF"/>
          <w:lang w:val="uk-UA"/>
        </w:rPr>
        <w:t>не дає визначення</w:t>
      </w:r>
      <w:r w:rsidR="006A4316">
        <w:rPr>
          <w:color w:val="000000"/>
          <w:shd w:val="clear" w:color="auto" w:fill="FFFFFF"/>
          <w:lang w:val="uk-UA"/>
        </w:rPr>
        <w:t xml:space="preserve"> </w:t>
      </w:r>
      <w:r w:rsidR="00506724" w:rsidRPr="0091417A">
        <w:rPr>
          <w:color w:val="000000"/>
          <w:shd w:val="clear" w:color="auto" w:fill="FFFFFF"/>
          <w:lang w:val="uk-UA"/>
        </w:rPr>
        <w:t xml:space="preserve">мінімального </w:t>
      </w:r>
      <w:r w:rsidR="00C76E85" w:rsidRPr="0091417A">
        <w:rPr>
          <w:color w:val="000000"/>
          <w:shd w:val="clear" w:color="auto" w:fill="FFFFFF"/>
          <w:lang w:val="uk-UA"/>
        </w:rPr>
        <w:t>розмір с</w:t>
      </w:r>
      <w:r w:rsidR="00506724" w:rsidRPr="0091417A">
        <w:rPr>
          <w:color w:val="000000"/>
          <w:shd w:val="clear" w:color="auto" w:fill="FFFFFF"/>
          <w:lang w:val="uk-UA"/>
        </w:rPr>
        <w:t xml:space="preserve">тавки податку на нерухоме </w:t>
      </w:r>
      <w:r w:rsidR="00506724" w:rsidRPr="0091417A">
        <w:rPr>
          <w:color w:val="000000"/>
          <w:shd w:val="clear" w:color="auto" w:fill="FFFFFF"/>
          <w:lang w:val="uk-UA"/>
        </w:rPr>
        <w:lastRenderedPageBreak/>
        <w:t>майно,</w:t>
      </w:r>
      <w:r w:rsidR="002E1A7C" w:rsidRPr="0091417A">
        <w:rPr>
          <w:color w:val="000000"/>
          <w:shd w:val="clear" w:color="auto" w:fill="FFFFFF"/>
          <w:lang w:val="uk-UA"/>
        </w:rPr>
        <w:t xml:space="preserve"> у разі неприйняття міською радою рішення про встановлення </w:t>
      </w:r>
      <w:r w:rsidR="002E1A7C" w:rsidRPr="0091417A">
        <w:rPr>
          <w:color w:val="000000"/>
          <w:lang w:val="uk-UA"/>
        </w:rPr>
        <w:t xml:space="preserve">ставок податку на нерухоме майно, </w:t>
      </w:r>
      <w:r w:rsidR="002E1A7C" w:rsidRPr="0091417A">
        <w:rPr>
          <w:lang w:val="uk-UA"/>
        </w:rPr>
        <w:t xml:space="preserve">відмінне від земельної ділянки, </w:t>
      </w:r>
      <w:r w:rsidR="002E1A7C" w:rsidRPr="0091417A">
        <w:rPr>
          <w:color w:val="000000"/>
          <w:shd w:val="clear" w:color="auto" w:fill="FFFFFF"/>
          <w:lang w:val="uk-UA"/>
        </w:rPr>
        <w:t>підстави для справляння цього податку відсутні.</w:t>
      </w:r>
    </w:p>
    <w:p w:rsidR="00CD1DAD" w:rsidRPr="00304070" w:rsidRDefault="00316B9D" w:rsidP="00993C8D">
      <w:pPr>
        <w:pStyle w:val="a3"/>
        <w:spacing w:before="100" w:beforeAutospacing="1" w:after="100" w:afterAutospacing="1" w:line="360" w:lineRule="auto"/>
        <w:ind w:left="0" w:firstLine="709"/>
        <w:jc w:val="both"/>
        <w:rPr>
          <w:color w:val="000000"/>
          <w:lang w:val="uk-UA"/>
        </w:rPr>
      </w:pPr>
      <w:bookmarkStart w:id="1" w:name="n93"/>
      <w:bookmarkEnd w:id="1"/>
      <w:r w:rsidRPr="0091417A">
        <w:rPr>
          <w:color w:val="000000"/>
          <w:u w:val="single"/>
          <w:lang w:val="uk-UA"/>
        </w:rPr>
        <w:t>Оцінка в</w:t>
      </w:r>
      <w:r w:rsidR="00DF5FFB" w:rsidRPr="0091417A">
        <w:rPr>
          <w:color w:val="000000"/>
          <w:u w:val="single"/>
          <w:lang w:val="uk-UA"/>
        </w:rPr>
        <w:t>ажливо</w:t>
      </w:r>
      <w:r w:rsidR="00904C0B" w:rsidRPr="0091417A">
        <w:rPr>
          <w:color w:val="000000"/>
          <w:u w:val="single"/>
          <w:lang w:val="uk-UA"/>
        </w:rPr>
        <w:t>ст</w:t>
      </w:r>
      <w:r w:rsidRPr="0091417A">
        <w:rPr>
          <w:color w:val="000000"/>
          <w:u w:val="single"/>
          <w:lang w:val="uk-UA"/>
        </w:rPr>
        <w:t>і</w:t>
      </w:r>
      <w:r w:rsidR="00904C0B" w:rsidRPr="0091417A">
        <w:rPr>
          <w:color w:val="000000"/>
          <w:u w:val="single"/>
          <w:lang w:val="uk-UA"/>
        </w:rPr>
        <w:t xml:space="preserve"> проблеми</w:t>
      </w:r>
      <w:r w:rsidR="00766156" w:rsidRPr="0091417A">
        <w:rPr>
          <w:color w:val="000000"/>
          <w:u w:val="single"/>
          <w:lang w:val="uk-UA"/>
        </w:rPr>
        <w:t xml:space="preserve"> </w:t>
      </w:r>
      <w:r w:rsidRPr="0091417A">
        <w:rPr>
          <w:color w:val="000000"/>
          <w:lang w:val="uk-UA"/>
        </w:rPr>
        <w:t>–</w:t>
      </w:r>
      <w:r w:rsidR="00766156" w:rsidRPr="0091417A">
        <w:rPr>
          <w:color w:val="000000"/>
          <w:lang w:val="uk-UA"/>
        </w:rPr>
        <w:t xml:space="preserve"> </w:t>
      </w:r>
      <w:r w:rsidRPr="0091417A">
        <w:rPr>
          <w:color w:val="000000"/>
          <w:lang w:val="uk-UA"/>
        </w:rPr>
        <w:t>відповідно до ст. 64 Бюджетного кодексу від 0</w:t>
      </w:r>
      <w:r w:rsidRPr="0091417A">
        <w:rPr>
          <w:lang w:val="uk-UA"/>
        </w:rPr>
        <w:t>8.07.2010 року № 2456-VI</w:t>
      </w:r>
      <w:r w:rsidR="001948E5">
        <w:rPr>
          <w:lang w:val="uk-UA"/>
        </w:rPr>
        <w:t xml:space="preserve"> </w:t>
      </w:r>
      <w:r w:rsidR="00E610BC" w:rsidRPr="0091417A">
        <w:rPr>
          <w:color w:val="000000"/>
          <w:lang w:val="uk-UA"/>
        </w:rPr>
        <w:t xml:space="preserve">податок на нерухоме майно, відмінне від земельної ділянки, належить до складу доходів загального фонду бюджету міста. </w:t>
      </w:r>
      <w:r w:rsidR="008B36E9" w:rsidRPr="00304070">
        <w:rPr>
          <w:color w:val="000000"/>
          <w:lang w:val="uk-UA"/>
        </w:rPr>
        <w:t>Відповідно до Звіту про стан виконання міського бюджету по доходах станом на 01.01.20</w:t>
      </w:r>
      <w:r w:rsidR="004258D7" w:rsidRPr="00304070">
        <w:rPr>
          <w:color w:val="000000"/>
          <w:lang w:val="uk-UA"/>
        </w:rPr>
        <w:t>20</w:t>
      </w:r>
      <w:r w:rsidR="008B36E9" w:rsidRPr="00304070">
        <w:rPr>
          <w:color w:val="000000"/>
          <w:lang w:val="uk-UA"/>
        </w:rPr>
        <w:t>р. (м. Сєвєродонецька) надходження від податку на нерухоме майно, відмінне від земельної ділянки, за 201</w:t>
      </w:r>
      <w:r w:rsidR="00EA334C" w:rsidRPr="00304070">
        <w:rPr>
          <w:color w:val="000000"/>
          <w:lang w:val="uk-UA"/>
        </w:rPr>
        <w:t>9</w:t>
      </w:r>
      <w:r w:rsidR="008B36E9" w:rsidRPr="00304070">
        <w:rPr>
          <w:color w:val="000000"/>
          <w:lang w:val="uk-UA"/>
        </w:rPr>
        <w:t xml:space="preserve"> рік склали </w:t>
      </w:r>
      <w:r w:rsidR="004258D7" w:rsidRPr="00304070">
        <w:rPr>
          <w:color w:val="000000"/>
          <w:lang w:val="uk-UA"/>
        </w:rPr>
        <w:t>12 459,916</w:t>
      </w:r>
      <w:r w:rsidR="00701017" w:rsidRPr="00304070">
        <w:rPr>
          <w:color w:val="000000"/>
          <w:lang w:val="uk-UA"/>
        </w:rPr>
        <w:t xml:space="preserve"> тис. грн., </w:t>
      </w:r>
      <w:r w:rsidR="00304070" w:rsidRPr="00304070">
        <w:rPr>
          <w:color w:val="000000"/>
          <w:lang w:val="uk-UA"/>
        </w:rPr>
        <w:t>або 1,54</w:t>
      </w:r>
      <w:r w:rsidR="00701017" w:rsidRPr="00304070">
        <w:rPr>
          <w:color w:val="000000"/>
          <w:lang w:val="uk-UA"/>
        </w:rPr>
        <w:t>% податкових надходжень до бюджету</w:t>
      </w:r>
      <w:r w:rsidR="00993C8D" w:rsidRPr="00304070">
        <w:rPr>
          <w:color w:val="000000"/>
          <w:lang w:val="uk-UA"/>
        </w:rPr>
        <w:t xml:space="preserve"> міста та відповідно важливим джерелом виконання соціально-значущих програм </w:t>
      </w:r>
      <w:r w:rsidR="002F5E7D" w:rsidRPr="00304070">
        <w:rPr>
          <w:color w:val="000000"/>
          <w:lang w:val="uk-UA"/>
        </w:rPr>
        <w:t>розвитку</w:t>
      </w:r>
      <w:r w:rsidR="00993C8D" w:rsidRPr="00304070">
        <w:rPr>
          <w:color w:val="000000"/>
          <w:lang w:val="uk-UA"/>
        </w:rPr>
        <w:t xml:space="preserve"> міста.</w:t>
      </w:r>
      <w:r w:rsidR="005361D3" w:rsidRPr="00304070">
        <w:rPr>
          <w:color w:val="000000"/>
          <w:lang w:val="uk-UA"/>
        </w:rPr>
        <w:t xml:space="preserve"> </w:t>
      </w:r>
      <w:r w:rsidR="00F72341" w:rsidRPr="00304070">
        <w:rPr>
          <w:color w:val="000000"/>
          <w:lang w:val="uk-UA"/>
        </w:rPr>
        <w:t xml:space="preserve">Надходження з податку на нерухоме майно, відмінне від земельної ділянки, у розрізі </w:t>
      </w:r>
      <w:r w:rsidR="000C7B4E" w:rsidRPr="00304070">
        <w:rPr>
          <w:color w:val="000000"/>
          <w:lang w:val="uk-UA"/>
        </w:rPr>
        <w:t xml:space="preserve">категорій платників податку </w:t>
      </w:r>
      <w:r w:rsidR="0043790D" w:rsidRPr="00304070">
        <w:rPr>
          <w:color w:val="000000"/>
          <w:lang w:val="uk-UA"/>
        </w:rPr>
        <w:t>станом на 01.01.20</w:t>
      </w:r>
      <w:r w:rsidR="00304070" w:rsidRPr="00304070">
        <w:rPr>
          <w:color w:val="000000"/>
          <w:lang w:val="uk-UA"/>
        </w:rPr>
        <w:t>20</w:t>
      </w:r>
      <w:r w:rsidR="0043790D" w:rsidRPr="00304070">
        <w:rPr>
          <w:color w:val="000000"/>
          <w:lang w:val="uk-UA"/>
        </w:rPr>
        <w:t xml:space="preserve"> року </w:t>
      </w:r>
      <w:r w:rsidR="000C7B4E" w:rsidRPr="00304070">
        <w:rPr>
          <w:color w:val="000000"/>
          <w:lang w:val="uk-UA"/>
        </w:rPr>
        <w:t>наведено у таблиці 1:</w:t>
      </w:r>
    </w:p>
    <w:p w:rsidR="000C7B4E" w:rsidRPr="00EA334C" w:rsidRDefault="000C7B4E" w:rsidP="00766156">
      <w:pPr>
        <w:pStyle w:val="a3"/>
        <w:ind w:left="0" w:firstLine="709"/>
        <w:jc w:val="right"/>
        <w:rPr>
          <w:color w:val="000000"/>
          <w:lang w:val="uk-UA"/>
        </w:rPr>
      </w:pP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r>
      <w:r w:rsidRPr="00EA334C">
        <w:rPr>
          <w:color w:val="000000"/>
          <w:lang w:val="uk-UA"/>
        </w:rPr>
        <w:tab/>
        <w:t>Таблиця 1</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815"/>
        <w:gridCol w:w="1701"/>
        <w:gridCol w:w="1843"/>
        <w:gridCol w:w="1701"/>
      </w:tblGrid>
      <w:tr w:rsidR="00D6090C" w:rsidRPr="00EA334C" w:rsidTr="00D6090C">
        <w:trPr>
          <w:trHeight w:val="255"/>
        </w:trPr>
        <w:tc>
          <w:tcPr>
            <w:tcW w:w="4815" w:type="dxa"/>
            <w:shd w:val="clear" w:color="auto" w:fill="FFFFFF" w:themeFill="background1"/>
            <w:noWrap/>
            <w:vAlign w:val="bottom"/>
          </w:tcPr>
          <w:p w:rsidR="00D6090C" w:rsidRPr="00EA334C" w:rsidRDefault="00D6090C" w:rsidP="00B353DB">
            <w:pPr>
              <w:spacing w:line="360" w:lineRule="auto"/>
              <w:jc w:val="center"/>
              <w:rPr>
                <w:color w:val="000000"/>
                <w:lang w:val="uk-UA"/>
              </w:rPr>
            </w:pPr>
            <w:r w:rsidRPr="00EA334C">
              <w:rPr>
                <w:color w:val="000000"/>
                <w:lang w:val="uk-UA"/>
              </w:rPr>
              <w:t xml:space="preserve">Надходження з податку на нерухоме </w:t>
            </w:r>
          </w:p>
          <w:p w:rsidR="00D6090C" w:rsidRPr="00EA334C" w:rsidRDefault="00D6090C" w:rsidP="00B353DB">
            <w:pPr>
              <w:spacing w:line="360" w:lineRule="auto"/>
              <w:jc w:val="center"/>
              <w:rPr>
                <w:color w:val="000000"/>
                <w:lang w:val="uk-UA"/>
              </w:rPr>
            </w:pPr>
            <w:r w:rsidRPr="00EA334C">
              <w:rPr>
                <w:color w:val="000000"/>
                <w:lang w:val="uk-UA"/>
              </w:rPr>
              <w:t>майно, відмінне від земельної ділянки</w:t>
            </w:r>
          </w:p>
        </w:tc>
        <w:tc>
          <w:tcPr>
            <w:tcW w:w="1701" w:type="dxa"/>
            <w:shd w:val="clear" w:color="auto" w:fill="FFFFFF" w:themeFill="background1"/>
            <w:vAlign w:val="center"/>
          </w:tcPr>
          <w:p w:rsidR="00D6090C" w:rsidRPr="00EA334C" w:rsidRDefault="00D6090C" w:rsidP="00EA334C">
            <w:pPr>
              <w:spacing w:line="360" w:lineRule="auto"/>
              <w:jc w:val="center"/>
              <w:rPr>
                <w:bCs/>
                <w:color w:val="000000"/>
                <w:lang w:val="uk-UA"/>
              </w:rPr>
            </w:pPr>
            <w:r w:rsidRPr="00EA334C">
              <w:rPr>
                <w:bCs/>
                <w:color w:val="000000"/>
                <w:lang w:val="uk-UA"/>
              </w:rPr>
              <w:t>Факт 201</w:t>
            </w:r>
            <w:r w:rsidR="00EA334C" w:rsidRPr="00EA334C">
              <w:rPr>
                <w:bCs/>
                <w:color w:val="000000"/>
                <w:lang w:val="uk-UA"/>
              </w:rPr>
              <w:t>9</w:t>
            </w:r>
            <w:r w:rsidRPr="00EA334C">
              <w:rPr>
                <w:bCs/>
                <w:color w:val="000000"/>
                <w:lang w:val="uk-UA"/>
              </w:rPr>
              <w:t>р.</w:t>
            </w:r>
          </w:p>
        </w:tc>
        <w:tc>
          <w:tcPr>
            <w:tcW w:w="1843" w:type="dxa"/>
            <w:shd w:val="clear" w:color="auto" w:fill="FFFFFF" w:themeFill="background1"/>
            <w:vAlign w:val="center"/>
          </w:tcPr>
          <w:p w:rsidR="00D6090C" w:rsidRPr="00EA334C" w:rsidRDefault="00D6090C" w:rsidP="00EA334C">
            <w:pPr>
              <w:spacing w:line="360" w:lineRule="auto"/>
              <w:jc w:val="center"/>
              <w:rPr>
                <w:bCs/>
                <w:color w:val="000000"/>
                <w:lang w:val="uk-UA"/>
              </w:rPr>
            </w:pPr>
            <w:r w:rsidRPr="00EA334C">
              <w:rPr>
                <w:bCs/>
                <w:color w:val="000000"/>
                <w:lang w:val="uk-UA"/>
              </w:rPr>
              <w:t>Прогноз 20</w:t>
            </w:r>
            <w:r w:rsidR="00EA334C" w:rsidRPr="00EA334C">
              <w:rPr>
                <w:bCs/>
                <w:color w:val="000000"/>
                <w:lang w:val="uk-UA"/>
              </w:rPr>
              <w:t>20</w:t>
            </w:r>
            <w:r w:rsidRPr="00EA334C">
              <w:rPr>
                <w:bCs/>
                <w:color w:val="000000"/>
                <w:lang w:val="uk-UA"/>
              </w:rPr>
              <w:t>р.</w:t>
            </w:r>
            <w:r w:rsidR="00CE24BE" w:rsidRPr="00EA334C">
              <w:rPr>
                <w:bCs/>
                <w:color w:val="000000"/>
                <w:lang w:val="uk-UA"/>
              </w:rPr>
              <w:t>*</w:t>
            </w:r>
          </w:p>
        </w:tc>
        <w:tc>
          <w:tcPr>
            <w:tcW w:w="1701" w:type="dxa"/>
            <w:shd w:val="clear" w:color="auto" w:fill="FFFFFF" w:themeFill="background1"/>
            <w:vAlign w:val="center"/>
          </w:tcPr>
          <w:p w:rsidR="00D6090C" w:rsidRPr="00EA334C" w:rsidRDefault="00B977B3" w:rsidP="00EA334C">
            <w:pPr>
              <w:spacing w:line="360" w:lineRule="auto"/>
              <w:jc w:val="center"/>
              <w:rPr>
                <w:bCs/>
                <w:color w:val="000000"/>
                <w:lang w:val="uk-UA"/>
              </w:rPr>
            </w:pPr>
            <w:r w:rsidRPr="00EA334C">
              <w:rPr>
                <w:bCs/>
                <w:color w:val="000000"/>
                <w:lang w:val="uk-UA"/>
              </w:rPr>
              <w:t>Прогноз</w:t>
            </w:r>
            <w:r w:rsidR="00D6090C" w:rsidRPr="00EA334C">
              <w:rPr>
                <w:bCs/>
                <w:color w:val="000000"/>
                <w:lang w:val="uk-UA"/>
              </w:rPr>
              <w:t xml:space="preserve"> 202</w:t>
            </w:r>
            <w:r w:rsidR="00EA334C" w:rsidRPr="00EA334C">
              <w:rPr>
                <w:bCs/>
                <w:color w:val="000000"/>
                <w:lang w:val="uk-UA"/>
              </w:rPr>
              <w:t>1</w:t>
            </w:r>
            <w:r w:rsidR="00D6090C" w:rsidRPr="00EA334C">
              <w:rPr>
                <w:bCs/>
                <w:color w:val="000000"/>
                <w:lang w:val="uk-UA"/>
              </w:rPr>
              <w:t>р.</w:t>
            </w:r>
            <w:r w:rsidR="00CE24BE" w:rsidRPr="00EA334C">
              <w:rPr>
                <w:bCs/>
                <w:color w:val="000000"/>
                <w:lang w:val="uk-UA"/>
              </w:rPr>
              <w:t>*</w:t>
            </w:r>
          </w:p>
        </w:tc>
      </w:tr>
      <w:tr w:rsidR="00D6090C" w:rsidRPr="006E0761" w:rsidTr="00D6090C">
        <w:trPr>
          <w:trHeight w:val="255"/>
        </w:trPr>
        <w:tc>
          <w:tcPr>
            <w:tcW w:w="4815" w:type="dxa"/>
            <w:shd w:val="clear" w:color="auto" w:fill="FFFFFF" w:themeFill="background1"/>
            <w:noWrap/>
            <w:vAlign w:val="bottom"/>
            <w:hideMark/>
          </w:tcPr>
          <w:p w:rsidR="00D6090C" w:rsidRPr="00EA334C" w:rsidRDefault="00D6090C" w:rsidP="00B353DB">
            <w:pPr>
              <w:spacing w:line="360" w:lineRule="auto"/>
              <w:rPr>
                <w:color w:val="000000"/>
                <w:lang w:val="uk-UA"/>
              </w:rPr>
            </w:pPr>
            <w:r w:rsidRPr="00EA334C">
              <w:rPr>
                <w:color w:val="000000"/>
                <w:lang w:val="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701" w:type="dxa"/>
            <w:shd w:val="clear" w:color="auto" w:fill="FFFFFF" w:themeFill="background1"/>
            <w:vAlign w:val="bottom"/>
          </w:tcPr>
          <w:p w:rsidR="00D6090C" w:rsidRPr="006E0761" w:rsidRDefault="00304070" w:rsidP="00B353DB">
            <w:pPr>
              <w:spacing w:line="360" w:lineRule="auto"/>
              <w:jc w:val="right"/>
              <w:rPr>
                <w:color w:val="000000"/>
                <w:highlight w:val="yellow"/>
                <w:lang w:val="uk-UA"/>
              </w:rPr>
            </w:pPr>
            <w:r w:rsidRPr="00304070">
              <w:rPr>
                <w:color w:val="000000"/>
                <w:lang w:val="uk-UA"/>
              </w:rPr>
              <w:t>449</w:t>
            </w:r>
            <w:r>
              <w:rPr>
                <w:color w:val="000000"/>
                <w:lang w:val="uk-UA"/>
              </w:rPr>
              <w:t xml:space="preserve"> </w:t>
            </w:r>
            <w:r w:rsidRPr="00304070">
              <w:rPr>
                <w:color w:val="000000"/>
                <w:lang w:val="uk-UA"/>
              </w:rPr>
              <w:t>311,34</w:t>
            </w:r>
          </w:p>
        </w:tc>
        <w:tc>
          <w:tcPr>
            <w:tcW w:w="1843" w:type="dxa"/>
            <w:shd w:val="clear" w:color="auto" w:fill="FFFFFF" w:themeFill="background1"/>
            <w:vAlign w:val="bottom"/>
          </w:tcPr>
          <w:p w:rsidR="00D6090C" w:rsidRPr="006E0761" w:rsidRDefault="00FE157D" w:rsidP="00B353DB">
            <w:pPr>
              <w:spacing w:line="360" w:lineRule="auto"/>
              <w:jc w:val="right"/>
              <w:rPr>
                <w:color w:val="000000"/>
                <w:highlight w:val="yellow"/>
                <w:lang w:val="uk-UA"/>
              </w:rPr>
            </w:pPr>
            <w:r>
              <w:rPr>
                <w:color w:val="000000"/>
                <w:lang w:val="uk-UA"/>
              </w:rPr>
              <w:t>450 000,00</w:t>
            </w:r>
          </w:p>
        </w:tc>
        <w:tc>
          <w:tcPr>
            <w:tcW w:w="1701" w:type="dxa"/>
            <w:shd w:val="clear" w:color="auto" w:fill="FFFFFF" w:themeFill="background1"/>
            <w:vAlign w:val="bottom"/>
          </w:tcPr>
          <w:p w:rsidR="00D6090C" w:rsidRPr="006E0761" w:rsidRDefault="00FE157D" w:rsidP="00B353DB">
            <w:pPr>
              <w:spacing w:line="360" w:lineRule="auto"/>
              <w:jc w:val="right"/>
              <w:rPr>
                <w:color w:val="000000"/>
                <w:highlight w:val="yellow"/>
                <w:lang w:val="uk-UA"/>
              </w:rPr>
            </w:pPr>
            <w:r>
              <w:rPr>
                <w:color w:val="000000"/>
                <w:lang w:val="uk-UA"/>
              </w:rPr>
              <w:t>476 550,00</w:t>
            </w:r>
          </w:p>
        </w:tc>
      </w:tr>
      <w:tr w:rsidR="00D6090C" w:rsidRPr="006E0761" w:rsidTr="00D6090C">
        <w:trPr>
          <w:trHeight w:val="255"/>
        </w:trPr>
        <w:tc>
          <w:tcPr>
            <w:tcW w:w="4815" w:type="dxa"/>
            <w:shd w:val="clear" w:color="auto" w:fill="FFFFFF" w:themeFill="background1"/>
            <w:noWrap/>
            <w:vAlign w:val="bottom"/>
            <w:hideMark/>
          </w:tcPr>
          <w:p w:rsidR="00D6090C" w:rsidRPr="00EA334C" w:rsidRDefault="00D6090C" w:rsidP="00B353DB">
            <w:pPr>
              <w:spacing w:line="360" w:lineRule="auto"/>
              <w:rPr>
                <w:color w:val="000000"/>
                <w:lang w:val="uk-UA"/>
              </w:rPr>
            </w:pPr>
            <w:r w:rsidRPr="00EA334C">
              <w:rPr>
                <w:color w:val="000000"/>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701" w:type="dxa"/>
            <w:shd w:val="clear" w:color="auto" w:fill="FFFFFF" w:themeFill="background1"/>
            <w:vAlign w:val="bottom"/>
          </w:tcPr>
          <w:p w:rsidR="00D6090C" w:rsidRPr="006E0761" w:rsidRDefault="00304070" w:rsidP="00B353DB">
            <w:pPr>
              <w:spacing w:line="360" w:lineRule="auto"/>
              <w:jc w:val="right"/>
              <w:rPr>
                <w:color w:val="000000"/>
                <w:highlight w:val="yellow"/>
                <w:lang w:val="uk-UA"/>
              </w:rPr>
            </w:pPr>
            <w:r w:rsidRPr="00304070">
              <w:rPr>
                <w:color w:val="000000"/>
                <w:lang w:val="uk-UA"/>
              </w:rPr>
              <w:t>1</w:t>
            </w:r>
            <w:r>
              <w:rPr>
                <w:color w:val="000000"/>
                <w:lang w:val="uk-UA"/>
              </w:rPr>
              <w:t xml:space="preserve"> </w:t>
            </w:r>
            <w:r w:rsidRPr="00304070">
              <w:rPr>
                <w:color w:val="000000"/>
                <w:lang w:val="uk-UA"/>
              </w:rPr>
              <w:t>101</w:t>
            </w:r>
            <w:r>
              <w:rPr>
                <w:color w:val="000000"/>
                <w:lang w:val="uk-UA"/>
              </w:rPr>
              <w:t xml:space="preserve"> </w:t>
            </w:r>
            <w:r w:rsidRPr="00304070">
              <w:rPr>
                <w:color w:val="000000"/>
                <w:lang w:val="uk-UA"/>
              </w:rPr>
              <w:t>281,98</w:t>
            </w:r>
          </w:p>
        </w:tc>
        <w:tc>
          <w:tcPr>
            <w:tcW w:w="1843" w:type="dxa"/>
            <w:shd w:val="clear" w:color="auto" w:fill="FFFFFF" w:themeFill="background1"/>
            <w:vAlign w:val="bottom"/>
          </w:tcPr>
          <w:p w:rsidR="00D6090C" w:rsidRPr="006E0761" w:rsidRDefault="00FE157D" w:rsidP="00B353DB">
            <w:pPr>
              <w:spacing w:line="360" w:lineRule="auto"/>
              <w:jc w:val="right"/>
              <w:rPr>
                <w:color w:val="000000"/>
                <w:highlight w:val="yellow"/>
                <w:lang w:val="uk-UA"/>
              </w:rPr>
            </w:pPr>
            <w:r>
              <w:rPr>
                <w:color w:val="000000"/>
                <w:lang w:val="uk-UA"/>
              </w:rPr>
              <w:t>1 290 115,00</w:t>
            </w:r>
          </w:p>
        </w:tc>
        <w:tc>
          <w:tcPr>
            <w:tcW w:w="1701" w:type="dxa"/>
            <w:shd w:val="clear" w:color="auto" w:fill="FFFFFF" w:themeFill="background1"/>
            <w:vAlign w:val="bottom"/>
          </w:tcPr>
          <w:p w:rsidR="00D6090C" w:rsidRPr="006E0761" w:rsidRDefault="00FE157D" w:rsidP="00B353DB">
            <w:pPr>
              <w:spacing w:line="360" w:lineRule="auto"/>
              <w:jc w:val="right"/>
              <w:rPr>
                <w:color w:val="000000"/>
                <w:highlight w:val="yellow"/>
                <w:lang w:val="uk-UA"/>
              </w:rPr>
            </w:pPr>
            <w:r>
              <w:rPr>
                <w:color w:val="000000"/>
                <w:lang w:val="uk-UA"/>
              </w:rPr>
              <w:t>1 366 231,79</w:t>
            </w:r>
          </w:p>
        </w:tc>
      </w:tr>
      <w:tr w:rsidR="00D6090C" w:rsidRPr="00E17988" w:rsidTr="00D6090C">
        <w:trPr>
          <w:trHeight w:val="255"/>
        </w:trPr>
        <w:tc>
          <w:tcPr>
            <w:tcW w:w="4815" w:type="dxa"/>
            <w:shd w:val="clear" w:color="auto" w:fill="FFFFFF" w:themeFill="background1"/>
            <w:noWrap/>
            <w:vAlign w:val="bottom"/>
            <w:hideMark/>
          </w:tcPr>
          <w:p w:rsidR="00D6090C" w:rsidRPr="00EA334C" w:rsidRDefault="00D6090C" w:rsidP="00B353DB">
            <w:pPr>
              <w:spacing w:line="360" w:lineRule="auto"/>
              <w:rPr>
                <w:color w:val="000000"/>
                <w:lang w:val="uk-UA"/>
              </w:rPr>
            </w:pPr>
            <w:r w:rsidRPr="00EA334C">
              <w:rPr>
                <w:color w:val="000000"/>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701" w:type="dxa"/>
            <w:shd w:val="clear" w:color="auto" w:fill="FFFFFF" w:themeFill="background1"/>
            <w:vAlign w:val="bottom"/>
          </w:tcPr>
          <w:p w:rsidR="00D6090C" w:rsidRPr="006E0761" w:rsidRDefault="00304070" w:rsidP="00B353DB">
            <w:pPr>
              <w:spacing w:line="360" w:lineRule="auto"/>
              <w:jc w:val="right"/>
              <w:rPr>
                <w:color w:val="000000"/>
                <w:highlight w:val="yellow"/>
                <w:lang w:val="uk-UA"/>
              </w:rPr>
            </w:pPr>
            <w:r w:rsidRPr="00304070">
              <w:rPr>
                <w:color w:val="000000"/>
                <w:lang w:val="uk-UA"/>
              </w:rPr>
              <w:t>1</w:t>
            </w:r>
            <w:r>
              <w:rPr>
                <w:color w:val="000000"/>
                <w:lang w:val="uk-UA"/>
              </w:rPr>
              <w:t xml:space="preserve"> </w:t>
            </w:r>
            <w:r w:rsidRPr="00304070">
              <w:rPr>
                <w:color w:val="000000"/>
                <w:lang w:val="uk-UA"/>
              </w:rPr>
              <w:t>857</w:t>
            </w:r>
            <w:r>
              <w:rPr>
                <w:color w:val="000000"/>
                <w:lang w:val="uk-UA"/>
              </w:rPr>
              <w:t xml:space="preserve"> </w:t>
            </w:r>
            <w:r w:rsidRPr="00304070">
              <w:rPr>
                <w:color w:val="000000"/>
                <w:lang w:val="uk-UA"/>
              </w:rPr>
              <w:t>027,65</w:t>
            </w:r>
          </w:p>
        </w:tc>
        <w:tc>
          <w:tcPr>
            <w:tcW w:w="1843" w:type="dxa"/>
            <w:shd w:val="clear" w:color="auto" w:fill="FFFFFF" w:themeFill="background1"/>
            <w:vAlign w:val="bottom"/>
          </w:tcPr>
          <w:p w:rsidR="00D6090C" w:rsidRPr="006E0761" w:rsidRDefault="00FE157D" w:rsidP="00B353DB">
            <w:pPr>
              <w:spacing w:line="360" w:lineRule="auto"/>
              <w:jc w:val="right"/>
              <w:rPr>
                <w:color w:val="000000"/>
                <w:highlight w:val="yellow"/>
                <w:lang w:val="uk-UA"/>
              </w:rPr>
            </w:pPr>
            <w:r>
              <w:rPr>
                <w:color w:val="000000"/>
                <w:lang w:val="uk-UA"/>
              </w:rPr>
              <w:t>2 360 223,00</w:t>
            </w:r>
          </w:p>
        </w:tc>
        <w:tc>
          <w:tcPr>
            <w:tcW w:w="1701" w:type="dxa"/>
            <w:shd w:val="clear" w:color="auto" w:fill="FFFFFF" w:themeFill="background1"/>
            <w:vAlign w:val="bottom"/>
          </w:tcPr>
          <w:p w:rsidR="00D6090C" w:rsidRPr="00E17988" w:rsidRDefault="00FE157D" w:rsidP="00B353DB">
            <w:pPr>
              <w:spacing w:line="360" w:lineRule="auto"/>
              <w:jc w:val="right"/>
              <w:rPr>
                <w:color w:val="000000"/>
                <w:lang w:val="uk-UA"/>
              </w:rPr>
            </w:pPr>
            <w:r>
              <w:rPr>
                <w:color w:val="000000"/>
                <w:lang w:val="uk-UA"/>
              </w:rPr>
              <w:t>2 499 476,16</w:t>
            </w:r>
          </w:p>
        </w:tc>
      </w:tr>
      <w:tr w:rsidR="00D6090C" w:rsidRPr="006E0761" w:rsidTr="00D6090C">
        <w:trPr>
          <w:trHeight w:val="255"/>
        </w:trPr>
        <w:tc>
          <w:tcPr>
            <w:tcW w:w="4815" w:type="dxa"/>
            <w:shd w:val="clear" w:color="auto" w:fill="FFFFFF" w:themeFill="background1"/>
            <w:noWrap/>
            <w:vAlign w:val="bottom"/>
            <w:hideMark/>
          </w:tcPr>
          <w:p w:rsidR="00D6090C" w:rsidRPr="00EA334C" w:rsidRDefault="00D6090C" w:rsidP="00B353DB">
            <w:pPr>
              <w:spacing w:line="360" w:lineRule="auto"/>
              <w:rPr>
                <w:color w:val="000000"/>
                <w:lang w:val="uk-UA"/>
              </w:rPr>
            </w:pPr>
            <w:r w:rsidRPr="00EA334C">
              <w:rPr>
                <w:color w:val="000000"/>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701" w:type="dxa"/>
            <w:shd w:val="clear" w:color="auto" w:fill="FFFFFF" w:themeFill="background1"/>
            <w:vAlign w:val="bottom"/>
          </w:tcPr>
          <w:p w:rsidR="00D6090C" w:rsidRPr="006E0761" w:rsidRDefault="00304070" w:rsidP="00B353DB">
            <w:pPr>
              <w:spacing w:line="360" w:lineRule="auto"/>
              <w:jc w:val="right"/>
              <w:rPr>
                <w:color w:val="000000"/>
                <w:highlight w:val="yellow"/>
                <w:lang w:val="uk-UA"/>
              </w:rPr>
            </w:pPr>
            <w:r w:rsidRPr="00304070">
              <w:rPr>
                <w:color w:val="000000"/>
                <w:lang w:val="uk-UA"/>
              </w:rPr>
              <w:t>9</w:t>
            </w:r>
            <w:r>
              <w:rPr>
                <w:color w:val="000000"/>
                <w:lang w:val="uk-UA"/>
              </w:rPr>
              <w:t xml:space="preserve"> </w:t>
            </w:r>
            <w:r w:rsidRPr="00304070">
              <w:rPr>
                <w:color w:val="000000"/>
                <w:lang w:val="uk-UA"/>
              </w:rPr>
              <w:t>052</w:t>
            </w:r>
            <w:r>
              <w:rPr>
                <w:color w:val="000000"/>
                <w:lang w:val="uk-UA"/>
              </w:rPr>
              <w:t xml:space="preserve"> </w:t>
            </w:r>
            <w:r w:rsidRPr="00304070">
              <w:rPr>
                <w:color w:val="000000"/>
                <w:lang w:val="uk-UA"/>
              </w:rPr>
              <w:t>295,17</w:t>
            </w:r>
          </w:p>
        </w:tc>
        <w:tc>
          <w:tcPr>
            <w:tcW w:w="1843" w:type="dxa"/>
            <w:shd w:val="clear" w:color="auto" w:fill="FFFFFF" w:themeFill="background1"/>
            <w:vAlign w:val="bottom"/>
          </w:tcPr>
          <w:p w:rsidR="00D6090C" w:rsidRPr="006E0761" w:rsidRDefault="00396586" w:rsidP="00FE157D">
            <w:pPr>
              <w:spacing w:line="360" w:lineRule="auto"/>
              <w:jc w:val="right"/>
              <w:rPr>
                <w:color w:val="000000"/>
                <w:highlight w:val="yellow"/>
                <w:lang w:val="uk-UA"/>
              </w:rPr>
            </w:pPr>
            <w:r w:rsidRPr="00396586">
              <w:rPr>
                <w:color w:val="000000"/>
                <w:lang w:val="uk-UA"/>
              </w:rPr>
              <w:t>10 </w:t>
            </w:r>
            <w:r w:rsidR="00FE157D">
              <w:rPr>
                <w:color w:val="000000"/>
                <w:lang w:val="uk-UA"/>
              </w:rPr>
              <w:t xml:space="preserve">000 000,00 </w:t>
            </w:r>
          </w:p>
        </w:tc>
        <w:tc>
          <w:tcPr>
            <w:tcW w:w="1701" w:type="dxa"/>
            <w:shd w:val="clear" w:color="auto" w:fill="FFFFFF" w:themeFill="background1"/>
            <w:vAlign w:val="bottom"/>
          </w:tcPr>
          <w:p w:rsidR="00D6090C" w:rsidRPr="00E17988" w:rsidRDefault="00E17988" w:rsidP="00FE157D">
            <w:pPr>
              <w:spacing w:line="360" w:lineRule="auto"/>
              <w:jc w:val="right"/>
              <w:rPr>
                <w:color w:val="000000"/>
                <w:lang w:val="uk-UA"/>
              </w:rPr>
            </w:pPr>
            <w:r w:rsidRPr="00E17988">
              <w:rPr>
                <w:color w:val="000000"/>
                <w:lang w:val="uk-UA"/>
              </w:rPr>
              <w:t>10 </w:t>
            </w:r>
            <w:r w:rsidR="00FE157D">
              <w:rPr>
                <w:color w:val="000000"/>
                <w:lang w:val="uk-UA"/>
              </w:rPr>
              <w:t>590 000,00</w:t>
            </w:r>
          </w:p>
        </w:tc>
      </w:tr>
      <w:tr w:rsidR="00611D8C" w:rsidRPr="00E17988" w:rsidTr="00D6090C">
        <w:trPr>
          <w:trHeight w:val="255"/>
        </w:trPr>
        <w:tc>
          <w:tcPr>
            <w:tcW w:w="4815" w:type="dxa"/>
            <w:shd w:val="clear" w:color="auto" w:fill="FFFFFF" w:themeFill="background1"/>
            <w:noWrap/>
            <w:vAlign w:val="bottom"/>
          </w:tcPr>
          <w:p w:rsidR="00611D8C" w:rsidRPr="00EA334C" w:rsidRDefault="00611D8C" w:rsidP="00B353DB">
            <w:pPr>
              <w:spacing w:line="360" w:lineRule="auto"/>
              <w:jc w:val="right"/>
              <w:rPr>
                <w:color w:val="000000"/>
                <w:lang w:val="uk-UA"/>
              </w:rPr>
            </w:pPr>
            <w:r w:rsidRPr="00EA334C">
              <w:rPr>
                <w:color w:val="000000"/>
                <w:lang w:val="uk-UA"/>
              </w:rPr>
              <w:t>Усього:</w:t>
            </w:r>
          </w:p>
        </w:tc>
        <w:tc>
          <w:tcPr>
            <w:tcW w:w="1701" w:type="dxa"/>
            <w:shd w:val="clear" w:color="auto" w:fill="FFFFFF" w:themeFill="background1"/>
            <w:vAlign w:val="bottom"/>
          </w:tcPr>
          <w:p w:rsidR="00611D8C" w:rsidRPr="00304070" w:rsidRDefault="00304070" w:rsidP="00B353DB">
            <w:pPr>
              <w:spacing w:line="360" w:lineRule="auto"/>
              <w:jc w:val="right"/>
              <w:rPr>
                <w:color w:val="000000"/>
                <w:lang w:val="uk-UA"/>
              </w:rPr>
            </w:pPr>
            <w:r w:rsidRPr="00304070">
              <w:rPr>
                <w:color w:val="000000"/>
                <w:lang w:val="uk-UA"/>
              </w:rPr>
              <w:t>12 459 916,14</w:t>
            </w:r>
          </w:p>
        </w:tc>
        <w:tc>
          <w:tcPr>
            <w:tcW w:w="1843" w:type="dxa"/>
            <w:shd w:val="clear" w:color="auto" w:fill="FFFFFF" w:themeFill="background1"/>
            <w:vAlign w:val="bottom"/>
          </w:tcPr>
          <w:p w:rsidR="00611D8C" w:rsidRPr="00E17988" w:rsidRDefault="00E17988" w:rsidP="00FE157D">
            <w:pPr>
              <w:spacing w:line="360" w:lineRule="auto"/>
              <w:jc w:val="right"/>
              <w:rPr>
                <w:color w:val="000000"/>
                <w:lang w:val="uk-UA"/>
              </w:rPr>
            </w:pPr>
            <w:r w:rsidRPr="00E17988">
              <w:rPr>
                <w:color w:val="000000"/>
                <w:lang w:val="uk-UA"/>
              </w:rPr>
              <w:t>14</w:t>
            </w:r>
            <w:r w:rsidR="00FE157D">
              <w:rPr>
                <w:color w:val="000000"/>
                <w:lang w:val="uk-UA"/>
              </w:rPr>
              <w:t> 100 338,00</w:t>
            </w:r>
          </w:p>
        </w:tc>
        <w:tc>
          <w:tcPr>
            <w:tcW w:w="1701" w:type="dxa"/>
            <w:shd w:val="clear" w:color="auto" w:fill="FFFFFF" w:themeFill="background1"/>
            <w:vAlign w:val="bottom"/>
          </w:tcPr>
          <w:p w:rsidR="00611D8C" w:rsidRPr="00E17988" w:rsidRDefault="00FE157D" w:rsidP="00611D8C">
            <w:pPr>
              <w:spacing w:line="360" w:lineRule="auto"/>
              <w:jc w:val="right"/>
              <w:rPr>
                <w:color w:val="000000"/>
                <w:lang w:val="uk-UA"/>
              </w:rPr>
            </w:pPr>
            <w:r>
              <w:rPr>
                <w:color w:val="000000"/>
                <w:lang w:val="uk-UA"/>
              </w:rPr>
              <w:t>14 932 257,94</w:t>
            </w:r>
          </w:p>
        </w:tc>
      </w:tr>
    </w:tbl>
    <w:p w:rsidR="00971883" w:rsidRPr="0091417A" w:rsidRDefault="00971883" w:rsidP="00036B8F">
      <w:pPr>
        <w:ind w:left="284" w:right="283" w:hanging="142"/>
        <w:jc w:val="both"/>
        <w:rPr>
          <w:color w:val="2B2B2B"/>
          <w:sz w:val="22"/>
          <w:szCs w:val="22"/>
          <w:shd w:val="clear" w:color="auto" w:fill="FFFFFF"/>
          <w:lang w:val="uk-UA"/>
        </w:rPr>
      </w:pPr>
      <w:r w:rsidRPr="00E628D6">
        <w:rPr>
          <w:color w:val="000000"/>
          <w:lang w:val="uk-UA"/>
        </w:rPr>
        <w:t>*</w:t>
      </w:r>
      <w:r w:rsidR="00501A0E" w:rsidRPr="00E628D6">
        <w:rPr>
          <w:color w:val="000000"/>
          <w:sz w:val="22"/>
          <w:szCs w:val="22"/>
          <w:lang w:val="uk-UA"/>
        </w:rPr>
        <w:t xml:space="preserve"> розрахунки надходжень з податку на нерухоме майно на 2020 рік  здійснено ГУ ДПС у Луганській області з урахуванням податкового та бюджетного законодавства, динаміки надходжень за попередні роки та поточного року</w:t>
      </w:r>
      <w:r w:rsidR="00CF5B14">
        <w:rPr>
          <w:color w:val="000000"/>
          <w:sz w:val="22"/>
          <w:szCs w:val="22"/>
          <w:lang w:val="uk-UA"/>
        </w:rPr>
        <w:t xml:space="preserve">, </w:t>
      </w:r>
      <w:r w:rsidR="00501A0E" w:rsidRPr="00E628D6">
        <w:rPr>
          <w:color w:val="000000"/>
          <w:sz w:val="22"/>
          <w:szCs w:val="22"/>
          <w:lang w:val="uk-UA"/>
        </w:rPr>
        <w:t>прогнозного індексу споживчої інфляції. П</w:t>
      </w:r>
      <w:r w:rsidR="00036B8F" w:rsidRPr="00E628D6">
        <w:rPr>
          <w:color w:val="000000"/>
          <w:sz w:val="22"/>
          <w:szCs w:val="22"/>
          <w:lang w:val="uk-UA"/>
        </w:rPr>
        <w:t xml:space="preserve">рогнозні показники надходжень з податку на нерухоме майно </w:t>
      </w:r>
      <w:r w:rsidR="00501A0E" w:rsidRPr="00E628D6">
        <w:rPr>
          <w:color w:val="000000"/>
          <w:sz w:val="22"/>
          <w:szCs w:val="22"/>
          <w:lang w:val="uk-UA"/>
        </w:rPr>
        <w:t xml:space="preserve">на 2021 рік </w:t>
      </w:r>
      <w:r w:rsidR="00036B8F" w:rsidRPr="00E628D6">
        <w:rPr>
          <w:color w:val="000000"/>
          <w:sz w:val="22"/>
          <w:szCs w:val="22"/>
          <w:lang w:val="uk-UA"/>
        </w:rPr>
        <w:t>розраховано за допущенням, що кількісний склад платників податку та площа</w:t>
      </w:r>
      <w:r w:rsidR="0050761C" w:rsidRPr="00E628D6">
        <w:rPr>
          <w:color w:val="000000"/>
          <w:sz w:val="22"/>
          <w:szCs w:val="22"/>
          <w:lang w:val="uk-UA"/>
        </w:rPr>
        <w:t xml:space="preserve"> нерухомого майна</w:t>
      </w:r>
      <w:r w:rsidR="00036B8F" w:rsidRPr="00E628D6">
        <w:rPr>
          <w:color w:val="000000"/>
          <w:sz w:val="22"/>
          <w:szCs w:val="22"/>
          <w:lang w:val="uk-UA"/>
        </w:rPr>
        <w:t>, що пі</w:t>
      </w:r>
      <w:r w:rsidR="0050761C" w:rsidRPr="00E628D6">
        <w:rPr>
          <w:color w:val="000000"/>
          <w:sz w:val="22"/>
          <w:szCs w:val="22"/>
          <w:lang w:val="uk-UA"/>
        </w:rPr>
        <w:t>д</w:t>
      </w:r>
      <w:r w:rsidR="00036B8F" w:rsidRPr="00E628D6">
        <w:rPr>
          <w:color w:val="000000"/>
          <w:sz w:val="22"/>
          <w:szCs w:val="22"/>
          <w:lang w:val="uk-UA"/>
        </w:rPr>
        <w:t xml:space="preserve">лягає </w:t>
      </w:r>
      <w:r w:rsidR="0050761C" w:rsidRPr="00E628D6">
        <w:rPr>
          <w:color w:val="000000"/>
          <w:sz w:val="22"/>
          <w:szCs w:val="22"/>
          <w:lang w:val="uk-UA"/>
        </w:rPr>
        <w:t xml:space="preserve">оподаткуванню, </w:t>
      </w:r>
      <w:r w:rsidR="00036B8F" w:rsidRPr="00E628D6">
        <w:rPr>
          <w:color w:val="000000"/>
          <w:sz w:val="22"/>
          <w:szCs w:val="22"/>
          <w:lang w:val="uk-UA"/>
        </w:rPr>
        <w:t>суттєво не зміниться</w:t>
      </w:r>
      <w:r w:rsidR="0050761C" w:rsidRPr="00E628D6">
        <w:rPr>
          <w:color w:val="000000"/>
          <w:sz w:val="22"/>
          <w:szCs w:val="22"/>
          <w:lang w:val="uk-UA"/>
        </w:rPr>
        <w:t>.</w:t>
      </w:r>
      <w:r w:rsidR="00036B8F" w:rsidRPr="00E628D6">
        <w:rPr>
          <w:color w:val="000000"/>
          <w:sz w:val="22"/>
          <w:szCs w:val="22"/>
          <w:lang w:val="uk-UA"/>
        </w:rPr>
        <w:t xml:space="preserve"> </w:t>
      </w:r>
      <w:r w:rsidR="0050761C" w:rsidRPr="00E628D6">
        <w:rPr>
          <w:color w:val="000000"/>
          <w:sz w:val="22"/>
          <w:szCs w:val="22"/>
          <w:lang w:val="uk-UA"/>
        </w:rPr>
        <w:t>Р</w:t>
      </w:r>
      <w:r w:rsidRPr="00E628D6">
        <w:rPr>
          <w:color w:val="000000"/>
          <w:sz w:val="22"/>
          <w:szCs w:val="22"/>
          <w:lang w:val="uk-UA"/>
        </w:rPr>
        <w:t xml:space="preserve">озмір мінімальної заробітної плати </w:t>
      </w:r>
      <w:r w:rsidR="00CF664C" w:rsidRPr="00E628D6">
        <w:rPr>
          <w:color w:val="000000"/>
          <w:sz w:val="22"/>
          <w:szCs w:val="22"/>
          <w:lang w:val="uk-UA"/>
        </w:rPr>
        <w:t>у 201</w:t>
      </w:r>
      <w:r w:rsidR="0045196A" w:rsidRPr="00E628D6">
        <w:rPr>
          <w:color w:val="000000"/>
          <w:sz w:val="22"/>
          <w:szCs w:val="22"/>
          <w:lang w:val="uk-UA"/>
        </w:rPr>
        <w:t>9</w:t>
      </w:r>
      <w:r w:rsidR="00CF664C" w:rsidRPr="00E628D6">
        <w:rPr>
          <w:color w:val="000000"/>
          <w:sz w:val="22"/>
          <w:szCs w:val="22"/>
          <w:lang w:val="uk-UA"/>
        </w:rPr>
        <w:t xml:space="preserve"> році </w:t>
      </w:r>
      <w:r w:rsidRPr="00E628D6">
        <w:rPr>
          <w:color w:val="000000"/>
          <w:sz w:val="22"/>
          <w:szCs w:val="22"/>
          <w:lang w:val="uk-UA"/>
        </w:rPr>
        <w:t xml:space="preserve">відповідно до </w:t>
      </w:r>
      <w:r w:rsidRPr="00E628D6">
        <w:rPr>
          <w:color w:val="2B2B2B"/>
          <w:sz w:val="22"/>
          <w:szCs w:val="22"/>
          <w:shd w:val="clear" w:color="auto" w:fill="FFFFFF"/>
          <w:lang w:val="uk-UA"/>
        </w:rPr>
        <w:t>Закон України «Про Державний бюджет України на 201</w:t>
      </w:r>
      <w:r w:rsidR="00ED35AD" w:rsidRPr="00E628D6">
        <w:rPr>
          <w:color w:val="2B2B2B"/>
          <w:sz w:val="22"/>
          <w:szCs w:val="22"/>
          <w:shd w:val="clear" w:color="auto" w:fill="FFFFFF"/>
          <w:lang w:val="uk-UA"/>
        </w:rPr>
        <w:t>9</w:t>
      </w:r>
      <w:r w:rsidRPr="00E628D6">
        <w:rPr>
          <w:color w:val="2B2B2B"/>
          <w:sz w:val="22"/>
          <w:szCs w:val="22"/>
          <w:shd w:val="clear" w:color="auto" w:fill="FFFFFF"/>
          <w:lang w:val="uk-UA"/>
        </w:rPr>
        <w:t xml:space="preserve"> рік» </w:t>
      </w:r>
      <w:r w:rsidR="00ED35AD" w:rsidRPr="00E628D6">
        <w:rPr>
          <w:color w:val="2B2B2B"/>
          <w:sz w:val="22"/>
          <w:szCs w:val="22"/>
          <w:shd w:val="clear" w:color="auto" w:fill="FFFFFF"/>
          <w:lang w:val="uk-UA"/>
        </w:rPr>
        <w:t xml:space="preserve">від </w:t>
      </w:r>
      <w:r w:rsidR="00ED35AD" w:rsidRPr="00E628D6">
        <w:rPr>
          <w:color w:val="2B2B2B"/>
          <w:sz w:val="22"/>
          <w:szCs w:val="22"/>
          <w:lang w:val="uk-UA"/>
        </w:rPr>
        <w:t>23</w:t>
      </w:r>
      <w:r w:rsidR="0045196A" w:rsidRPr="00E628D6">
        <w:rPr>
          <w:color w:val="2B2B2B"/>
          <w:sz w:val="22"/>
          <w:szCs w:val="22"/>
          <w:lang w:val="uk-UA"/>
        </w:rPr>
        <w:t>.11.</w:t>
      </w:r>
      <w:r w:rsidR="00ED35AD" w:rsidRPr="00E628D6">
        <w:rPr>
          <w:color w:val="2B2B2B"/>
          <w:sz w:val="22"/>
          <w:szCs w:val="22"/>
          <w:lang w:val="uk-UA"/>
        </w:rPr>
        <w:t>2018</w:t>
      </w:r>
      <w:r w:rsidR="0045196A" w:rsidRPr="00E628D6">
        <w:rPr>
          <w:color w:val="2B2B2B"/>
          <w:sz w:val="22"/>
          <w:szCs w:val="22"/>
          <w:lang w:val="uk-UA"/>
        </w:rPr>
        <w:t xml:space="preserve"> </w:t>
      </w:r>
      <w:r w:rsidR="00ED35AD" w:rsidRPr="00E628D6">
        <w:rPr>
          <w:color w:val="2B2B2B"/>
          <w:sz w:val="22"/>
          <w:szCs w:val="22"/>
          <w:lang w:val="uk-UA"/>
        </w:rPr>
        <w:t>р</w:t>
      </w:r>
      <w:r w:rsidR="0045196A" w:rsidRPr="00E628D6">
        <w:rPr>
          <w:color w:val="2B2B2B"/>
          <w:sz w:val="22"/>
          <w:szCs w:val="22"/>
          <w:lang w:val="uk-UA"/>
        </w:rPr>
        <w:t xml:space="preserve">. </w:t>
      </w:r>
      <w:r w:rsidR="00ED35AD" w:rsidRPr="00E628D6">
        <w:rPr>
          <w:color w:val="2B2B2B"/>
          <w:sz w:val="22"/>
          <w:szCs w:val="22"/>
          <w:lang w:val="uk-UA"/>
        </w:rPr>
        <w:t>№ 2629-VIII</w:t>
      </w:r>
      <w:r w:rsidR="00ED35AD" w:rsidRPr="00E628D6">
        <w:rPr>
          <w:color w:val="2B2B2B"/>
          <w:sz w:val="22"/>
          <w:szCs w:val="22"/>
          <w:shd w:val="clear" w:color="auto" w:fill="FFFFFF"/>
          <w:lang w:val="uk-UA"/>
        </w:rPr>
        <w:t xml:space="preserve"> </w:t>
      </w:r>
      <w:r w:rsidRPr="00E628D6">
        <w:rPr>
          <w:color w:val="2B2B2B"/>
          <w:sz w:val="22"/>
          <w:szCs w:val="22"/>
          <w:shd w:val="clear" w:color="auto" w:fill="FFFFFF"/>
          <w:lang w:val="uk-UA"/>
        </w:rPr>
        <w:t xml:space="preserve"> </w:t>
      </w:r>
      <w:r w:rsidR="004223D3" w:rsidRPr="00E628D6">
        <w:rPr>
          <w:color w:val="2B2B2B"/>
          <w:sz w:val="22"/>
          <w:szCs w:val="22"/>
          <w:shd w:val="clear" w:color="auto" w:fill="FFFFFF"/>
          <w:lang w:val="uk-UA"/>
        </w:rPr>
        <w:t>–</w:t>
      </w:r>
      <w:r w:rsidRPr="00E628D6">
        <w:rPr>
          <w:color w:val="2B2B2B"/>
          <w:sz w:val="22"/>
          <w:szCs w:val="22"/>
          <w:shd w:val="clear" w:color="auto" w:fill="FFFFFF"/>
          <w:lang w:val="uk-UA"/>
        </w:rPr>
        <w:t xml:space="preserve"> </w:t>
      </w:r>
      <w:r w:rsidR="0045196A" w:rsidRPr="00E628D6">
        <w:rPr>
          <w:color w:val="000000"/>
          <w:sz w:val="22"/>
          <w:szCs w:val="22"/>
          <w:lang w:val="uk-UA"/>
        </w:rPr>
        <w:t>4 173</w:t>
      </w:r>
      <w:r w:rsidRPr="00E628D6">
        <w:rPr>
          <w:color w:val="000000"/>
          <w:sz w:val="22"/>
          <w:szCs w:val="22"/>
          <w:lang w:val="uk-UA"/>
        </w:rPr>
        <w:t xml:space="preserve"> грн.; у 20</w:t>
      </w:r>
      <w:r w:rsidR="0045196A" w:rsidRPr="00E628D6">
        <w:rPr>
          <w:color w:val="000000"/>
          <w:sz w:val="22"/>
          <w:szCs w:val="22"/>
          <w:lang w:val="uk-UA"/>
        </w:rPr>
        <w:t>20</w:t>
      </w:r>
      <w:r w:rsidRPr="00E628D6">
        <w:rPr>
          <w:color w:val="000000"/>
          <w:sz w:val="22"/>
          <w:szCs w:val="22"/>
          <w:lang w:val="uk-UA"/>
        </w:rPr>
        <w:t xml:space="preserve"> році </w:t>
      </w:r>
      <w:r w:rsidR="00CE24BE" w:rsidRPr="00E628D6">
        <w:rPr>
          <w:color w:val="000000"/>
          <w:sz w:val="22"/>
          <w:szCs w:val="22"/>
          <w:lang w:val="uk-UA"/>
        </w:rPr>
        <w:t xml:space="preserve">відповідно </w:t>
      </w:r>
      <w:r w:rsidRPr="00E628D6">
        <w:rPr>
          <w:color w:val="000000"/>
          <w:sz w:val="22"/>
          <w:szCs w:val="22"/>
          <w:lang w:val="uk-UA"/>
        </w:rPr>
        <w:t xml:space="preserve">до </w:t>
      </w:r>
      <w:r w:rsidRPr="00E628D6">
        <w:rPr>
          <w:color w:val="2B2B2B"/>
          <w:sz w:val="22"/>
          <w:szCs w:val="22"/>
          <w:shd w:val="clear" w:color="auto" w:fill="FFFFFF"/>
          <w:lang w:val="uk-UA"/>
        </w:rPr>
        <w:t>Закон України «Про Державний бюджет України на 20</w:t>
      </w:r>
      <w:r w:rsidR="0045196A" w:rsidRPr="00E628D6">
        <w:rPr>
          <w:color w:val="2B2B2B"/>
          <w:sz w:val="22"/>
          <w:szCs w:val="22"/>
          <w:shd w:val="clear" w:color="auto" w:fill="FFFFFF"/>
          <w:lang w:val="uk-UA"/>
        </w:rPr>
        <w:t>20</w:t>
      </w:r>
      <w:r w:rsidRPr="00E628D6">
        <w:rPr>
          <w:color w:val="2B2B2B"/>
          <w:sz w:val="22"/>
          <w:szCs w:val="22"/>
          <w:shd w:val="clear" w:color="auto" w:fill="FFFFFF"/>
          <w:lang w:val="uk-UA"/>
        </w:rPr>
        <w:t xml:space="preserve"> рік» від </w:t>
      </w:r>
      <w:r w:rsidR="0045196A" w:rsidRPr="00E628D6">
        <w:rPr>
          <w:color w:val="2B2B2B"/>
          <w:sz w:val="22"/>
          <w:szCs w:val="22"/>
          <w:shd w:val="clear" w:color="auto" w:fill="FFFFFF"/>
          <w:lang w:val="uk-UA"/>
        </w:rPr>
        <w:t>14</w:t>
      </w:r>
      <w:r w:rsidRPr="00E628D6">
        <w:rPr>
          <w:color w:val="2B2B2B"/>
          <w:sz w:val="22"/>
          <w:szCs w:val="22"/>
          <w:shd w:val="clear" w:color="auto" w:fill="FFFFFF"/>
          <w:lang w:val="uk-UA"/>
        </w:rPr>
        <w:t>.1</w:t>
      </w:r>
      <w:r w:rsidR="0045196A" w:rsidRPr="00E628D6">
        <w:rPr>
          <w:color w:val="2B2B2B"/>
          <w:sz w:val="22"/>
          <w:szCs w:val="22"/>
          <w:shd w:val="clear" w:color="auto" w:fill="FFFFFF"/>
          <w:lang w:val="uk-UA"/>
        </w:rPr>
        <w:t>1</w:t>
      </w:r>
      <w:r w:rsidRPr="00E628D6">
        <w:rPr>
          <w:color w:val="2B2B2B"/>
          <w:sz w:val="22"/>
          <w:szCs w:val="22"/>
          <w:shd w:val="clear" w:color="auto" w:fill="FFFFFF"/>
          <w:lang w:val="uk-UA"/>
        </w:rPr>
        <w:t>.201</w:t>
      </w:r>
      <w:r w:rsidR="0045196A" w:rsidRPr="00E628D6">
        <w:rPr>
          <w:color w:val="2B2B2B"/>
          <w:sz w:val="22"/>
          <w:szCs w:val="22"/>
          <w:shd w:val="clear" w:color="auto" w:fill="FFFFFF"/>
          <w:lang w:val="uk-UA"/>
        </w:rPr>
        <w:t>9р.</w:t>
      </w:r>
      <w:r w:rsidRPr="00E628D6">
        <w:rPr>
          <w:color w:val="2B2B2B"/>
          <w:sz w:val="22"/>
          <w:szCs w:val="22"/>
          <w:shd w:val="clear" w:color="auto" w:fill="FFFFFF"/>
          <w:lang w:val="uk-UA"/>
        </w:rPr>
        <w:t xml:space="preserve"> </w:t>
      </w:r>
      <w:r w:rsidR="0045196A" w:rsidRPr="00E628D6">
        <w:rPr>
          <w:color w:val="2B2B2B"/>
          <w:sz w:val="22"/>
          <w:szCs w:val="22"/>
          <w:shd w:val="clear" w:color="auto" w:fill="FFFFFF"/>
          <w:lang w:val="uk-UA"/>
        </w:rPr>
        <w:t xml:space="preserve">№ 294-IX </w:t>
      </w:r>
      <w:r w:rsidR="00CF664C" w:rsidRPr="00E628D6">
        <w:rPr>
          <w:color w:val="2B2B2B"/>
          <w:sz w:val="22"/>
          <w:szCs w:val="22"/>
          <w:shd w:val="clear" w:color="auto" w:fill="FFFFFF"/>
          <w:lang w:val="uk-UA"/>
        </w:rPr>
        <w:t>-</w:t>
      </w:r>
      <w:r w:rsidRPr="00E628D6">
        <w:rPr>
          <w:color w:val="2B2B2B"/>
          <w:sz w:val="22"/>
          <w:szCs w:val="22"/>
          <w:shd w:val="clear" w:color="auto" w:fill="FFFFFF"/>
          <w:lang w:val="uk-UA"/>
        </w:rPr>
        <w:t xml:space="preserve"> 4 </w:t>
      </w:r>
      <w:r w:rsidR="0045196A" w:rsidRPr="00E628D6">
        <w:rPr>
          <w:color w:val="2B2B2B"/>
          <w:sz w:val="22"/>
          <w:szCs w:val="22"/>
          <w:shd w:val="clear" w:color="auto" w:fill="FFFFFF"/>
          <w:lang w:val="uk-UA"/>
        </w:rPr>
        <w:t>723</w:t>
      </w:r>
      <w:r w:rsidRPr="00E628D6">
        <w:rPr>
          <w:color w:val="2B2B2B"/>
          <w:sz w:val="22"/>
          <w:szCs w:val="22"/>
          <w:shd w:val="clear" w:color="auto" w:fill="FFFFFF"/>
          <w:lang w:val="uk-UA"/>
        </w:rPr>
        <w:t xml:space="preserve"> грн.;</w:t>
      </w:r>
      <w:r w:rsidR="00CF664C" w:rsidRPr="00E628D6">
        <w:rPr>
          <w:color w:val="2B2B2B"/>
          <w:sz w:val="22"/>
          <w:szCs w:val="22"/>
          <w:shd w:val="clear" w:color="auto" w:fill="FFFFFF"/>
          <w:lang w:val="uk-UA"/>
        </w:rPr>
        <w:t xml:space="preserve"> </w:t>
      </w:r>
      <w:r w:rsidR="009B5E4F" w:rsidRPr="00E628D6">
        <w:rPr>
          <w:color w:val="2B2B2B"/>
          <w:sz w:val="22"/>
          <w:szCs w:val="22"/>
          <w:shd w:val="clear" w:color="auto" w:fill="FFFFFF"/>
          <w:lang w:val="uk-UA"/>
        </w:rPr>
        <w:lastRenderedPageBreak/>
        <w:t>прогноз на 2021</w:t>
      </w:r>
      <w:r w:rsidR="00CF664C" w:rsidRPr="00E628D6">
        <w:rPr>
          <w:color w:val="2B2B2B"/>
          <w:sz w:val="22"/>
          <w:szCs w:val="22"/>
          <w:shd w:val="clear" w:color="auto" w:fill="FFFFFF"/>
          <w:lang w:val="uk-UA"/>
        </w:rPr>
        <w:t xml:space="preserve"> рік – </w:t>
      </w:r>
      <w:r w:rsidR="009B5E4F" w:rsidRPr="00E628D6">
        <w:rPr>
          <w:color w:val="2B2B2B"/>
          <w:sz w:val="22"/>
          <w:szCs w:val="22"/>
          <w:shd w:val="clear" w:color="auto" w:fill="FFFFFF"/>
          <w:lang w:val="uk-UA"/>
        </w:rPr>
        <w:t>5 003</w:t>
      </w:r>
      <w:r w:rsidR="00CF664C" w:rsidRPr="00E628D6">
        <w:rPr>
          <w:color w:val="2B2B2B"/>
          <w:sz w:val="22"/>
          <w:szCs w:val="22"/>
          <w:shd w:val="clear" w:color="auto" w:fill="FFFFFF"/>
          <w:lang w:val="uk-UA"/>
        </w:rPr>
        <w:t xml:space="preserve">,00 грн. </w:t>
      </w:r>
      <w:r w:rsidR="00CE24BE" w:rsidRPr="00E628D6">
        <w:rPr>
          <w:color w:val="2B2B2B"/>
          <w:sz w:val="22"/>
          <w:szCs w:val="22"/>
          <w:shd w:val="clear" w:color="auto" w:fill="FFFFFF"/>
          <w:lang w:val="uk-UA"/>
        </w:rPr>
        <w:t xml:space="preserve">відповідно до </w:t>
      </w:r>
      <w:r w:rsidR="00E628D6" w:rsidRPr="00E628D6">
        <w:rPr>
          <w:color w:val="2B2B2B"/>
          <w:sz w:val="22"/>
          <w:szCs w:val="22"/>
          <w:shd w:val="clear" w:color="auto" w:fill="FFFFFF"/>
          <w:lang w:val="uk-UA"/>
        </w:rPr>
        <w:t>консенсус-прогнозу Мінекономрозвитку на 2018-2021 роки</w:t>
      </w:r>
      <w:r w:rsidR="006A4316" w:rsidRPr="00E628D6">
        <w:rPr>
          <w:color w:val="2B2B2B"/>
          <w:sz w:val="22"/>
          <w:szCs w:val="22"/>
          <w:shd w:val="clear" w:color="auto" w:fill="FFFFFF"/>
          <w:lang w:val="uk-UA"/>
        </w:rPr>
        <w:t>. Крім того, передбачені проектом р</w:t>
      </w:r>
      <w:r w:rsidR="006A4316" w:rsidRPr="00E628D6">
        <w:rPr>
          <w:iCs/>
          <w:color w:val="2B2B2B"/>
          <w:sz w:val="22"/>
          <w:szCs w:val="22"/>
          <w:lang w:val="uk-UA"/>
        </w:rPr>
        <w:t>ішення ставки та пільги з податку відповідають діючим на 20</w:t>
      </w:r>
      <w:r w:rsidR="009B5E4F" w:rsidRPr="00E628D6">
        <w:rPr>
          <w:iCs/>
          <w:color w:val="2B2B2B"/>
          <w:sz w:val="22"/>
          <w:szCs w:val="22"/>
          <w:lang w:val="uk-UA"/>
        </w:rPr>
        <w:t>20</w:t>
      </w:r>
      <w:r w:rsidR="006A4316" w:rsidRPr="00E628D6">
        <w:rPr>
          <w:iCs/>
          <w:color w:val="2B2B2B"/>
          <w:sz w:val="22"/>
          <w:szCs w:val="22"/>
          <w:lang w:val="uk-UA"/>
        </w:rPr>
        <w:t xml:space="preserve"> рік.</w:t>
      </w:r>
    </w:p>
    <w:p w:rsidR="005143EF" w:rsidRPr="0091417A" w:rsidRDefault="00032D52" w:rsidP="00993C8D">
      <w:pPr>
        <w:pStyle w:val="a3"/>
        <w:spacing w:before="100" w:beforeAutospacing="1" w:after="100" w:afterAutospacing="1" w:line="360" w:lineRule="auto"/>
        <w:ind w:left="0" w:firstLine="709"/>
        <w:jc w:val="both"/>
        <w:rPr>
          <w:color w:val="000000"/>
          <w:lang w:val="uk-UA"/>
        </w:rPr>
      </w:pPr>
      <w:r w:rsidRPr="0091417A">
        <w:rPr>
          <w:color w:val="000000"/>
          <w:lang w:val="uk-UA"/>
        </w:rPr>
        <w:t>Підпунктом 266.5.1. статті 266 Податкового кодексу України передбачено, що 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У 202</w:t>
      </w:r>
      <w:r w:rsidR="00270026">
        <w:rPr>
          <w:color w:val="000000"/>
          <w:lang w:val="uk-UA"/>
        </w:rPr>
        <w:t>1</w:t>
      </w:r>
      <w:r w:rsidRPr="0091417A">
        <w:rPr>
          <w:color w:val="000000"/>
          <w:lang w:val="uk-UA"/>
        </w:rPr>
        <w:t xml:space="preserve"> році очікується збільшення надходжень від зазначеного податку до бюджету міста у зв’язку з збільшенням розміру мінімального заробітної плати, розмір якої встановлюється законом України про державний бюджет на відповідний період. Надходження від податку на нерухоме майно у 202</w:t>
      </w:r>
      <w:r w:rsidR="00270026">
        <w:rPr>
          <w:color w:val="000000"/>
          <w:lang w:val="uk-UA"/>
        </w:rPr>
        <w:t>1</w:t>
      </w:r>
      <w:r w:rsidRPr="0091417A">
        <w:rPr>
          <w:color w:val="000000"/>
          <w:lang w:val="uk-UA"/>
        </w:rPr>
        <w:t xml:space="preserve"> році можливо лише </w:t>
      </w:r>
      <w:r w:rsidR="00993C8D" w:rsidRPr="0091417A">
        <w:rPr>
          <w:color w:val="000000"/>
          <w:lang w:val="uk-UA"/>
        </w:rPr>
        <w:t xml:space="preserve">у разі щорічного затвердження ставок та пільг з податку на нерухоме майно, що є вимогою Податкового кодексу та постанови Кабінету Міністрів України від 24.05.2017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p>
    <w:p w:rsidR="00904C0B" w:rsidRPr="0091417A" w:rsidRDefault="008B36E9" w:rsidP="00904C0B">
      <w:pPr>
        <w:pStyle w:val="rvps2"/>
        <w:shd w:val="clear" w:color="auto" w:fill="FFFFFF"/>
        <w:spacing w:before="0" w:beforeAutospacing="0" w:after="147" w:afterAutospacing="0"/>
        <w:ind w:firstLine="441"/>
        <w:jc w:val="both"/>
        <w:rPr>
          <w:color w:val="000000"/>
          <w:u w:val="single"/>
          <w:lang w:val="uk-UA"/>
        </w:rPr>
      </w:pPr>
      <w:bookmarkStart w:id="2" w:name="n94"/>
      <w:bookmarkEnd w:id="2"/>
      <w:r w:rsidRPr="0091417A">
        <w:rPr>
          <w:color w:val="000000"/>
          <w:u w:val="single"/>
          <w:lang w:val="uk-UA"/>
        </w:rPr>
        <w:t>О</w:t>
      </w:r>
      <w:r w:rsidR="00904C0B" w:rsidRPr="0091417A">
        <w:rPr>
          <w:color w:val="000000"/>
          <w:u w:val="single"/>
          <w:lang w:val="uk-UA"/>
        </w:rPr>
        <w:t>сновні групи (підгрупи), на які проблема справляє вплив:</w:t>
      </w:r>
    </w:p>
    <w:p w:rsidR="000117EE" w:rsidRPr="0091417A" w:rsidRDefault="000117EE" w:rsidP="002F5E7D">
      <w:pPr>
        <w:pStyle w:val="rvps2"/>
        <w:shd w:val="clear" w:color="auto" w:fill="FFFFFF"/>
        <w:spacing w:before="0" w:beforeAutospacing="0" w:after="0" w:afterAutospacing="0" w:line="360" w:lineRule="auto"/>
        <w:ind w:firstLine="442"/>
        <w:jc w:val="both"/>
        <w:rPr>
          <w:rStyle w:val="a8"/>
          <w:b w:val="0"/>
          <w:iCs/>
          <w:color w:val="000000"/>
          <w:bdr w:val="none" w:sz="0" w:space="0" w:color="auto" w:frame="1"/>
          <w:lang w:val="uk-UA"/>
        </w:rPr>
      </w:pPr>
      <w:r w:rsidRPr="0091417A">
        <w:rPr>
          <w:color w:val="000000"/>
          <w:lang w:val="uk-UA"/>
        </w:rPr>
        <w:t xml:space="preserve">Податок на нерухоме майно, </w:t>
      </w:r>
      <w:r w:rsidRPr="0091417A">
        <w:rPr>
          <w:lang w:val="uk-UA"/>
        </w:rPr>
        <w:t>відмінне від земельної ділянки, сплачується фізичними та юридичними особами, що є власниками об’єктів житлової нерухомості та залежить від пло</w:t>
      </w:r>
      <w:r w:rsidR="00D3104D" w:rsidRPr="0091417A">
        <w:rPr>
          <w:lang w:val="uk-UA"/>
        </w:rPr>
        <w:t>щ</w:t>
      </w:r>
      <w:r w:rsidR="00E86112">
        <w:rPr>
          <w:lang w:val="uk-UA"/>
        </w:rPr>
        <w:t>і</w:t>
      </w:r>
      <w:r w:rsidRPr="0091417A">
        <w:rPr>
          <w:lang w:val="uk-UA"/>
        </w:rPr>
        <w:t xml:space="preserve"> зазначених об’єктів</w:t>
      </w:r>
      <w:r w:rsidR="002F5E7D" w:rsidRPr="0091417A">
        <w:rPr>
          <w:lang w:val="uk-UA"/>
        </w:rPr>
        <w:t xml:space="preserve"> (ст.</w:t>
      </w:r>
      <w:r w:rsidR="00210314" w:rsidRPr="0091417A">
        <w:rPr>
          <w:lang w:val="uk-UA"/>
        </w:rPr>
        <w:t xml:space="preserve"> </w:t>
      </w:r>
      <w:r w:rsidR="002F5E7D" w:rsidRPr="0091417A">
        <w:rPr>
          <w:lang w:val="uk-UA"/>
        </w:rPr>
        <w:t>266 Кодексу)</w:t>
      </w:r>
      <w:r w:rsidRPr="0091417A">
        <w:rPr>
          <w:lang w:val="uk-UA"/>
        </w:rPr>
        <w:t>.</w:t>
      </w:r>
      <w:r w:rsidR="0009379E" w:rsidRPr="0091417A">
        <w:rPr>
          <w:lang w:val="uk-UA"/>
        </w:rPr>
        <w:t xml:space="preserve"> </w:t>
      </w:r>
      <w:r w:rsidR="0078695E" w:rsidRPr="0091417A">
        <w:rPr>
          <w:rStyle w:val="a7"/>
          <w:i w:val="0"/>
          <w:color w:val="000000"/>
          <w:bdr w:val="none" w:sz="0" w:space="0" w:color="auto" w:frame="1"/>
          <w:lang w:val="uk-UA"/>
        </w:rPr>
        <w:t>Оскільки Кодексом</w:t>
      </w:r>
      <w:r w:rsidR="0078695E" w:rsidRPr="0091417A">
        <w:rPr>
          <w:rStyle w:val="apple-converted-space"/>
          <w:i/>
          <w:iCs/>
          <w:color w:val="000000"/>
          <w:bdr w:val="none" w:sz="0" w:space="0" w:color="auto" w:frame="1"/>
          <w:lang w:val="uk-UA"/>
        </w:rPr>
        <w:t> </w:t>
      </w:r>
      <w:r w:rsidR="0078695E" w:rsidRPr="0091417A">
        <w:rPr>
          <w:rStyle w:val="a7"/>
          <w:i w:val="0"/>
          <w:color w:val="000000"/>
          <w:bdr w:val="none" w:sz="0" w:space="0" w:color="auto" w:frame="1"/>
          <w:lang w:val="uk-UA"/>
        </w:rPr>
        <w:t>не визначено такого платника, як фізична особа — підприємець, то такий платник — власник об’єктів житлової та нежитлової нерухомості сплачує податок на нерухоме майно, відмінне від земельної ділянки,</w:t>
      </w:r>
      <w:r w:rsidR="0078695E" w:rsidRPr="0091417A">
        <w:rPr>
          <w:rStyle w:val="apple-converted-space"/>
          <w:i/>
          <w:iCs/>
          <w:color w:val="000000"/>
          <w:bdr w:val="none" w:sz="0" w:space="0" w:color="auto" w:frame="1"/>
          <w:lang w:val="uk-UA"/>
        </w:rPr>
        <w:t> </w:t>
      </w:r>
      <w:r w:rsidR="0078695E" w:rsidRPr="0091417A">
        <w:rPr>
          <w:rStyle w:val="a8"/>
          <w:b w:val="0"/>
          <w:iCs/>
          <w:color w:val="000000"/>
          <w:bdr w:val="none" w:sz="0" w:space="0" w:color="auto" w:frame="1"/>
          <w:lang w:val="uk-UA"/>
        </w:rPr>
        <w:t>за нормами, передбаченими для фізичних осіб.</w:t>
      </w:r>
    </w:p>
    <w:p w:rsidR="00DF02B7" w:rsidRPr="0091417A" w:rsidRDefault="00DF02B7" w:rsidP="00611D8C">
      <w:pPr>
        <w:pStyle w:val="rvps2"/>
        <w:shd w:val="clear" w:color="auto" w:fill="FFFFFF"/>
        <w:spacing w:before="0" w:beforeAutospacing="0" w:after="0" w:afterAutospacing="0"/>
        <w:ind w:firstLine="442"/>
        <w:jc w:val="both"/>
        <w:rPr>
          <w:b/>
          <w:color w:val="000000"/>
          <w:u w:val="single"/>
          <w:lang w:val="uk-UA"/>
        </w:rPr>
      </w:pP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b w:val="0"/>
          <w:iCs/>
          <w:color w:val="000000"/>
          <w:bdr w:val="none" w:sz="0" w:space="0" w:color="auto" w:frame="1"/>
          <w:lang w:val="uk-UA"/>
        </w:rPr>
        <w:t>Таблиця 2</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5116"/>
        <w:gridCol w:w="2268"/>
        <w:gridCol w:w="2443"/>
      </w:tblGrid>
      <w:tr w:rsidR="00904C0B" w:rsidRPr="0091417A" w:rsidTr="00D6090C">
        <w:tc>
          <w:tcPr>
            <w:tcW w:w="2603" w:type="pct"/>
            <w:shd w:val="clear" w:color="auto" w:fill="auto"/>
            <w:hideMark/>
          </w:tcPr>
          <w:p w:rsidR="00904C0B" w:rsidRPr="0091417A" w:rsidRDefault="00904C0B" w:rsidP="000117EE">
            <w:pPr>
              <w:pStyle w:val="rvps12"/>
              <w:spacing w:before="0" w:beforeAutospacing="0" w:after="0" w:afterAutospacing="0"/>
              <w:jc w:val="center"/>
              <w:rPr>
                <w:lang w:val="uk-UA"/>
              </w:rPr>
            </w:pPr>
            <w:bookmarkStart w:id="3" w:name="n95"/>
            <w:bookmarkEnd w:id="3"/>
            <w:r w:rsidRPr="0091417A">
              <w:rPr>
                <w:lang w:val="uk-UA"/>
              </w:rPr>
              <w:t>Групи (підгрупи)</w:t>
            </w:r>
          </w:p>
        </w:tc>
        <w:tc>
          <w:tcPr>
            <w:tcW w:w="1154" w:type="pct"/>
            <w:shd w:val="clear" w:color="auto" w:fill="auto"/>
            <w:hideMark/>
          </w:tcPr>
          <w:p w:rsidR="00904C0B" w:rsidRPr="0091417A" w:rsidRDefault="00904C0B" w:rsidP="000117EE">
            <w:pPr>
              <w:pStyle w:val="rvps12"/>
              <w:spacing w:before="0" w:beforeAutospacing="0" w:after="0" w:afterAutospacing="0"/>
              <w:jc w:val="center"/>
              <w:rPr>
                <w:lang w:val="uk-UA"/>
              </w:rPr>
            </w:pPr>
            <w:r w:rsidRPr="0091417A">
              <w:rPr>
                <w:lang w:val="uk-UA"/>
              </w:rPr>
              <w:t>Так</w:t>
            </w:r>
          </w:p>
        </w:tc>
        <w:tc>
          <w:tcPr>
            <w:tcW w:w="1243" w:type="pct"/>
            <w:shd w:val="clear" w:color="auto" w:fill="auto"/>
            <w:hideMark/>
          </w:tcPr>
          <w:p w:rsidR="00904C0B" w:rsidRPr="0091417A" w:rsidRDefault="00904C0B" w:rsidP="000117EE">
            <w:pPr>
              <w:pStyle w:val="rvps12"/>
              <w:spacing w:before="0" w:beforeAutospacing="0" w:after="0" w:afterAutospacing="0"/>
              <w:jc w:val="center"/>
              <w:rPr>
                <w:lang w:val="uk-UA"/>
              </w:rPr>
            </w:pPr>
            <w:r w:rsidRPr="0091417A">
              <w:rPr>
                <w:lang w:val="uk-UA"/>
              </w:rPr>
              <w:t>Ні</w:t>
            </w: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Громадяни</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Держава</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Суб’єкти</w:t>
            </w:r>
            <w:r w:rsidR="00D6090C" w:rsidRPr="0091417A">
              <w:rPr>
                <w:lang w:val="uk-UA"/>
              </w:rPr>
              <w:t xml:space="preserve"> </w:t>
            </w:r>
            <w:r w:rsidRPr="0091417A">
              <w:rPr>
                <w:lang w:val="uk-UA"/>
              </w:rPr>
              <w:t>господарювання,</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у тому числі</w:t>
            </w:r>
            <w:r w:rsidR="00D6090C" w:rsidRPr="0091417A">
              <w:rPr>
                <w:lang w:val="uk-UA"/>
              </w:rPr>
              <w:t xml:space="preserve"> </w:t>
            </w:r>
            <w:r w:rsidRPr="0091417A">
              <w:rPr>
                <w:lang w:val="uk-UA"/>
              </w:rPr>
              <w:t>суб’єкти малого підприємництва*</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bl>
    <w:p w:rsidR="00B5026C" w:rsidRPr="0091417A" w:rsidRDefault="00B5026C" w:rsidP="00B5026C">
      <w:pPr>
        <w:pStyle w:val="a3"/>
        <w:jc w:val="both"/>
        <w:rPr>
          <w:lang w:val="uk-UA"/>
        </w:rPr>
      </w:pPr>
      <w:bookmarkStart w:id="4" w:name="n96"/>
      <w:bookmarkEnd w:id="4"/>
    </w:p>
    <w:p w:rsidR="00AA2A1A" w:rsidRPr="0091417A" w:rsidRDefault="00AA2A1A" w:rsidP="00DF02B7">
      <w:pPr>
        <w:pStyle w:val="a3"/>
        <w:spacing w:line="360" w:lineRule="auto"/>
        <w:ind w:left="0" w:firstLine="567"/>
        <w:jc w:val="both"/>
        <w:rPr>
          <w:lang w:val="uk-UA"/>
        </w:rPr>
      </w:pPr>
      <w:r w:rsidRPr="0091417A">
        <w:rPr>
          <w:lang w:val="uk-UA"/>
        </w:rPr>
        <w:t>За інформації, наданої ГУ Д</w:t>
      </w:r>
      <w:r w:rsidR="00270026">
        <w:rPr>
          <w:lang w:val="uk-UA"/>
        </w:rPr>
        <w:t>П</w:t>
      </w:r>
      <w:r w:rsidRPr="0091417A">
        <w:rPr>
          <w:lang w:val="uk-UA"/>
        </w:rPr>
        <w:t xml:space="preserve">С у Луганській області, </w:t>
      </w:r>
      <w:r w:rsidR="00DF02B7" w:rsidRPr="0091417A">
        <w:rPr>
          <w:lang w:val="uk-UA"/>
        </w:rPr>
        <w:t>у таблиці 3 наведено</w:t>
      </w:r>
      <w:r w:rsidR="00D6090C" w:rsidRPr="0091417A">
        <w:rPr>
          <w:lang w:val="uk-UA"/>
        </w:rPr>
        <w:t xml:space="preserve"> </w:t>
      </w:r>
      <w:r w:rsidRPr="0091417A">
        <w:rPr>
          <w:lang w:val="uk-UA"/>
        </w:rPr>
        <w:t>кількісний склад платників податку на нерухоме майно, відмінне від земельної ділянки</w:t>
      </w:r>
      <w:r w:rsidR="0043790D" w:rsidRPr="0091417A">
        <w:rPr>
          <w:lang w:val="uk-UA"/>
        </w:rPr>
        <w:t xml:space="preserve">, </w:t>
      </w:r>
      <w:r w:rsidR="0043790D" w:rsidRPr="0091417A">
        <w:rPr>
          <w:color w:val="000000"/>
          <w:lang w:val="uk-UA"/>
        </w:rPr>
        <w:t>станом на 01.01.20</w:t>
      </w:r>
      <w:r w:rsidR="00270026">
        <w:rPr>
          <w:color w:val="000000"/>
          <w:lang w:val="uk-UA"/>
        </w:rPr>
        <w:t>20</w:t>
      </w:r>
      <w:r w:rsidR="0043790D" w:rsidRPr="0091417A">
        <w:rPr>
          <w:color w:val="000000"/>
          <w:lang w:val="uk-UA"/>
        </w:rPr>
        <w:t xml:space="preserve"> року</w:t>
      </w:r>
      <w:r w:rsidR="00DF02B7" w:rsidRPr="0091417A">
        <w:rPr>
          <w:lang w:val="uk-UA"/>
        </w:rPr>
        <w:t>.</w:t>
      </w:r>
    </w:p>
    <w:p w:rsidR="0043790D" w:rsidRPr="0091417A" w:rsidRDefault="0043790D" w:rsidP="00A831B4">
      <w:pPr>
        <w:pStyle w:val="a3"/>
        <w:spacing w:line="360" w:lineRule="auto"/>
        <w:ind w:left="0" w:firstLine="567"/>
        <w:jc w:val="both"/>
        <w:rPr>
          <w:lang w:val="uk-UA"/>
        </w:rPr>
      </w:pPr>
      <w:r w:rsidRPr="0091417A">
        <w:rPr>
          <w:lang w:val="uk-UA"/>
        </w:rPr>
        <w:tab/>
      </w:r>
      <w:r w:rsidR="00A831B4">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Pr="0091417A">
        <w:rPr>
          <w:lang w:val="uk-UA"/>
        </w:rPr>
        <w:t>Таблиц</w:t>
      </w:r>
      <w:r w:rsidR="00FE56DE" w:rsidRPr="0091417A">
        <w:rPr>
          <w:lang w:val="uk-UA"/>
        </w:rPr>
        <w:t>я</w:t>
      </w:r>
      <w:r w:rsidRPr="0091417A">
        <w:rPr>
          <w:lang w:val="uk-UA"/>
        </w:rPr>
        <w:t xml:space="preserve"> 3</w:t>
      </w:r>
    </w:p>
    <w:tbl>
      <w:tblPr>
        <w:tblStyle w:val="ac"/>
        <w:tblW w:w="0" w:type="auto"/>
        <w:tblInd w:w="108" w:type="dxa"/>
        <w:tblLook w:val="04A0"/>
      </w:tblPr>
      <w:tblGrid>
        <w:gridCol w:w="7797"/>
        <w:gridCol w:w="2126"/>
      </w:tblGrid>
      <w:tr w:rsidR="0043790D" w:rsidRPr="006343A8" w:rsidTr="00D6090C">
        <w:tc>
          <w:tcPr>
            <w:tcW w:w="7797" w:type="dxa"/>
          </w:tcPr>
          <w:p w:rsidR="0043790D" w:rsidRPr="006343A8" w:rsidRDefault="0043790D" w:rsidP="0043790D">
            <w:pPr>
              <w:pStyle w:val="a3"/>
              <w:spacing w:line="360" w:lineRule="auto"/>
              <w:ind w:left="0"/>
              <w:jc w:val="center"/>
              <w:rPr>
                <w:lang w:val="uk-UA"/>
              </w:rPr>
            </w:pPr>
            <w:r w:rsidRPr="006343A8">
              <w:rPr>
                <w:lang w:val="uk-UA"/>
              </w:rPr>
              <w:t>Платник податку</w:t>
            </w:r>
          </w:p>
        </w:tc>
        <w:tc>
          <w:tcPr>
            <w:tcW w:w="2126" w:type="dxa"/>
          </w:tcPr>
          <w:p w:rsidR="0043790D" w:rsidRPr="006343A8" w:rsidRDefault="0043790D" w:rsidP="0043790D">
            <w:pPr>
              <w:pStyle w:val="a3"/>
              <w:spacing w:line="360" w:lineRule="auto"/>
              <w:ind w:left="0"/>
              <w:jc w:val="center"/>
              <w:rPr>
                <w:lang w:val="uk-UA"/>
              </w:rPr>
            </w:pPr>
            <w:r w:rsidRPr="006343A8">
              <w:rPr>
                <w:lang w:val="uk-UA"/>
              </w:rPr>
              <w:t>Кількість</w:t>
            </w:r>
          </w:p>
        </w:tc>
      </w:tr>
      <w:tr w:rsidR="0043790D" w:rsidRPr="006343A8" w:rsidTr="00D6090C">
        <w:tc>
          <w:tcPr>
            <w:tcW w:w="7797" w:type="dxa"/>
          </w:tcPr>
          <w:p w:rsidR="0043790D" w:rsidRPr="006343A8" w:rsidRDefault="0043790D" w:rsidP="004C7977">
            <w:pPr>
              <w:pStyle w:val="a3"/>
              <w:spacing w:line="360" w:lineRule="auto"/>
              <w:ind w:left="0"/>
              <w:jc w:val="both"/>
              <w:rPr>
                <w:lang w:val="uk-UA"/>
              </w:rPr>
            </w:pPr>
            <w:r w:rsidRPr="006343A8">
              <w:rPr>
                <w:color w:val="000000"/>
                <w:lang w:val="uk-UA"/>
              </w:rPr>
              <w:t xml:space="preserve">Юридичні особи, </w:t>
            </w:r>
            <w:r w:rsidR="004C7977" w:rsidRPr="006343A8">
              <w:rPr>
                <w:color w:val="000000"/>
                <w:lang w:val="uk-UA"/>
              </w:rPr>
              <w:t>в т. ч.</w:t>
            </w:r>
          </w:p>
        </w:tc>
        <w:tc>
          <w:tcPr>
            <w:tcW w:w="2126" w:type="dxa"/>
          </w:tcPr>
          <w:p w:rsidR="0043790D" w:rsidRPr="006343A8" w:rsidRDefault="0011775E" w:rsidP="001F05E9">
            <w:pPr>
              <w:pStyle w:val="a3"/>
              <w:spacing w:line="360" w:lineRule="auto"/>
              <w:ind w:left="0"/>
              <w:jc w:val="center"/>
              <w:rPr>
                <w:lang w:val="uk-UA"/>
              </w:rPr>
            </w:pPr>
            <w:r w:rsidRPr="006343A8">
              <w:rPr>
                <w:lang w:val="uk-UA"/>
              </w:rPr>
              <w:t>21</w:t>
            </w:r>
            <w:r w:rsidR="001F05E9" w:rsidRPr="006343A8">
              <w:rPr>
                <w:lang w:val="uk-UA"/>
              </w:rPr>
              <w:t>5</w:t>
            </w:r>
            <w:r w:rsidR="00635FBB" w:rsidRPr="006343A8">
              <w:rPr>
                <w:lang w:val="uk-UA"/>
              </w:rPr>
              <w:t>*</w:t>
            </w:r>
          </w:p>
        </w:tc>
      </w:tr>
      <w:tr w:rsidR="004C7977" w:rsidRPr="006343A8" w:rsidTr="00D6090C">
        <w:tc>
          <w:tcPr>
            <w:tcW w:w="7797" w:type="dxa"/>
          </w:tcPr>
          <w:p w:rsidR="004C7977" w:rsidRPr="006343A8" w:rsidRDefault="004C7977" w:rsidP="00DF02B7">
            <w:pPr>
              <w:pStyle w:val="a3"/>
              <w:spacing w:line="360" w:lineRule="auto"/>
              <w:ind w:left="0"/>
              <w:jc w:val="both"/>
              <w:rPr>
                <w:color w:val="000000"/>
                <w:lang w:val="uk-UA"/>
              </w:rPr>
            </w:pPr>
            <w:r w:rsidRPr="006343A8">
              <w:rPr>
                <w:color w:val="000000"/>
                <w:lang w:val="uk-UA"/>
              </w:rPr>
              <w:t xml:space="preserve">       які є власниками об`єктів житлової нерухомості</w:t>
            </w:r>
          </w:p>
        </w:tc>
        <w:tc>
          <w:tcPr>
            <w:tcW w:w="2126" w:type="dxa"/>
          </w:tcPr>
          <w:p w:rsidR="004C7977" w:rsidRPr="006343A8" w:rsidRDefault="00971883" w:rsidP="00D6090C">
            <w:pPr>
              <w:pStyle w:val="a3"/>
              <w:spacing w:line="360" w:lineRule="auto"/>
              <w:ind w:left="0"/>
              <w:jc w:val="center"/>
              <w:rPr>
                <w:lang w:val="uk-UA"/>
              </w:rPr>
            </w:pPr>
            <w:r w:rsidRPr="006343A8">
              <w:rPr>
                <w:lang w:val="uk-UA"/>
              </w:rPr>
              <w:t>21</w:t>
            </w:r>
          </w:p>
        </w:tc>
      </w:tr>
      <w:tr w:rsidR="004C7977" w:rsidRPr="006343A8" w:rsidTr="00D6090C">
        <w:tc>
          <w:tcPr>
            <w:tcW w:w="7797" w:type="dxa"/>
          </w:tcPr>
          <w:p w:rsidR="004C7977" w:rsidRPr="006343A8" w:rsidRDefault="004C7977" w:rsidP="00DF02B7">
            <w:pPr>
              <w:pStyle w:val="a3"/>
              <w:spacing w:line="360" w:lineRule="auto"/>
              <w:ind w:left="0"/>
              <w:jc w:val="both"/>
              <w:rPr>
                <w:color w:val="000000"/>
                <w:lang w:val="uk-UA"/>
              </w:rPr>
            </w:pPr>
            <w:r w:rsidRPr="006343A8">
              <w:rPr>
                <w:color w:val="000000"/>
                <w:lang w:val="uk-UA"/>
              </w:rPr>
              <w:t xml:space="preserve">       які є власниками об`єктів нежитлової нерухомості</w:t>
            </w:r>
          </w:p>
        </w:tc>
        <w:tc>
          <w:tcPr>
            <w:tcW w:w="2126" w:type="dxa"/>
          </w:tcPr>
          <w:p w:rsidR="004C7977" w:rsidRPr="006343A8" w:rsidRDefault="00A81BB2" w:rsidP="00D6090C">
            <w:pPr>
              <w:pStyle w:val="a3"/>
              <w:spacing w:line="360" w:lineRule="auto"/>
              <w:ind w:left="0"/>
              <w:jc w:val="center"/>
              <w:rPr>
                <w:lang w:val="uk-UA"/>
              </w:rPr>
            </w:pPr>
            <w:r w:rsidRPr="006343A8">
              <w:rPr>
                <w:lang w:val="uk-UA"/>
              </w:rPr>
              <w:t>206</w:t>
            </w:r>
          </w:p>
        </w:tc>
      </w:tr>
      <w:tr w:rsidR="0043790D" w:rsidRPr="006343A8" w:rsidTr="00D6090C">
        <w:tc>
          <w:tcPr>
            <w:tcW w:w="7797" w:type="dxa"/>
          </w:tcPr>
          <w:p w:rsidR="0043790D" w:rsidRPr="006343A8" w:rsidRDefault="004C7977" w:rsidP="004C7977">
            <w:pPr>
              <w:pStyle w:val="a3"/>
              <w:spacing w:line="360" w:lineRule="auto"/>
              <w:ind w:left="0"/>
              <w:jc w:val="both"/>
              <w:rPr>
                <w:lang w:val="uk-UA"/>
              </w:rPr>
            </w:pPr>
            <w:r w:rsidRPr="006343A8">
              <w:rPr>
                <w:color w:val="000000"/>
                <w:lang w:val="uk-UA"/>
              </w:rPr>
              <w:lastRenderedPageBreak/>
              <w:t>Фізичні особи, в т. ч.</w:t>
            </w:r>
          </w:p>
        </w:tc>
        <w:tc>
          <w:tcPr>
            <w:tcW w:w="2126" w:type="dxa"/>
          </w:tcPr>
          <w:p w:rsidR="0043790D" w:rsidRPr="006343A8" w:rsidRDefault="00635FBB" w:rsidP="000D5781">
            <w:pPr>
              <w:pStyle w:val="a3"/>
              <w:spacing w:line="360" w:lineRule="auto"/>
              <w:ind w:left="0"/>
              <w:jc w:val="center"/>
              <w:rPr>
                <w:lang w:val="uk-UA"/>
              </w:rPr>
            </w:pPr>
            <w:r w:rsidRPr="006343A8">
              <w:rPr>
                <w:lang w:val="uk-UA"/>
              </w:rPr>
              <w:t>4</w:t>
            </w:r>
            <w:r w:rsidR="000D5781" w:rsidRPr="006343A8">
              <w:rPr>
                <w:lang w:val="uk-UA"/>
              </w:rPr>
              <w:t>8</w:t>
            </w:r>
            <w:r w:rsidRPr="006343A8">
              <w:rPr>
                <w:lang w:val="uk-UA"/>
              </w:rPr>
              <w:t>99*</w:t>
            </w:r>
          </w:p>
        </w:tc>
      </w:tr>
      <w:tr w:rsidR="004C7977" w:rsidRPr="006343A8" w:rsidTr="00D6090C">
        <w:tc>
          <w:tcPr>
            <w:tcW w:w="7797" w:type="dxa"/>
          </w:tcPr>
          <w:p w:rsidR="004C7977" w:rsidRPr="006343A8" w:rsidRDefault="004C7977" w:rsidP="0091417A">
            <w:pPr>
              <w:pStyle w:val="a3"/>
              <w:spacing w:line="360" w:lineRule="auto"/>
              <w:ind w:left="0"/>
              <w:jc w:val="both"/>
              <w:rPr>
                <w:color w:val="000000"/>
                <w:lang w:val="uk-UA"/>
              </w:rPr>
            </w:pPr>
            <w:r w:rsidRPr="006343A8">
              <w:rPr>
                <w:color w:val="000000"/>
                <w:lang w:val="uk-UA"/>
              </w:rPr>
              <w:t xml:space="preserve">       які є власниками об`єктів житлової нерухомості</w:t>
            </w:r>
          </w:p>
        </w:tc>
        <w:tc>
          <w:tcPr>
            <w:tcW w:w="2126" w:type="dxa"/>
          </w:tcPr>
          <w:p w:rsidR="004C7977" w:rsidRPr="006343A8" w:rsidRDefault="004C7977" w:rsidP="00D6090C">
            <w:pPr>
              <w:pStyle w:val="a3"/>
              <w:spacing w:line="360" w:lineRule="auto"/>
              <w:ind w:left="0"/>
              <w:jc w:val="center"/>
              <w:rPr>
                <w:lang w:val="uk-UA"/>
              </w:rPr>
            </w:pPr>
            <w:r w:rsidRPr="006343A8">
              <w:rPr>
                <w:lang w:val="uk-UA"/>
              </w:rPr>
              <w:t>4514</w:t>
            </w:r>
          </w:p>
        </w:tc>
      </w:tr>
      <w:tr w:rsidR="004C7977" w:rsidRPr="0091417A" w:rsidTr="00D6090C">
        <w:tc>
          <w:tcPr>
            <w:tcW w:w="7797" w:type="dxa"/>
          </w:tcPr>
          <w:p w:rsidR="004C7977" w:rsidRPr="006343A8" w:rsidRDefault="004C7977" w:rsidP="0091417A">
            <w:pPr>
              <w:pStyle w:val="a3"/>
              <w:spacing w:line="360" w:lineRule="auto"/>
              <w:ind w:left="0"/>
              <w:jc w:val="both"/>
              <w:rPr>
                <w:color w:val="000000"/>
                <w:lang w:val="uk-UA"/>
              </w:rPr>
            </w:pPr>
            <w:r w:rsidRPr="006343A8">
              <w:rPr>
                <w:color w:val="000000"/>
                <w:lang w:val="uk-UA"/>
              </w:rPr>
              <w:t xml:space="preserve">       які є власниками об`єктів нежитлової нерухомості</w:t>
            </w:r>
          </w:p>
        </w:tc>
        <w:tc>
          <w:tcPr>
            <w:tcW w:w="2126" w:type="dxa"/>
          </w:tcPr>
          <w:p w:rsidR="004C7977" w:rsidRPr="0091417A" w:rsidRDefault="004C7977" w:rsidP="00D6090C">
            <w:pPr>
              <w:pStyle w:val="a3"/>
              <w:spacing w:line="360" w:lineRule="auto"/>
              <w:ind w:left="0"/>
              <w:jc w:val="center"/>
              <w:rPr>
                <w:lang w:val="uk-UA"/>
              </w:rPr>
            </w:pPr>
            <w:r w:rsidRPr="006343A8">
              <w:rPr>
                <w:lang w:val="uk-UA"/>
              </w:rPr>
              <w:t>1185</w:t>
            </w:r>
          </w:p>
        </w:tc>
      </w:tr>
    </w:tbl>
    <w:p w:rsidR="00DF02B7" w:rsidRPr="0091417A" w:rsidRDefault="000D5781" w:rsidP="00210314">
      <w:pPr>
        <w:pStyle w:val="a3"/>
        <w:tabs>
          <w:tab w:val="left" w:pos="426"/>
        </w:tabs>
        <w:ind w:left="426"/>
        <w:jc w:val="both"/>
        <w:rPr>
          <w:sz w:val="22"/>
          <w:szCs w:val="22"/>
          <w:lang w:val="uk-UA"/>
        </w:rPr>
      </w:pPr>
      <w:r w:rsidRPr="0091417A">
        <w:rPr>
          <w:sz w:val="22"/>
          <w:szCs w:val="22"/>
          <w:lang w:val="uk-UA"/>
        </w:rPr>
        <w:t xml:space="preserve">* серед фізичних та юридичних осіб є платники податків, які є одночасно власниками житлової та нежитлової нерухомості. </w:t>
      </w:r>
    </w:p>
    <w:p w:rsidR="00210314" w:rsidRPr="0091417A" w:rsidRDefault="00210314" w:rsidP="00210314">
      <w:pPr>
        <w:pStyle w:val="a3"/>
        <w:tabs>
          <w:tab w:val="left" w:pos="426"/>
        </w:tabs>
        <w:ind w:left="426"/>
        <w:jc w:val="both"/>
        <w:rPr>
          <w:sz w:val="22"/>
          <w:szCs w:val="22"/>
          <w:lang w:val="uk-UA"/>
        </w:rPr>
      </w:pPr>
    </w:p>
    <w:p w:rsidR="002E2FA5" w:rsidRPr="0091417A" w:rsidRDefault="00F2197B" w:rsidP="002E2FA5">
      <w:pPr>
        <w:pStyle w:val="a3"/>
        <w:spacing w:line="360" w:lineRule="auto"/>
        <w:ind w:left="0" w:firstLine="709"/>
        <w:jc w:val="both"/>
        <w:rPr>
          <w:lang w:val="uk-UA"/>
        </w:rPr>
      </w:pPr>
      <w:r w:rsidRPr="0091417A">
        <w:rPr>
          <w:u w:val="single"/>
          <w:lang w:val="uk-UA"/>
        </w:rPr>
        <w:t>Зазначену проблему неможливо вирішити за допомогою ринкових механізмів</w:t>
      </w:r>
      <w:r w:rsidRPr="0091417A">
        <w:rPr>
          <w:lang w:val="uk-UA"/>
        </w:rPr>
        <w:t>, оскільки відповідно до діючого законодавства встановлення місцевих податків та зборів, а саме подат</w:t>
      </w:r>
      <w:r w:rsidR="002E2FA5" w:rsidRPr="0091417A">
        <w:rPr>
          <w:lang w:val="uk-UA"/>
        </w:rPr>
        <w:t>ку</w:t>
      </w:r>
      <w:r w:rsidRPr="0091417A">
        <w:rPr>
          <w:lang w:val="uk-UA"/>
        </w:rPr>
        <w:t xml:space="preserve"> на нерухоме майно, відмінне від земельної ділянки</w:t>
      </w:r>
      <w:r w:rsidR="00AB5D3F" w:rsidRPr="0091417A">
        <w:rPr>
          <w:lang w:val="uk-UA"/>
        </w:rPr>
        <w:t>,</w:t>
      </w:r>
      <w:r w:rsidRPr="0091417A">
        <w:rPr>
          <w:lang w:val="uk-UA"/>
        </w:rPr>
        <w:t xml:space="preserve"> є компетенцією виключно</w:t>
      </w:r>
      <w:r w:rsidR="002E2FA5" w:rsidRPr="0091417A">
        <w:rPr>
          <w:lang w:val="uk-UA"/>
        </w:rPr>
        <w:t xml:space="preserve"> місцевих рад.</w:t>
      </w:r>
    </w:p>
    <w:p w:rsidR="002E2FA5" w:rsidRPr="0091417A" w:rsidRDefault="002E2FA5" w:rsidP="002E2FA5">
      <w:pPr>
        <w:pStyle w:val="a3"/>
        <w:spacing w:line="360" w:lineRule="auto"/>
        <w:ind w:left="0" w:firstLine="709"/>
        <w:jc w:val="both"/>
        <w:rPr>
          <w:lang w:val="uk-UA"/>
        </w:rPr>
      </w:pPr>
      <w:r w:rsidRPr="0091417A">
        <w:rPr>
          <w:u w:val="single"/>
          <w:lang w:val="uk-UA"/>
        </w:rPr>
        <w:t>Зазначену проблему неможливо вирішити за допомогою діючих регуляторних актів</w:t>
      </w:r>
      <w:r w:rsidRPr="0091417A">
        <w:rPr>
          <w:lang w:val="uk-UA"/>
        </w:rPr>
        <w:t>, оскільки відповідно до форм типових рішень про встановлення ставок та пільг із сплати податку на нерухоме майно, відмінне від земельної ділянки</w:t>
      </w:r>
      <w:r w:rsidR="00AB5D3F" w:rsidRPr="0091417A">
        <w:rPr>
          <w:lang w:val="uk-UA"/>
        </w:rPr>
        <w:t>, затверджених</w:t>
      </w:r>
      <w:r w:rsidRPr="0091417A">
        <w:rPr>
          <w:lang w:val="uk-UA"/>
        </w:rPr>
        <w:t xml:space="preserve"> постанов</w:t>
      </w:r>
      <w:r w:rsidR="00AB5D3F" w:rsidRPr="0091417A">
        <w:rPr>
          <w:lang w:val="uk-UA"/>
        </w:rPr>
        <w:t>ою</w:t>
      </w:r>
      <w:r w:rsidRPr="0091417A">
        <w:rPr>
          <w:lang w:val="uk-UA"/>
        </w:rPr>
        <w:t xml:space="preserve">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с</w:t>
      </w:r>
      <w:r w:rsidRPr="0091417A">
        <w:rPr>
          <w:noProof/>
          <w:lang w:val="uk-UA"/>
        </w:rPr>
        <w:t xml:space="preserve">тавки </w:t>
      </w:r>
      <w:r w:rsidR="00593F28" w:rsidRPr="0091417A">
        <w:rPr>
          <w:noProof/>
          <w:lang w:val="uk-UA"/>
        </w:rPr>
        <w:t xml:space="preserve">та пільги з </w:t>
      </w:r>
      <w:r w:rsidRPr="0091417A">
        <w:rPr>
          <w:noProof/>
          <w:lang w:val="uk-UA"/>
        </w:rPr>
        <w:t>податку на нерухоме майно</w:t>
      </w:r>
      <w:r w:rsidR="00593F28" w:rsidRPr="0091417A">
        <w:rPr>
          <w:noProof/>
          <w:lang w:val="uk-UA"/>
        </w:rPr>
        <w:t>, відмінне від земельної ділянки,</w:t>
      </w:r>
      <w:r w:rsidRPr="0091417A">
        <w:rPr>
          <w:noProof/>
          <w:lang w:val="uk-UA"/>
        </w:rPr>
        <w:t xml:space="preserve"> встановлюються на рік. Та відповідно до вимог Податкового кодексу </w:t>
      </w:r>
      <w:r w:rsidRPr="0091417A">
        <w:rPr>
          <w:color w:val="000000"/>
          <w:shd w:val="clear" w:color="auto" w:fill="FFFFFF"/>
          <w:lang w:val="uk-UA"/>
        </w:rPr>
        <w:t>у разі неприйняття міською радою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w:t>
      </w:r>
    </w:p>
    <w:p w:rsidR="00F2197B" w:rsidRPr="0091417A" w:rsidRDefault="00F2197B" w:rsidP="00B5026C">
      <w:pPr>
        <w:pStyle w:val="a3"/>
        <w:jc w:val="both"/>
        <w:rPr>
          <w:lang w:val="uk-UA"/>
        </w:rPr>
      </w:pPr>
    </w:p>
    <w:p w:rsidR="00B5026C" w:rsidRPr="0091417A" w:rsidRDefault="00401FBB" w:rsidP="00B5026C">
      <w:pPr>
        <w:pStyle w:val="a3"/>
        <w:numPr>
          <w:ilvl w:val="0"/>
          <w:numId w:val="1"/>
        </w:numPr>
        <w:jc w:val="both"/>
        <w:rPr>
          <w:b/>
          <w:lang w:val="uk-UA"/>
        </w:rPr>
      </w:pPr>
      <w:r w:rsidRPr="0091417A">
        <w:rPr>
          <w:b/>
          <w:color w:val="000000"/>
          <w:lang w:val="uk-UA"/>
        </w:rPr>
        <w:t>Цілі державного регулювання.</w:t>
      </w:r>
    </w:p>
    <w:p w:rsidR="008A1A28" w:rsidRPr="0091417A" w:rsidRDefault="008A1A28" w:rsidP="008A1A28">
      <w:pPr>
        <w:pStyle w:val="a3"/>
        <w:ind w:left="0" w:firstLine="709"/>
        <w:jc w:val="both"/>
        <w:rPr>
          <w:color w:val="000000"/>
          <w:lang w:val="uk-UA"/>
        </w:rPr>
      </w:pPr>
    </w:p>
    <w:p w:rsidR="008A1A28" w:rsidRPr="0091417A" w:rsidRDefault="00A300A2" w:rsidP="00F2197B">
      <w:pPr>
        <w:pStyle w:val="a3"/>
        <w:spacing w:line="360" w:lineRule="auto"/>
        <w:ind w:left="0" w:firstLine="709"/>
        <w:jc w:val="both"/>
        <w:rPr>
          <w:color w:val="000000"/>
          <w:lang w:val="uk-UA"/>
        </w:rPr>
      </w:pPr>
      <w:r w:rsidRPr="0091417A">
        <w:rPr>
          <w:color w:val="000000"/>
          <w:lang w:val="uk-UA"/>
        </w:rPr>
        <w:t xml:space="preserve">Основними цілями прийняття </w:t>
      </w:r>
      <w:r w:rsidR="008A1A28" w:rsidRPr="0091417A">
        <w:rPr>
          <w:color w:val="000000"/>
          <w:lang w:val="uk-UA"/>
        </w:rPr>
        <w:t>є:</w:t>
      </w:r>
    </w:p>
    <w:p w:rsidR="00A300A2" w:rsidRPr="0091417A" w:rsidRDefault="00A300A2" w:rsidP="00651777">
      <w:pPr>
        <w:pStyle w:val="a3"/>
        <w:numPr>
          <w:ilvl w:val="0"/>
          <w:numId w:val="2"/>
        </w:numPr>
        <w:spacing w:line="360" w:lineRule="auto"/>
        <w:ind w:left="714" w:hanging="357"/>
        <w:jc w:val="both"/>
        <w:rPr>
          <w:lang w:val="uk-UA"/>
        </w:rPr>
      </w:pPr>
      <w:r w:rsidRPr="0091417A">
        <w:rPr>
          <w:lang w:val="uk-UA"/>
        </w:rPr>
        <w:t>Виконання вимог чинного законодавства, а саме ст. 10, 12, 266 Податкового код</w:t>
      </w:r>
      <w:r w:rsidR="00F2197B" w:rsidRPr="0091417A">
        <w:rPr>
          <w:lang w:val="uk-UA"/>
        </w:rPr>
        <w:t>е</w:t>
      </w:r>
      <w:r w:rsidRPr="0091417A">
        <w:rPr>
          <w:lang w:val="uk-UA"/>
        </w:rPr>
        <w:t>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p>
    <w:p w:rsidR="00A300A2" w:rsidRPr="0091417A" w:rsidRDefault="00AB5D3F" w:rsidP="00651777">
      <w:pPr>
        <w:pStyle w:val="a3"/>
        <w:numPr>
          <w:ilvl w:val="0"/>
          <w:numId w:val="2"/>
        </w:numPr>
        <w:spacing w:line="360" w:lineRule="auto"/>
        <w:ind w:left="714" w:hanging="357"/>
        <w:jc w:val="both"/>
        <w:rPr>
          <w:lang w:val="uk-UA"/>
        </w:rPr>
      </w:pPr>
      <w:r w:rsidRPr="0091417A">
        <w:rPr>
          <w:lang w:val="uk-UA"/>
        </w:rPr>
        <w:t>Встановлення доцільних і обґрунтованих розмірів ставок податку на нерухоме майно, відмінне від земельної д</w:t>
      </w:r>
      <w:r w:rsidR="00651777" w:rsidRPr="0091417A">
        <w:rPr>
          <w:lang w:val="uk-UA"/>
        </w:rPr>
        <w:t>ілянки, та пільг з цього податку;</w:t>
      </w:r>
    </w:p>
    <w:p w:rsidR="00651777" w:rsidRPr="0091417A" w:rsidRDefault="00651777" w:rsidP="00651777">
      <w:pPr>
        <w:pStyle w:val="a3"/>
        <w:numPr>
          <w:ilvl w:val="0"/>
          <w:numId w:val="2"/>
        </w:numPr>
        <w:spacing w:line="360" w:lineRule="auto"/>
        <w:ind w:left="714" w:hanging="357"/>
        <w:jc w:val="both"/>
        <w:rPr>
          <w:lang w:val="uk-UA"/>
        </w:rPr>
      </w:pPr>
      <w:r w:rsidRPr="0091417A">
        <w:rPr>
          <w:lang w:val="uk-UA"/>
        </w:rPr>
        <w:t>Забезпечення надходжень з зазначеного податку до бюджету міста, що є передумовою фінансування програм соціально-економічного розвитку міста;</w:t>
      </w:r>
    </w:p>
    <w:p w:rsidR="00651777" w:rsidRPr="0091417A" w:rsidRDefault="00651777" w:rsidP="00651777">
      <w:pPr>
        <w:pStyle w:val="a3"/>
        <w:numPr>
          <w:ilvl w:val="0"/>
          <w:numId w:val="2"/>
        </w:numPr>
        <w:spacing w:line="360" w:lineRule="auto"/>
        <w:ind w:left="714" w:hanging="357"/>
        <w:jc w:val="both"/>
        <w:rPr>
          <w:lang w:val="uk-UA"/>
        </w:rPr>
      </w:pPr>
      <w:r w:rsidRPr="0091417A">
        <w:rPr>
          <w:lang w:val="uk-UA"/>
        </w:rPr>
        <w:t>Забезпечення відкритості, прозорості дій органу місцевого самоврядування.</w:t>
      </w:r>
    </w:p>
    <w:p w:rsidR="00401FBB" w:rsidRPr="0091417A" w:rsidRDefault="00401FBB" w:rsidP="00401FBB">
      <w:pPr>
        <w:jc w:val="both"/>
        <w:rPr>
          <w:lang w:val="uk-UA"/>
        </w:rPr>
      </w:pPr>
    </w:p>
    <w:p w:rsidR="00401FBB" w:rsidRPr="0091417A" w:rsidRDefault="00401FBB" w:rsidP="00B5026C">
      <w:pPr>
        <w:pStyle w:val="a3"/>
        <w:numPr>
          <w:ilvl w:val="0"/>
          <w:numId w:val="1"/>
        </w:numPr>
        <w:jc w:val="both"/>
        <w:rPr>
          <w:b/>
          <w:lang w:val="uk-UA"/>
        </w:rPr>
      </w:pPr>
      <w:r w:rsidRPr="0091417A">
        <w:rPr>
          <w:b/>
          <w:color w:val="000000"/>
          <w:lang w:val="uk-UA"/>
        </w:rPr>
        <w:t>Альтернативні способи досягнення зазначених цілей.</w:t>
      </w:r>
    </w:p>
    <w:p w:rsidR="00A412B5" w:rsidRPr="0091417A" w:rsidRDefault="00A412B5" w:rsidP="00A412B5">
      <w:pPr>
        <w:pStyle w:val="a3"/>
        <w:ind w:left="0"/>
        <w:jc w:val="both"/>
        <w:rPr>
          <w:color w:val="000000"/>
          <w:lang w:val="uk-UA"/>
        </w:rPr>
      </w:pPr>
    </w:p>
    <w:p w:rsidR="0081218C" w:rsidRPr="0091417A" w:rsidRDefault="0081218C" w:rsidP="00FE56DE">
      <w:pPr>
        <w:pStyle w:val="rvps2"/>
        <w:numPr>
          <w:ilvl w:val="0"/>
          <w:numId w:val="5"/>
        </w:numPr>
        <w:shd w:val="clear" w:color="auto" w:fill="FFFFFF"/>
        <w:spacing w:before="0" w:beforeAutospacing="0" w:after="147" w:afterAutospacing="0"/>
        <w:jc w:val="both"/>
        <w:rPr>
          <w:color w:val="000000"/>
          <w:lang w:val="uk-UA"/>
        </w:rPr>
      </w:pPr>
      <w:r w:rsidRPr="0091417A">
        <w:rPr>
          <w:color w:val="000000"/>
          <w:lang w:val="uk-UA"/>
        </w:rPr>
        <w:t>Визначення альтернативних способів</w:t>
      </w:r>
      <w:r w:rsidR="00985E19" w:rsidRPr="0091417A">
        <w:rPr>
          <w:color w:val="000000"/>
          <w:lang w:val="uk-UA"/>
        </w:rPr>
        <w:t>.</w:t>
      </w:r>
    </w:p>
    <w:p w:rsidR="00FE56DE" w:rsidRPr="0091417A" w:rsidRDefault="00FE56DE" w:rsidP="00700F16">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997"/>
        <w:gridCol w:w="7233"/>
      </w:tblGrid>
      <w:tr w:rsidR="0081218C" w:rsidRPr="0091417A" w:rsidTr="0081218C">
        <w:trPr>
          <w:jc w:val="center"/>
        </w:trPr>
        <w:tc>
          <w:tcPr>
            <w:tcW w:w="1465" w:type="pct"/>
            <w:shd w:val="clear" w:color="auto" w:fill="auto"/>
            <w:hideMark/>
          </w:tcPr>
          <w:p w:rsidR="0081218C" w:rsidRPr="0091417A" w:rsidRDefault="0081218C" w:rsidP="0091417A">
            <w:pPr>
              <w:pStyle w:val="rvps12"/>
              <w:spacing w:before="147" w:beforeAutospacing="0" w:after="147" w:afterAutospacing="0"/>
              <w:jc w:val="center"/>
              <w:rPr>
                <w:lang w:val="uk-UA"/>
              </w:rPr>
            </w:pPr>
            <w:r w:rsidRPr="0091417A">
              <w:rPr>
                <w:lang w:val="uk-UA"/>
              </w:rPr>
              <w:t>Вид альтернативи</w:t>
            </w:r>
          </w:p>
        </w:tc>
        <w:tc>
          <w:tcPr>
            <w:tcW w:w="3535" w:type="pct"/>
            <w:shd w:val="clear" w:color="auto" w:fill="auto"/>
            <w:hideMark/>
          </w:tcPr>
          <w:p w:rsidR="0081218C" w:rsidRPr="0091417A" w:rsidRDefault="0081218C" w:rsidP="0091417A">
            <w:pPr>
              <w:pStyle w:val="rvps12"/>
              <w:spacing w:before="147" w:beforeAutospacing="0" w:after="147" w:afterAutospacing="0"/>
              <w:jc w:val="center"/>
              <w:rPr>
                <w:lang w:val="uk-UA"/>
              </w:rPr>
            </w:pPr>
            <w:r w:rsidRPr="0091417A">
              <w:rPr>
                <w:lang w:val="uk-UA"/>
              </w:rPr>
              <w:t>Опис альтернативи</w:t>
            </w:r>
          </w:p>
        </w:tc>
      </w:tr>
      <w:tr w:rsidR="0081218C" w:rsidRPr="006343A8" w:rsidTr="0081218C">
        <w:trPr>
          <w:jc w:val="center"/>
        </w:trPr>
        <w:tc>
          <w:tcPr>
            <w:tcW w:w="1465" w:type="pct"/>
            <w:shd w:val="clear" w:color="auto" w:fill="auto"/>
            <w:hideMark/>
          </w:tcPr>
          <w:p w:rsidR="0081218C" w:rsidRPr="0091417A" w:rsidRDefault="0081218C" w:rsidP="00985E19">
            <w:pPr>
              <w:pStyle w:val="rvps14"/>
              <w:spacing w:before="147" w:beforeAutospacing="0" w:after="147" w:afterAutospacing="0" w:line="360" w:lineRule="auto"/>
              <w:ind w:left="129" w:right="133"/>
              <w:rPr>
                <w:lang w:val="uk-UA"/>
              </w:rPr>
            </w:pPr>
            <w:r w:rsidRPr="0091417A">
              <w:rPr>
                <w:lang w:val="uk-UA"/>
              </w:rPr>
              <w:lastRenderedPageBreak/>
              <w:t>Альтернатива 1 – Не прийняття регуляторного акту</w:t>
            </w:r>
          </w:p>
        </w:tc>
        <w:tc>
          <w:tcPr>
            <w:tcW w:w="3535" w:type="pct"/>
            <w:shd w:val="clear" w:color="auto" w:fill="auto"/>
            <w:hideMark/>
          </w:tcPr>
          <w:p w:rsidR="0081218C" w:rsidRPr="0091417A" w:rsidRDefault="00144198" w:rsidP="00CF5B14">
            <w:pPr>
              <w:pStyle w:val="rvps14"/>
              <w:spacing w:before="147" w:beforeAutospacing="0" w:after="147" w:afterAutospacing="0" w:line="360" w:lineRule="auto"/>
              <w:ind w:left="129" w:right="133"/>
              <w:rPr>
                <w:lang w:val="uk-UA"/>
              </w:rPr>
            </w:pPr>
            <w:r w:rsidRPr="0091417A">
              <w:rPr>
                <w:lang w:val="uk-UA"/>
              </w:rPr>
              <w:t xml:space="preserve">Альтернатива є неприйнятною. </w:t>
            </w:r>
            <w:r w:rsidR="00293DB2" w:rsidRPr="0091417A">
              <w:rPr>
                <w:lang w:val="uk-UA"/>
              </w:rPr>
              <w:t xml:space="preserve">Відповідно до пп.12.3.5. п. 12.3 ст. 12 Податкового кодексу, у разі неприйняття міською радою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У зв’язку з тим, що Кодекс не дає визначення мінімального розмір ставки податку на нерухоме майно, у разі неприйняття міською радою рішення про встановлення ставок податку на нерухоме майно, відмінне від земельної ділянки, підстави для </w:t>
            </w:r>
            <w:r w:rsidR="000244A0" w:rsidRPr="0091417A">
              <w:rPr>
                <w:lang w:val="uk-UA"/>
              </w:rPr>
              <w:t>нарахування та сплати</w:t>
            </w:r>
            <w:r w:rsidR="00293DB2" w:rsidRPr="0091417A">
              <w:rPr>
                <w:lang w:val="uk-UA"/>
              </w:rPr>
              <w:t xml:space="preserve"> цього податку відсутні. Очікувані втрати </w:t>
            </w:r>
            <w:r w:rsidR="000244A0" w:rsidRPr="0091417A">
              <w:rPr>
                <w:lang w:val="uk-UA"/>
              </w:rPr>
              <w:t xml:space="preserve">від ненадходження зазначеного податку до бюджету міста </w:t>
            </w:r>
            <w:r w:rsidR="00293DB2" w:rsidRPr="0091417A">
              <w:rPr>
                <w:lang w:val="uk-UA"/>
              </w:rPr>
              <w:t>склад</w:t>
            </w:r>
            <w:r w:rsidR="00014F37" w:rsidRPr="0091417A">
              <w:rPr>
                <w:lang w:val="uk-UA"/>
              </w:rPr>
              <w:t>уть</w:t>
            </w:r>
            <w:r w:rsidR="0009379E" w:rsidRPr="0091417A">
              <w:rPr>
                <w:lang w:val="uk-UA"/>
              </w:rPr>
              <w:t xml:space="preserve"> </w:t>
            </w:r>
            <w:r w:rsidR="00CF5B14">
              <w:rPr>
                <w:lang w:val="uk-UA"/>
              </w:rPr>
              <w:t>14 932 258</w:t>
            </w:r>
            <w:r w:rsidR="00583B4C" w:rsidRPr="0091417A">
              <w:rPr>
                <w:lang w:val="uk-UA"/>
              </w:rPr>
              <w:t xml:space="preserve"> </w:t>
            </w:r>
            <w:r w:rsidR="00CF5B14">
              <w:rPr>
                <w:lang w:val="uk-UA"/>
              </w:rPr>
              <w:t>грн., або 1,54</w:t>
            </w:r>
            <w:r w:rsidR="00293DB2" w:rsidRPr="0091417A">
              <w:rPr>
                <w:lang w:val="uk-UA"/>
              </w:rPr>
              <w:t xml:space="preserve">% усіх податкових надходжень до бюджету міста та є важливим джерелом </w:t>
            </w:r>
            <w:r w:rsidR="00DB2BA7" w:rsidRPr="0091417A">
              <w:rPr>
                <w:lang w:val="uk-UA"/>
              </w:rPr>
              <w:t xml:space="preserve">для </w:t>
            </w:r>
            <w:r w:rsidR="00293DB2" w:rsidRPr="0091417A">
              <w:rPr>
                <w:lang w:val="uk-UA"/>
              </w:rPr>
              <w:t>виконання соціально-</w:t>
            </w:r>
            <w:r w:rsidR="00DB2BA7" w:rsidRPr="0091417A">
              <w:rPr>
                <w:lang w:val="uk-UA"/>
              </w:rPr>
              <w:t>економічних</w:t>
            </w:r>
            <w:r w:rsidR="00293DB2" w:rsidRPr="0091417A">
              <w:rPr>
                <w:lang w:val="uk-UA"/>
              </w:rPr>
              <w:t xml:space="preserve"> програм розвитку міста.</w:t>
            </w:r>
          </w:p>
        </w:tc>
      </w:tr>
      <w:tr w:rsidR="0081218C" w:rsidRPr="0091417A" w:rsidTr="0081218C">
        <w:trPr>
          <w:jc w:val="center"/>
        </w:trPr>
        <w:tc>
          <w:tcPr>
            <w:tcW w:w="1465" w:type="pct"/>
            <w:shd w:val="clear" w:color="auto" w:fill="auto"/>
            <w:hideMark/>
          </w:tcPr>
          <w:p w:rsidR="0081218C" w:rsidRPr="0091417A" w:rsidRDefault="0081218C" w:rsidP="00985E19">
            <w:pPr>
              <w:pStyle w:val="rvps14"/>
              <w:spacing w:before="147" w:beforeAutospacing="0" w:after="147" w:afterAutospacing="0" w:line="360" w:lineRule="auto"/>
              <w:ind w:left="129" w:right="133"/>
              <w:rPr>
                <w:lang w:val="uk-UA"/>
              </w:rPr>
            </w:pPr>
            <w:r w:rsidRPr="0091417A">
              <w:rPr>
                <w:lang w:val="uk-UA"/>
              </w:rPr>
              <w:t>Альтернатива 2 – Прийняття регуляторного акту</w:t>
            </w:r>
          </w:p>
        </w:tc>
        <w:tc>
          <w:tcPr>
            <w:tcW w:w="3535" w:type="pct"/>
            <w:shd w:val="clear" w:color="auto" w:fill="auto"/>
            <w:hideMark/>
          </w:tcPr>
          <w:p w:rsidR="0081218C" w:rsidRPr="0091417A" w:rsidRDefault="00144198" w:rsidP="00CF5B14">
            <w:pPr>
              <w:pStyle w:val="rvps14"/>
              <w:spacing w:before="147" w:beforeAutospacing="0" w:after="147" w:afterAutospacing="0" w:line="360" w:lineRule="auto"/>
              <w:ind w:left="129" w:right="133"/>
              <w:rPr>
                <w:lang w:val="uk-UA"/>
              </w:rPr>
            </w:pPr>
            <w:r w:rsidRPr="0091417A">
              <w:rPr>
                <w:lang w:val="uk-UA"/>
              </w:rPr>
              <w:t xml:space="preserve">Альтернатива є прийнятною. </w:t>
            </w:r>
            <w:r w:rsidR="006E1275" w:rsidRPr="0091417A">
              <w:rPr>
                <w:lang w:val="uk-UA"/>
              </w:rPr>
              <w:t xml:space="preserve">Виконання вимог чинного законодавства, а саме ст. 10, 12, 266 Податкового кодексу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Встановлення доцільних і обґрунтованих розмірів ставок податку на нерухоме майно, відмінне від земельної ділянки, та пільг з цього податку, що враховують пропозиції фізичних та юридичних осіб, що прийняли участь в обговоренні проекту рішення. Забезпечення </w:t>
            </w:r>
            <w:r w:rsidR="00F673BC" w:rsidRPr="0091417A">
              <w:rPr>
                <w:lang w:val="uk-UA"/>
              </w:rPr>
              <w:t xml:space="preserve">запланованих </w:t>
            </w:r>
            <w:r w:rsidR="006E1275" w:rsidRPr="0091417A">
              <w:rPr>
                <w:lang w:val="uk-UA"/>
              </w:rPr>
              <w:t>надходжень з зазначеного податку до бюджету міста</w:t>
            </w:r>
            <w:r w:rsidR="000244A0" w:rsidRPr="0091417A">
              <w:rPr>
                <w:lang w:val="uk-UA"/>
              </w:rPr>
              <w:t xml:space="preserve"> у сумі </w:t>
            </w:r>
            <w:r w:rsidR="00CF5B14">
              <w:rPr>
                <w:lang w:val="uk-UA"/>
              </w:rPr>
              <w:t>14 932 258</w:t>
            </w:r>
            <w:r w:rsidR="000244A0" w:rsidRPr="0091417A">
              <w:rPr>
                <w:lang w:val="uk-UA"/>
              </w:rPr>
              <w:t xml:space="preserve"> грн.</w:t>
            </w:r>
            <w:r w:rsidR="006E1275" w:rsidRPr="0091417A">
              <w:rPr>
                <w:lang w:val="uk-UA"/>
              </w:rPr>
              <w:t>, що є передумовою фінансування програм соціально-економічного розвитку міста.</w:t>
            </w:r>
          </w:p>
        </w:tc>
      </w:tr>
    </w:tbl>
    <w:p w:rsidR="00A412B5" w:rsidRPr="0091417A" w:rsidRDefault="00A412B5" w:rsidP="00A412B5">
      <w:pPr>
        <w:pStyle w:val="a3"/>
        <w:ind w:left="0"/>
        <w:jc w:val="both"/>
        <w:rPr>
          <w:lang w:val="uk-UA"/>
        </w:rPr>
      </w:pPr>
    </w:p>
    <w:p w:rsidR="00D44F6D" w:rsidRPr="0091417A" w:rsidRDefault="00D44F6D" w:rsidP="00D44F6D">
      <w:pPr>
        <w:pStyle w:val="rvps2"/>
        <w:shd w:val="clear" w:color="auto" w:fill="FFFFFF"/>
        <w:spacing w:before="0" w:beforeAutospacing="0" w:after="147" w:afterAutospacing="0"/>
        <w:ind w:firstLine="441"/>
        <w:jc w:val="both"/>
        <w:rPr>
          <w:color w:val="000000"/>
          <w:lang w:val="uk-UA"/>
        </w:rPr>
      </w:pPr>
      <w:r w:rsidRPr="0091417A">
        <w:rPr>
          <w:color w:val="000000"/>
          <w:lang w:val="uk-UA"/>
        </w:rPr>
        <w:t xml:space="preserve">2. </w:t>
      </w:r>
      <w:r w:rsidRPr="0091417A">
        <w:rPr>
          <w:b/>
          <w:color w:val="000000"/>
          <w:lang w:val="uk-UA"/>
        </w:rPr>
        <w:t>Оцінка вибраних альтернативних способів досягнення цілей.</w:t>
      </w:r>
    </w:p>
    <w:p w:rsidR="002B149D" w:rsidRPr="0091417A" w:rsidRDefault="002B149D" w:rsidP="002B149D">
      <w:pPr>
        <w:pStyle w:val="rvps2"/>
        <w:shd w:val="clear" w:color="auto" w:fill="FFFFFF"/>
        <w:spacing w:before="0" w:beforeAutospacing="0" w:after="147" w:afterAutospacing="0"/>
        <w:ind w:firstLine="441"/>
        <w:jc w:val="both"/>
        <w:rPr>
          <w:color w:val="000000"/>
          <w:lang w:val="uk-UA"/>
        </w:rPr>
      </w:pPr>
      <w:r w:rsidRPr="0091417A">
        <w:rPr>
          <w:color w:val="000000"/>
          <w:lang w:val="uk-UA"/>
        </w:rPr>
        <w:t>Оцінка впливу на сферу інтересів органів місцевого самоврядування</w:t>
      </w:r>
    </w:p>
    <w:p w:rsidR="0009379E" w:rsidRPr="0091417A" w:rsidRDefault="0009379E">
      <w:pPr>
        <w:rPr>
          <w:color w:val="000000"/>
          <w:lang w:val="uk-UA"/>
        </w:rPr>
      </w:pPr>
    </w:p>
    <w:p w:rsidR="00FE56DE" w:rsidRPr="0091417A" w:rsidRDefault="00FE56DE" w:rsidP="0009379E">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5</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707"/>
        <w:gridCol w:w="3969"/>
        <w:gridCol w:w="3542"/>
      </w:tblGrid>
      <w:tr w:rsidR="002B149D" w:rsidRPr="0091417A" w:rsidTr="00FE56DE">
        <w:tc>
          <w:tcPr>
            <w:tcW w:w="2707" w:type="dxa"/>
            <w:shd w:val="clear" w:color="auto" w:fill="auto"/>
            <w:hideMark/>
          </w:tcPr>
          <w:p w:rsidR="002B149D" w:rsidRPr="0091417A" w:rsidRDefault="002B149D" w:rsidP="0091417A">
            <w:pPr>
              <w:pStyle w:val="rvps12"/>
              <w:spacing w:before="147" w:beforeAutospacing="0" w:after="147" w:afterAutospacing="0"/>
              <w:jc w:val="center"/>
              <w:rPr>
                <w:lang w:val="uk-UA"/>
              </w:rPr>
            </w:pPr>
            <w:bookmarkStart w:id="5" w:name="n119"/>
            <w:bookmarkEnd w:id="5"/>
            <w:r w:rsidRPr="0091417A">
              <w:rPr>
                <w:lang w:val="uk-UA"/>
              </w:rPr>
              <w:t>Вид альтернативи</w:t>
            </w:r>
          </w:p>
        </w:tc>
        <w:tc>
          <w:tcPr>
            <w:tcW w:w="3969"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Вигоди</w:t>
            </w:r>
          </w:p>
        </w:tc>
        <w:tc>
          <w:tcPr>
            <w:tcW w:w="3542"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Витрати</w:t>
            </w:r>
          </w:p>
        </w:tc>
      </w:tr>
      <w:tr w:rsidR="002B149D" w:rsidRPr="0091417A" w:rsidTr="00FE56DE">
        <w:tc>
          <w:tcPr>
            <w:tcW w:w="2707" w:type="dxa"/>
            <w:shd w:val="clear" w:color="auto" w:fill="auto"/>
            <w:hideMark/>
          </w:tcPr>
          <w:p w:rsidR="002B149D" w:rsidRPr="0091417A" w:rsidRDefault="002B149D" w:rsidP="00985E19">
            <w:pPr>
              <w:pStyle w:val="rvps14"/>
              <w:spacing w:before="147" w:beforeAutospacing="0" w:after="147" w:afterAutospacing="0" w:line="360" w:lineRule="auto"/>
              <w:ind w:left="129" w:right="133"/>
              <w:rPr>
                <w:lang w:val="uk-UA"/>
              </w:rPr>
            </w:pPr>
            <w:r w:rsidRPr="0091417A">
              <w:rPr>
                <w:lang w:val="uk-UA"/>
              </w:rPr>
              <w:t xml:space="preserve">Альтернатива 1 – Не </w:t>
            </w:r>
            <w:r w:rsidRPr="0091417A">
              <w:rPr>
                <w:lang w:val="uk-UA"/>
              </w:rPr>
              <w:lastRenderedPageBreak/>
              <w:t>прийняття регуляторного акту</w:t>
            </w:r>
          </w:p>
        </w:tc>
        <w:tc>
          <w:tcPr>
            <w:tcW w:w="3969" w:type="dxa"/>
            <w:shd w:val="clear" w:color="auto" w:fill="auto"/>
            <w:hideMark/>
          </w:tcPr>
          <w:p w:rsidR="002B149D" w:rsidRPr="0091417A" w:rsidRDefault="002B149D" w:rsidP="002B149D">
            <w:pPr>
              <w:pStyle w:val="rvps14"/>
              <w:spacing w:before="147" w:beforeAutospacing="0" w:after="147" w:afterAutospacing="0"/>
              <w:jc w:val="center"/>
              <w:rPr>
                <w:lang w:val="uk-UA"/>
              </w:rPr>
            </w:pPr>
            <w:r w:rsidRPr="0091417A">
              <w:rPr>
                <w:lang w:val="uk-UA"/>
              </w:rPr>
              <w:lastRenderedPageBreak/>
              <w:t>Відсутні</w:t>
            </w:r>
          </w:p>
        </w:tc>
        <w:tc>
          <w:tcPr>
            <w:tcW w:w="3542" w:type="dxa"/>
            <w:shd w:val="clear" w:color="auto" w:fill="auto"/>
            <w:hideMark/>
          </w:tcPr>
          <w:p w:rsidR="002B149D" w:rsidRPr="0091417A" w:rsidRDefault="002B149D" w:rsidP="002B149D">
            <w:pPr>
              <w:pStyle w:val="rvps14"/>
              <w:spacing w:before="147" w:beforeAutospacing="0" w:after="147" w:afterAutospacing="0"/>
              <w:jc w:val="center"/>
              <w:rPr>
                <w:lang w:val="uk-UA"/>
              </w:rPr>
            </w:pPr>
            <w:r w:rsidRPr="0091417A">
              <w:rPr>
                <w:lang w:val="uk-UA"/>
              </w:rPr>
              <w:t>Відсутні</w:t>
            </w:r>
          </w:p>
        </w:tc>
      </w:tr>
      <w:tr w:rsidR="002B149D" w:rsidRPr="0091417A" w:rsidTr="00FE56DE">
        <w:tc>
          <w:tcPr>
            <w:tcW w:w="2707" w:type="dxa"/>
            <w:shd w:val="clear" w:color="auto" w:fill="auto"/>
            <w:hideMark/>
          </w:tcPr>
          <w:p w:rsidR="002B149D" w:rsidRPr="0091417A" w:rsidRDefault="002B149D" w:rsidP="00985E19">
            <w:pPr>
              <w:pStyle w:val="rvps14"/>
              <w:spacing w:before="147" w:beforeAutospacing="0" w:after="147" w:afterAutospacing="0" w:line="360" w:lineRule="auto"/>
              <w:ind w:left="129" w:right="133"/>
              <w:rPr>
                <w:lang w:val="uk-UA"/>
              </w:rPr>
            </w:pPr>
            <w:r w:rsidRPr="0091417A">
              <w:rPr>
                <w:lang w:val="uk-UA"/>
              </w:rPr>
              <w:lastRenderedPageBreak/>
              <w:t>Альтернатива 2 – Прийняття регуляторного акту</w:t>
            </w:r>
          </w:p>
        </w:tc>
        <w:tc>
          <w:tcPr>
            <w:tcW w:w="3969" w:type="dxa"/>
            <w:shd w:val="clear" w:color="auto" w:fill="auto"/>
            <w:hideMark/>
          </w:tcPr>
          <w:p w:rsidR="005F41A4" w:rsidRPr="0091417A" w:rsidRDefault="005F41A4" w:rsidP="00985E19">
            <w:pPr>
              <w:pStyle w:val="rvps14"/>
              <w:spacing w:before="147" w:beforeAutospacing="0" w:after="147" w:afterAutospacing="0" w:line="360" w:lineRule="auto"/>
              <w:ind w:left="129" w:right="133"/>
              <w:rPr>
                <w:lang w:val="uk-UA"/>
              </w:rPr>
            </w:pPr>
            <w:r w:rsidRPr="0091417A">
              <w:rPr>
                <w:lang w:val="uk-UA"/>
              </w:rPr>
              <w:t>Виконання вимог чинного законодавства, а саме ст. 10, 12, 266 Податкового кодексу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p>
          <w:p w:rsidR="005F41A4" w:rsidRPr="0091417A" w:rsidRDefault="005F41A4" w:rsidP="00985E19">
            <w:pPr>
              <w:pStyle w:val="rvps14"/>
              <w:spacing w:before="147" w:beforeAutospacing="0" w:after="147" w:afterAutospacing="0" w:line="360" w:lineRule="auto"/>
              <w:ind w:left="129" w:right="133"/>
              <w:rPr>
                <w:lang w:val="uk-UA"/>
              </w:rPr>
            </w:pPr>
            <w:r w:rsidRPr="0091417A">
              <w:rPr>
                <w:lang w:val="uk-UA"/>
              </w:rPr>
              <w:t>Встановлення доцільних і обґрунтованих розмірів ставок податку на нерухоме майно, відмінне від земельної ділянки, та пільг з цього податку;</w:t>
            </w:r>
          </w:p>
          <w:p w:rsidR="005F41A4" w:rsidRPr="0091417A" w:rsidRDefault="005F41A4" w:rsidP="00985E19">
            <w:pPr>
              <w:pStyle w:val="rvps14"/>
              <w:spacing w:before="147" w:beforeAutospacing="0" w:after="147" w:afterAutospacing="0" w:line="360" w:lineRule="auto"/>
              <w:ind w:left="129" w:right="133"/>
              <w:rPr>
                <w:lang w:val="uk-UA"/>
              </w:rPr>
            </w:pPr>
            <w:r w:rsidRPr="0091417A">
              <w:rPr>
                <w:lang w:val="uk-UA"/>
              </w:rPr>
              <w:t>Забезпечення надходжень з зазначеного податку до бюджету міста, що є передумовою фінансування програм соціально-економічного розвитку міста;</w:t>
            </w:r>
          </w:p>
          <w:p w:rsidR="002B149D" w:rsidRPr="0091417A" w:rsidRDefault="005F41A4" w:rsidP="00985E19">
            <w:pPr>
              <w:pStyle w:val="rvps14"/>
              <w:spacing w:before="147" w:beforeAutospacing="0" w:after="147" w:afterAutospacing="0" w:line="360" w:lineRule="auto"/>
              <w:ind w:left="129" w:right="133"/>
              <w:rPr>
                <w:lang w:val="uk-UA"/>
              </w:rPr>
            </w:pPr>
            <w:r w:rsidRPr="0091417A">
              <w:rPr>
                <w:lang w:val="uk-UA"/>
              </w:rPr>
              <w:t>Забезпечення відкритості, прозорості дій органу місцевого самоврядування.</w:t>
            </w:r>
          </w:p>
        </w:tc>
        <w:tc>
          <w:tcPr>
            <w:tcW w:w="3542" w:type="dxa"/>
            <w:shd w:val="clear" w:color="auto" w:fill="auto"/>
            <w:hideMark/>
          </w:tcPr>
          <w:p w:rsidR="002B149D" w:rsidRPr="0091417A" w:rsidRDefault="00B70689" w:rsidP="00985E19">
            <w:pPr>
              <w:pStyle w:val="rvps14"/>
              <w:spacing w:before="147" w:beforeAutospacing="0" w:after="147" w:afterAutospacing="0" w:line="360" w:lineRule="auto"/>
              <w:ind w:left="129" w:right="133"/>
              <w:rPr>
                <w:lang w:val="uk-UA"/>
              </w:rPr>
            </w:pPr>
            <w:r w:rsidRPr="0091417A">
              <w:rPr>
                <w:lang w:val="uk-UA"/>
              </w:rPr>
              <w:t>Витрати на підготовку регуляторного акту, опублікування та проведення відстежень його результативності</w:t>
            </w:r>
            <w:r w:rsidR="005F41A4" w:rsidRPr="0091417A">
              <w:rPr>
                <w:lang w:val="uk-UA"/>
              </w:rPr>
              <w:t>.</w:t>
            </w:r>
          </w:p>
        </w:tc>
      </w:tr>
    </w:tbl>
    <w:p w:rsidR="002B149D" w:rsidRPr="0091417A" w:rsidRDefault="002B149D" w:rsidP="00D44F6D">
      <w:pPr>
        <w:pStyle w:val="rvps2"/>
        <w:shd w:val="clear" w:color="auto" w:fill="FFFFFF"/>
        <w:spacing w:before="0" w:beforeAutospacing="0" w:after="147" w:afterAutospacing="0"/>
        <w:ind w:firstLine="441"/>
        <w:jc w:val="both"/>
        <w:rPr>
          <w:color w:val="000000"/>
          <w:lang w:val="uk-UA"/>
        </w:rPr>
      </w:pPr>
    </w:p>
    <w:p w:rsidR="002B149D" w:rsidRPr="0091417A" w:rsidRDefault="002B149D" w:rsidP="002B149D">
      <w:pPr>
        <w:pStyle w:val="rvps2"/>
        <w:shd w:val="clear" w:color="auto" w:fill="FFFFFF"/>
        <w:spacing w:before="0" w:beforeAutospacing="0" w:after="147" w:afterAutospacing="0"/>
        <w:ind w:firstLine="441"/>
        <w:jc w:val="both"/>
        <w:rPr>
          <w:color w:val="000000"/>
          <w:lang w:val="uk-UA"/>
        </w:rPr>
      </w:pPr>
      <w:r w:rsidRPr="0091417A">
        <w:rPr>
          <w:color w:val="000000"/>
          <w:lang w:val="uk-UA"/>
        </w:rPr>
        <w:t>Оцінка впливу на сферу інтересів громадян</w:t>
      </w:r>
    </w:p>
    <w:p w:rsidR="0009379E" w:rsidRPr="0091417A" w:rsidRDefault="0009379E">
      <w:pPr>
        <w:rPr>
          <w:color w:val="000000"/>
          <w:lang w:val="uk-UA"/>
        </w:rPr>
      </w:pPr>
    </w:p>
    <w:p w:rsidR="0029016A" w:rsidRPr="0091417A" w:rsidRDefault="0029016A" w:rsidP="0009379E">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81"/>
        <w:gridCol w:w="3768"/>
        <w:gridCol w:w="3781"/>
      </w:tblGrid>
      <w:tr w:rsidR="002B149D" w:rsidRPr="0091417A" w:rsidTr="00836455">
        <w:tc>
          <w:tcPr>
            <w:tcW w:w="2707" w:type="dxa"/>
            <w:shd w:val="clear" w:color="auto" w:fill="auto"/>
            <w:hideMark/>
          </w:tcPr>
          <w:p w:rsidR="002B149D" w:rsidRPr="0091417A" w:rsidRDefault="002B149D" w:rsidP="0091417A">
            <w:pPr>
              <w:pStyle w:val="rvps12"/>
              <w:spacing w:before="147" w:beforeAutospacing="0" w:after="147" w:afterAutospacing="0"/>
              <w:jc w:val="center"/>
              <w:rPr>
                <w:lang w:val="uk-UA"/>
              </w:rPr>
            </w:pPr>
            <w:bookmarkStart w:id="6" w:name="n131"/>
            <w:bookmarkEnd w:id="6"/>
            <w:r w:rsidRPr="0091417A">
              <w:rPr>
                <w:lang w:val="uk-UA"/>
              </w:rPr>
              <w:t>Вид альтернативи</w:t>
            </w:r>
          </w:p>
        </w:tc>
        <w:tc>
          <w:tcPr>
            <w:tcW w:w="3827"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Вигоди</w:t>
            </w:r>
          </w:p>
        </w:tc>
        <w:tc>
          <w:tcPr>
            <w:tcW w:w="3826"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Витрати</w:t>
            </w:r>
          </w:p>
        </w:tc>
      </w:tr>
      <w:tr w:rsidR="005F41A4" w:rsidRPr="0091417A" w:rsidTr="00836455">
        <w:tc>
          <w:tcPr>
            <w:tcW w:w="2707" w:type="dxa"/>
            <w:shd w:val="clear" w:color="auto" w:fill="auto"/>
            <w:hideMark/>
          </w:tcPr>
          <w:p w:rsidR="005F41A4" w:rsidRPr="0091417A" w:rsidRDefault="005F41A4" w:rsidP="0031751F">
            <w:pPr>
              <w:pStyle w:val="rvps14"/>
              <w:spacing w:before="147" w:beforeAutospacing="0" w:after="147" w:afterAutospacing="0" w:line="360" w:lineRule="auto"/>
              <w:ind w:left="129" w:right="133"/>
              <w:rPr>
                <w:lang w:val="uk-UA"/>
              </w:rPr>
            </w:pPr>
            <w:r w:rsidRPr="0091417A">
              <w:rPr>
                <w:lang w:val="uk-UA"/>
              </w:rPr>
              <w:t>Альтернатива 1 – Не прийняття регуляторного акту</w:t>
            </w:r>
          </w:p>
        </w:tc>
        <w:tc>
          <w:tcPr>
            <w:tcW w:w="3827" w:type="dxa"/>
            <w:shd w:val="clear" w:color="auto" w:fill="auto"/>
            <w:hideMark/>
          </w:tcPr>
          <w:p w:rsidR="005F41A4" w:rsidRPr="0091417A" w:rsidRDefault="00F03826" w:rsidP="0031751F">
            <w:pPr>
              <w:pStyle w:val="rvps14"/>
              <w:spacing w:before="147" w:beforeAutospacing="0" w:after="147" w:afterAutospacing="0" w:line="360" w:lineRule="auto"/>
              <w:ind w:left="129" w:right="133"/>
              <w:rPr>
                <w:lang w:val="uk-UA"/>
              </w:rPr>
            </w:pPr>
            <w:r w:rsidRPr="0091417A">
              <w:rPr>
                <w:lang w:val="uk-UA"/>
              </w:rPr>
              <w:t xml:space="preserve">Через відсутність у Податковому </w:t>
            </w:r>
            <w:r w:rsidRPr="0091417A">
              <w:rPr>
                <w:color w:val="000000"/>
                <w:shd w:val="clear" w:color="auto" w:fill="FFFFFF"/>
                <w:lang w:val="uk-UA"/>
              </w:rPr>
              <w:t xml:space="preserve">Кодексі визначення мінімального розмір ставки податку на </w:t>
            </w:r>
            <w:r w:rsidRPr="0091417A">
              <w:rPr>
                <w:color w:val="000000"/>
                <w:shd w:val="clear" w:color="auto" w:fill="FFFFFF"/>
                <w:lang w:val="uk-UA"/>
              </w:rPr>
              <w:lastRenderedPageBreak/>
              <w:t xml:space="preserve">нерухоме майно, у разі неприйняття міською радою рішення про встановлення </w:t>
            </w:r>
            <w:r w:rsidRPr="0091417A">
              <w:rPr>
                <w:color w:val="000000"/>
                <w:lang w:val="uk-UA"/>
              </w:rPr>
              <w:t xml:space="preserve">ставок податку на нерухоме майно, </w:t>
            </w:r>
            <w:r w:rsidRPr="0091417A">
              <w:rPr>
                <w:lang w:val="uk-UA"/>
              </w:rPr>
              <w:t xml:space="preserve">відмінне від земельної ділянки, </w:t>
            </w:r>
            <w:r w:rsidRPr="0091417A">
              <w:rPr>
                <w:color w:val="000000"/>
                <w:shd w:val="clear" w:color="auto" w:fill="FFFFFF"/>
                <w:lang w:val="uk-UA"/>
              </w:rPr>
              <w:t>підстави для справляння цього податку відсутні.</w:t>
            </w:r>
          </w:p>
        </w:tc>
        <w:tc>
          <w:tcPr>
            <w:tcW w:w="3826" w:type="dxa"/>
            <w:shd w:val="clear" w:color="auto" w:fill="auto"/>
            <w:hideMark/>
          </w:tcPr>
          <w:p w:rsidR="005F41A4" w:rsidRPr="0091417A" w:rsidRDefault="001206E1" w:rsidP="00CF5B14">
            <w:pPr>
              <w:pStyle w:val="rvps14"/>
              <w:spacing w:before="147" w:beforeAutospacing="0" w:after="147" w:afterAutospacing="0" w:line="360" w:lineRule="auto"/>
              <w:ind w:left="126" w:right="141"/>
              <w:rPr>
                <w:lang w:val="uk-UA"/>
              </w:rPr>
            </w:pPr>
            <w:r w:rsidRPr="0091417A">
              <w:rPr>
                <w:lang w:val="uk-UA"/>
              </w:rPr>
              <w:lastRenderedPageBreak/>
              <w:t xml:space="preserve">Витрати зі сплати податку відсутні. Але зменшення надходжень </w:t>
            </w:r>
            <w:r w:rsidR="00617B6E" w:rsidRPr="0091417A">
              <w:rPr>
                <w:lang w:val="uk-UA"/>
              </w:rPr>
              <w:t xml:space="preserve">з податку на </w:t>
            </w:r>
            <w:r w:rsidR="00617B6E" w:rsidRPr="0091417A">
              <w:rPr>
                <w:lang w:val="uk-UA"/>
              </w:rPr>
              <w:lastRenderedPageBreak/>
              <w:t xml:space="preserve">нерухоме майно </w:t>
            </w:r>
            <w:r w:rsidRPr="0091417A">
              <w:rPr>
                <w:lang w:val="uk-UA"/>
              </w:rPr>
              <w:t>до бюджету міста призведе до недофінансування програм соціально-економічного розвитку міста</w:t>
            </w:r>
            <w:r w:rsidR="00583B4C" w:rsidRPr="0091417A">
              <w:rPr>
                <w:lang w:val="uk-UA"/>
              </w:rPr>
              <w:t xml:space="preserve"> на суму близько </w:t>
            </w:r>
            <w:r w:rsidR="00CF5B14">
              <w:rPr>
                <w:lang w:val="uk-UA"/>
              </w:rPr>
              <w:t>14 932 258</w:t>
            </w:r>
            <w:r w:rsidR="001F05E9" w:rsidRPr="0091417A">
              <w:rPr>
                <w:lang w:val="uk-UA"/>
              </w:rPr>
              <w:t xml:space="preserve"> </w:t>
            </w:r>
            <w:r w:rsidR="00583B4C" w:rsidRPr="0091417A">
              <w:rPr>
                <w:lang w:val="uk-UA"/>
              </w:rPr>
              <w:t>грн.</w:t>
            </w:r>
            <w:r w:rsidR="00E7758D" w:rsidRPr="0091417A">
              <w:rPr>
                <w:lang w:val="uk-UA"/>
              </w:rPr>
              <w:t xml:space="preserve">, що буде мати вплив </w:t>
            </w:r>
            <w:r w:rsidR="00466611" w:rsidRPr="0091417A">
              <w:rPr>
                <w:lang w:val="uk-UA"/>
              </w:rPr>
              <w:t xml:space="preserve">на громадян </w:t>
            </w:r>
            <w:r w:rsidR="00E7758D" w:rsidRPr="0091417A">
              <w:rPr>
                <w:lang w:val="uk-UA"/>
              </w:rPr>
              <w:t>як на мешканців міста.</w:t>
            </w:r>
          </w:p>
        </w:tc>
      </w:tr>
      <w:tr w:rsidR="005F41A4" w:rsidRPr="0091417A" w:rsidTr="00836455">
        <w:tc>
          <w:tcPr>
            <w:tcW w:w="2707" w:type="dxa"/>
            <w:shd w:val="clear" w:color="auto" w:fill="auto"/>
            <w:hideMark/>
          </w:tcPr>
          <w:p w:rsidR="005F41A4" w:rsidRPr="0091417A" w:rsidRDefault="005F41A4" w:rsidP="0031751F">
            <w:pPr>
              <w:pStyle w:val="rvps14"/>
              <w:spacing w:before="147" w:beforeAutospacing="0" w:after="147" w:afterAutospacing="0" w:line="360" w:lineRule="auto"/>
              <w:ind w:left="129" w:right="133"/>
              <w:rPr>
                <w:lang w:val="uk-UA"/>
              </w:rPr>
            </w:pPr>
            <w:r w:rsidRPr="0091417A">
              <w:rPr>
                <w:lang w:val="uk-UA"/>
              </w:rPr>
              <w:lastRenderedPageBreak/>
              <w:t>Альтернатива 2 – Прийняття регуляторного акту</w:t>
            </w:r>
          </w:p>
        </w:tc>
        <w:tc>
          <w:tcPr>
            <w:tcW w:w="3827" w:type="dxa"/>
            <w:shd w:val="clear" w:color="auto" w:fill="auto"/>
            <w:hideMark/>
          </w:tcPr>
          <w:p w:rsidR="005F41A4" w:rsidRPr="0091417A" w:rsidRDefault="00232F5D" w:rsidP="0031751F">
            <w:pPr>
              <w:pStyle w:val="rvps14"/>
              <w:spacing w:before="147" w:beforeAutospacing="0" w:after="147" w:afterAutospacing="0" w:line="360" w:lineRule="auto"/>
              <w:ind w:left="129"/>
              <w:rPr>
                <w:lang w:val="uk-UA"/>
              </w:rPr>
            </w:pPr>
            <w:r w:rsidRPr="0091417A">
              <w:rPr>
                <w:lang w:val="uk-UA"/>
              </w:rPr>
              <w:t>Забезпечення запланованих надходжень з зазначеного податку до бюджету міста</w:t>
            </w:r>
            <w:r w:rsidR="001A0459" w:rsidRPr="0091417A">
              <w:rPr>
                <w:lang w:val="uk-UA"/>
              </w:rPr>
              <w:t xml:space="preserve"> у сумі близько </w:t>
            </w:r>
            <w:r w:rsidR="006343A8">
              <w:rPr>
                <w:lang w:val="uk-UA"/>
              </w:rPr>
              <w:t>14 932 258</w:t>
            </w:r>
            <w:r w:rsidR="006343A8" w:rsidRPr="0091417A">
              <w:rPr>
                <w:lang w:val="uk-UA"/>
              </w:rPr>
              <w:t xml:space="preserve"> </w:t>
            </w:r>
            <w:r w:rsidR="001A0459" w:rsidRPr="0091417A">
              <w:rPr>
                <w:lang w:val="uk-UA"/>
              </w:rPr>
              <w:t xml:space="preserve"> грн.</w:t>
            </w:r>
            <w:r w:rsidRPr="0091417A">
              <w:rPr>
                <w:lang w:val="uk-UA"/>
              </w:rPr>
              <w:t xml:space="preserve">, </w:t>
            </w:r>
            <w:r w:rsidR="001206E1" w:rsidRPr="0091417A">
              <w:rPr>
                <w:lang w:val="uk-UA"/>
              </w:rPr>
              <w:t xml:space="preserve">є джерелом </w:t>
            </w:r>
            <w:r w:rsidRPr="0091417A">
              <w:rPr>
                <w:lang w:val="uk-UA"/>
              </w:rPr>
              <w:t xml:space="preserve">  фінансування програм соціал</w:t>
            </w:r>
            <w:r w:rsidR="00E7758D" w:rsidRPr="0091417A">
              <w:rPr>
                <w:lang w:val="uk-UA"/>
              </w:rPr>
              <w:t xml:space="preserve">ьно-економічного розвитку міста, що буде мати </w:t>
            </w:r>
            <w:r w:rsidR="00466611" w:rsidRPr="0091417A">
              <w:rPr>
                <w:lang w:val="uk-UA"/>
              </w:rPr>
              <w:t xml:space="preserve">позитивний </w:t>
            </w:r>
            <w:r w:rsidR="00E7758D" w:rsidRPr="0091417A">
              <w:rPr>
                <w:lang w:val="uk-UA"/>
              </w:rPr>
              <w:t xml:space="preserve">вплив </w:t>
            </w:r>
            <w:r w:rsidR="00466611" w:rsidRPr="0091417A">
              <w:rPr>
                <w:lang w:val="uk-UA"/>
              </w:rPr>
              <w:t xml:space="preserve">на громадян </w:t>
            </w:r>
            <w:r w:rsidR="00E7758D" w:rsidRPr="0091417A">
              <w:rPr>
                <w:lang w:val="uk-UA"/>
              </w:rPr>
              <w:t>як на мешканців міста.</w:t>
            </w:r>
          </w:p>
        </w:tc>
        <w:tc>
          <w:tcPr>
            <w:tcW w:w="3826" w:type="dxa"/>
            <w:shd w:val="clear" w:color="auto" w:fill="auto"/>
            <w:hideMark/>
          </w:tcPr>
          <w:p w:rsidR="005F41A4" w:rsidRPr="0091417A" w:rsidRDefault="00232F5D" w:rsidP="007510B8">
            <w:pPr>
              <w:pStyle w:val="rvps14"/>
              <w:spacing w:before="147" w:beforeAutospacing="0" w:after="147" w:afterAutospacing="0" w:line="360" w:lineRule="auto"/>
              <w:ind w:left="126" w:right="141"/>
              <w:rPr>
                <w:lang w:val="uk-UA"/>
              </w:rPr>
            </w:pPr>
            <w:r w:rsidRPr="0091417A">
              <w:rPr>
                <w:lang w:val="uk-UA"/>
              </w:rPr>
              <w:t>За 1 кв. метр нерухомого майна ставка податку складає від 0,01 до 0,5% відсотків розміру мінімальної заробітної плати</w:t>
            </w:r>
            <w:r w:rsidR="001206E1" w:rsidRPr="0091417A">
              <w:rPr>
                <w:lang w:val="uk-UA"/>
              </w:rPr>
              <w:t xml:space="preserve">, </w:t>
            </w:r>
            <w:r w:rsidR="001206E1" w:rsidRPr="0091417A">
              <w:rPr>
                <w:color w:val="000000"/>
                <w:shd w:val="clear" w:color="auto" w:fill="FFFFFF"/>
                <w:lang w:val="uk-UA"/>
              </w:rPr>
              <w:t>встановленої законом на 1 січня звітного року</w:t>
            </w:r>
            <w:r w:rsidR="001206E1" w:rsidRPr="0091417A">
              <w:rPr>
                <w:lang w:val="uk-UA"/>
              </w:rPr>
              <w:t xml:space="preserve"> та з урахуванням пільг, передбачених Податковим кодексом для фізичних осіб.</w:t>
            </w:r>
            <w:r w:rsidR="00836455" w:rsidRPr="0091417A">
              <w:rPr>
                <w:lang w:val="uk-UA"/>
              </w:rPr>
              <w:t xml:space="preserve"> Надходження податку від фізичних осіб </w:t>
            </w:r>
            <w:r w:rsidR="00C35EC4" w:rsidRPr="0091417A">
              <w:rPr>
                <w:lang w:val="uk-UA"/>
              </w:rPr>
              <w:t xml:space="preserve">до бюджету міста </w:t>
            </w:r>
            <w:r w:rsidR="00836455" w:rsidRPr="0091417A">
              <w:rPr>
                <w:lang w:val="uk-UA"/>
              </w:rPr>
              <w:t xml:space="preserve">очікується у сумі </w:t>
            </w:r>
            <w:r w:rsidR="001A0459" w:rsidRPr="0091417A">
              <w:rPr>
                <w:lang w:val="uk-UA"/>
              </w:rPr>
              <w:t xml:space="preserve">близько </w:t>
            </w:r>
            <w:r w:rsidR="00CF5B14">
              <w:rPr>
                <w:lang w:val="uk-UA"/>
              </w:rPr>
              <w:t>3 8</w:t>
            </w:r>
            <w:r w:rsidR="007510B8">
              <w:rPr>
                <w:lang w:val="uk-UA"/>
              </w:rPr>
              <w:t>6</w:t>
            </w:r>
            <w:r w:rsidR="00CF5B14">
              <w:rPr>
                <w:lang w:val="uk-UA"/>
              </w:rPr>
              <w:t>5 708</w:t>
            </w:r>
            <w:r w:rsidR="00C35EC4" w:rsidRPr="0091417A">
              <w:rPr>
                <w:lang w:val="uk-UA"/>
              </w:rPr>
              <w:t xml:space="preserve"> грн.</w:t>
            </w:r>
          </w:p>
        </w:tc>
      </w:tr>
    </w:tbl>
    <w:p w:rsidR="00836455" w:rsidRPr="0091417A" w:rsidRDefault="00836455" w:rsidP="00836455">
      <w:pPr>
        <w:rPr>
          <w:lang w:val="uk-UA"/>
        </w:rPr>
      </w:pPr>
    </w:p>
    <w:p w:rsidR="002F5696" w:rsidRPr="0091417A" w:rsidRDefault="00232F5D" w:rsidP="00232F5D">
      <w:pPr>
        <w:pStyle w:val="rvps2"/>
        <w:shd w:val="clear" w:color="auto" w:fill="FFFFFF"/>
        <w:spacing w:before="0" w:beforeAutospacing="0" w:after="147" w:afterAutospacing="0"/>
        <w:ind w:firstLine="441"/>
        <w:jc w:val="both"/>
        <w:rPr>
          <w:color w:val="000000"/>
          <w:lang w:val="uk-UA"/>
        </w:rPr>
      </w:pPr>
      <w:r w:rsidRPr="0091417A">
        <w:rPr>
          <w:color w:val="000000"/>
          <w:lang w:val="uk-UA"/>
        </w:rPr>
        <w:t>Оцінка впливу на сферу інтересів суб’єктів господарювання</w:t>
      </w:r>
      <w:r w:rsidR="002F5696" w:rsidRPr="0091417A">
        <w:rPr>
          <w:color w:val="000000"/>
          <w:lang w:val="uk-UA"/>
        </w:rPr>
        <w:t>.</w:t>
      </w:r>
    </w:p>
    <w:p w:rsidR="00C21367" w:rsidRPr="0091417A" w:rsidRDefault="00C21367" w:rsidP="00870145">
      <w:pPr>
        <w:pStyle w:val="rvps2"/>
        <w:shd w:val="clear" w:color="auto" w:fill="FFFFFF"/>
        <w:spacing w:before="0" w:beforeAutospacing="0" w:after="147" w:afterAutospacing="0" w:line="360" w:lineRule="auto"/>
        <w:ind w:firstLine="441"/>
        <w:jc w:val="both"/>
        <w:rPr>
          <w:color w:val="000000"/>
          <w:lang w:val="uk-UA"/>
        </w:rPr>
      </w:pPr>
      <w:r w:rsidRPr="0091417A">
        <w:rPr>
          <w:color w:val="000000"/>
          <w:lang w:val="uk-UA"/>
        </w:rPr>
        <w:t>У зв’язку з тим, що ст. 266 Податкового кодексу не дає визначення фізичної особи – підприємця,  зазначені суб’єкти господарювання сплачують податок на нерухоме майно, відмінне від земельної ділянки, як фізичні особи. Тому у цьому розділі оцінюється вплив на сферу інтересів суб’єктів господарювання.</w:t>
      </w:r>
    </w:p>
    <w:p w:rsidR="0029016A" w:rsidRPr="0091417A" w:rsidRDefault="0029016A" w:rsidP="0009379E">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36"/>
        <w:gridCol w:w="1581"/>
        <w:gridCol w:w="1582"/>
        <w:gridCol w:w="1477"/>
        <w:gridCol w:w="1477"/>
        <w:gridCol w:w="1477"/>
      </w:tblGrid>
      <w:tr w:rsidR="0011703E" w:rsidRPr="0091417A" w:rsidTr="002F5696">
        <w:tc>
          <w:tcPr>
            <w:tcW w:w="1250" w:type="pct"/>
            <w:shd w:val="clear" w:color="auto" w:fill="auto"/>
            <w:hideMark/>
          </w:tcPr>
          <w:p w:rsidR="0011703E" w:rsidRPr="0091417A" w:rsidRDefault="0011703E" w:rsidP="0091417A">
            <w:pPr>
              <w:pStyle w:val="rvps12"/>
              <w:spacing w:before="147" w:beforeAutospacing="0" w:after="147" w:afterAutospacing="0"/>
              <w:jc w:val="center"/>
              <w:rPr>
                <w:lang w:val="uk-UA"/>
              </w:rPr>
            </w:pPr>
            <w:bookmarkStart w:id="7" w:name="n142"/>
            <w:bookmarkEnd w:id="7"/>
            <w:r w:rsidRPr="0091417A">
              <w:rPr>
                <w:lang w:val="uk-UA"/>
              </w:rPr>
              <w:t>Показник</w:t>
            </w:r>
          </w:p>
        </w:tc>
        <w:tc>
          <w:tcPr>
            <w:tcW w:w="75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Великі</w:t>
            </w:r>
          </w:p>
        </w:tc>
        <w:tc>
          <w:tcPr>
            <w:tcW w:w="75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Середні</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Малі</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Мікро</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Разом</w:t>
            </w:r>
          </w:p>
        </w:tc>
      </w:tr>
      <w:tr w:rsidR="0011703E" w:rsidRPr="0091417A" w:rsidTr="002F5696">
        <w:tc>
          <w:tcPr>
            <w:tcW w:w="1250" w:type="pct"/>
            <w:shd w:val="clear" w:color="auto" w:fill="auto"/>
            <w:hideMark/>
          </w:tcPr>
          <w:p w:rsidR="0011703E" w:rsidRPr="0091417A" w:rsidRDefault="0011703E" w:rsidP="00F27E58">
            <w:pPr>
              <w:pStyle w:val="rvps14"/>
              <w:spacing w:before="147" w:beforeAutospacing="0" w:after="147" w:afterAutospacing="0"/>
              <w:ind w:left="142"/>
              <w:rPr>
                <w:lang w:val="uk-UA"/>
              </w:rPr>
            </w:pPr>
            <w:r w:rsidRPr="0091417A">
              <w:rPr>
                <w:lang w:val="uk-UA"/>
              </w:rPr>
              <w:t>Кількість суб’єктів господарювання, що підпадають під дію регулювання, одиниць</w:t>
            </w:r>
          </w:p>
        </w:tc>
        <w:tc>
          <w:tcPr>
            <w:tcW w:w="75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782126" w:rsidP="008D2F94">
            <w:pPr>
              <w:pStyle w:val="rvps14"/>
              <w:spacing w:before="147" w:beforeAutospacing="0" w:after="147" w:afterAutospacing="0"/>
              <w:jc w:val="center"/>
              <w:rPr>
                <w:lang w:val="uk-UA"/>
              </w:rPr>
            </w:pPr>
            <w:r w:rsidRPr="0091417A">
              <w:rPr>
                <w:lang w:val="uk-UA"/>
              </w:rPr>
              <w:t>0</w:t>
            </w:r>
          </w:p>
        </w:tc>
        <w:tc>
          <w:tcPr>
            <w:tcW w:w="75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8D2F94" w:rsidP="008D2F94">
            <w:pPr>
              <w:pStyle w:val="rvps14"/>
              <w:spacing w:before="147" w:beforeAutospacing="0" w:after="147" w:afterAutospacing="0"/>
              <w:jc w:val="center"/>
              <w:rPr>
                <w:lang w:val="uk-UA"/>
              </w:rPr>
            </w:pPr>
            <w:r w:rsidRPr="0091417A">
              <w:rPr>
                <w:lang w:val="uk-UA"/>
              </w:rPr>
              <w:t>0</w:t>
            </w:r>
          </w:p>
        </w:tc>
        <w:tc>
          <w:tcPr>
            <w:tcW w:w="70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8D2F94" w:rsidP="008D2F94">
            <w:pPr>
              <w:pStyle w:val="rvps14"/>
              <w:spacing w:before="147" w:beforeAutospacing="0" w:after="147" w:afterAutospacing="0"/>
              <w:jc w:val="center"/>
              <w:rPr>
                <w:lang w:val="uk-UA"/>
              </w:rPr>
            </w:pPr>
            <w:r w:rsidRPr="0091417A">
              <w:rPr>
                <w:lang w:val="uk-UA"/>
              </w:rPr>
              <w:t>10</w:t>
            </w:r>
          </w:p>
        </w:tc>
        <w:tc>
          <w:tcPr>
            <w:tcW w:w="70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8D2F94" w:rsidP="008D2F94">
            <w:pPr>
              <w:pStyle w:val="rvps14"/>
              <w:spacing w:before="147" w:beforeAutospacing="0" w:after="147" w:afterAutospacing="0"/>
              <w:jc w:val="center"/>
              <w:rPr>
                <w:lang w:val="uk-UA"/>
              </w:rPr>
            </w:pPr>
            <w:r w:rsidRPr="0091417A">
              <w:rPr>
                <w:lang w:val="uk-UA"/>
              </w:rPr>
              <w:t>205</w:t>
            </w:r>
          </w:p>
        </w:tc>
        <w:tc>
          <w:tcPr>
            <w:tcW w:w="700" w:type="pct"/>
            <w:shd w:val="clear" w:color="auto" w:fill="auto"/>
            <w:hideMark/>
          </w:tcPr>
          <w:p w:rsidR="00AF16CE" w:rsidRPr="0091417A" w:rsidRDefault="00AF16CE" w:rsidP="008D2F94">
            <w:pPr>
              <w:pStyle w:val="rvps14"/>
              <w:spacing w:before="147" w:beforeAutospacing="0" w:after="147" w:afterAutospacing="0"/>
              <w:jc w:val="center"/>
              <w:rPr>
                <w:lang w:val="uk-UA"/>
              </w:rPr>
            </w:pPr>
          </w:p>
          <w:p w:rsidR="0011703E" w:rsidRPr="0091417A" w:rsidRDefault="00AF16CE" w:rsidP="008D2F94">
            <w:pPr>
              <w:pStyle w:val="rvps14"/>
              <w:spacing w:before="147" w:beforeAutospacing="0" w:after="147" w:afterAutospacing="0"/>
              <w:jc w:val="center"/>
              <w:rPr>
                <w:lang w:val="uk-UA"/>
              </w:rPr>
            </w:pPr>
            <w:r w:rsidRPr="0091417A">
              <w:rPr>
                <w:lang w:val="uk-UA"/>
              </w:rPr>
              <w:t>215</w:t>
            </w:r>
          </w:p>
        </w:tc>
      </w:tr>
      <w:tr w:rsidR="0011703E" w:rsidRPr="0091417A" w:rsidTr="002F5696">
        <w:tc>
          <w:tcPr>
            <w:tcW w:w="1250" w:type="pct"/>
            <w:shd w:val="clear" w:color="auto" w:fill="auto"/>
            <w:hideMark/>
          </w:tcPr>
          <w:p w:rsidR="0011703E" w:rsidRPr="0091417A" w:rsidRDefault="0011703E" w:rsidP="00F27E58">
            <w:pPr>
              <w:pStyle w:val="rvps14"/>
              <w:spacing w:before="147" w:beforeAutospacing="0" w:after="147" w:afterAutospacing="0"/>
              <w:ind w:left="142"/>
              <w:rPr>
                <w:lang w:val="uk-UA"/>
              </w:rPr>
            </w:pPr>
            <w:r w:rsidRPr="0091417A">
              <w:rPr>
                <w:lang w:val="uk-UA"/>
              </w:rPr>
              <w:t>Питома вага групи у загальній кількості, відсотків</w:t>
            </w:r>
          </w:p>
        </w:tc>
        <w:tc>
          <w:tcPr>
            <w:tcW w:w="750" w:type="pct"/>
            <w:shd w:val="clear" w:color="auto" w:fill="auto"/>
            <w:hideMark/>
          </w:tcPr>
          <w:p w:rsidR="0011703E" w:rsidRPr="0091417A" w:rsidRDefault="00782126" w:rsidP="00782126">
            <w:pPr>
              <w:pStyle w:val="rvps14"/>
              <w:spacing w:before="147" w:beforeAutospacing="0" w:after="147" w:afterAutospacing="0"/>
              <w:jc w:val="center"/>
              <w:rPr>
                <w:lang w:val="uk-UA"/>
              </w:rPr>
            </w:pPr>
            <w:r w:rsidRPr="0091417A">
              <w:rPr>
                <w:lang w:val="uk-UA"/>
              </w:rPr>
              <w:t>0</w:t>
            </w:r>
          </w:p>
        </w:tc>
        <w:tc>
          <w:tcPr>
            <w:tcW w:w="750" w:type="pct"/>
            <w:shd w:val="clear" w:color="auto" w:fill="auto"/>
            <w:hideMark/>
          </w:tcPr>
          <w:p w:rsidR="0011703E" w:rsidRPr="0091417A" w:rsidRDefault="001F05E9" w:rsidP="001F05E9">
            <w:pPr>
              <w:pStyle w:val="rvps14"/>
              <w:spacing w:before="147" w:beforeAutospacing="0" w:after="147" w:afterAutospacing="0"/>
              <w:jc w:val="center"/>
              <w:rPr>
                <w:lang w:val="uk-UA"/>
              </w:rPr>
            </w:pPr>
            <w:r w:rsidRPr="0091417A">
              <w:rPr>
                <w:lang w:val="uk-UA"/>
              </w:rPr>
              <w:t>0</w:t>
            </w:r>
          </w:p>
        </w:tc>
        <w:tc>
          <w:tcPr>
            <w:tcW w:w="700" w:type="pct"/>
            <w:shd w:val="clear" w:color="auto" w:fill="auto"/>
            <w:hideMark/>
          </w:tcPr>
          <w:p w:rsidR="0011703E" w:rsidRPr="0091417A" w:rsidRDefault="001F05E9" w:rsidP="001F05E9">
            <w:pPr>
              <w:pStyle w:val="rvps14"/>
              <w:spacing w:before="147" w:beforeAutospacing="0" w:after="147" w:afterAutospacing="0"/>
              <w:jc w:val="center"/>
              <w:rPr>
                <w:lang w:val="uk-UA"/>
              </w:rPr>
            </w:pPr>
            <w:r w:rsidRPr="0091417A">
              <w:rPr>
                <w:lang w:val="uk-UA"/>
              </w:rPr>
              <w:t>4,7</w:t>
            </w:r>
          </w:p>
        </w:tc>
        <w:tc>
          <w:tcPr>
            <w:tcW w:w="700" w:type="pct"/>
            <w:shd w:val="clear" w:color="auto" w:fill="auto"/>
            <w:hideMark/>
          </w:tcPr>
          <w:p w:rsidR="0011703E" w:rsidRPr="0091417A" w:rsidRDefault="001F05E9" w:rsidP="001F05E9">
            <w:pPr>
              <w:pStyle w:val="rvps14"/>
              <w:spacing w:before="147" w:beforeAutospacing="0" w:after="147" w:afterAutospacing="0"/>
              <w:jc w:val="center"/>
              <w:rPr>
                <w:lang w:val="uk-UA"/>
              </w:rPr>
            </w:pPr>
            <w:r w:rsidRPr="0091417A">
              <w:rPr>
                <w:lang w:val="uk-UA"/>
              </w:rPr>
              <w:t>95,3</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Х</w:t>
            </w:r>
          </w:p>
        </w:tc>
      </w:tr>
    </w:tbl>
    <w:p w:rsidR="00232F5D" w:rsidRPr="0091417A" w:rsidRDefault="00232F5D" w:rsidP="00D44F6D">
      <w:pPr>
        <w:pStyle w:val="rvps2"/>
        <w:shd w:val="clear" w:color="auto" w:fill="FFFFFF"/>
        <w:spacing w:before="0" w:beforeAutospacing="0" w:after="147" w:afterAutospacing="0"/>
        <w:ind w:firstLine="441"/>
        <w:jc w:val="both"/>
        <w:rPr>
          <w:color w:val="000000"/>
          <w:lang w:val="uk-UA"/>
        </w:rPr>
      </w:pPr>
    </w:p>
    <w:p w:rsidR="0029016A" w:rsidRPr="0091417A" w:rsidRDefault="0029016A" w:rsidP="0029016A">
      <w:pPr>
        <w:pStyle w:val="rvps2"/>
        <w:shd w:val="clear" w:color="auto" w:fill="FFFFFF"/>
        <w:spacing w:before="0" w:beforeAutospacing="0" w:after="147" w:afterAutospacing="0"/>
        <w:ind w:left="8496"/>
        <w:jc w:val="both"/>
        <w:rPr>
          <w:color w:val="000000"/>
          <w:lang w:val="uk-UA"/>
        </w:rPr>
      </w:pPr>
      <w:r w:rsidRPr="0091417A">
        <w:rPr>
          <w:color w:val="000000"/>
          <w:lang w:val="uk-UA"/>
        </w:rPr>
        <w:lastRenderedPageBreak/>
        <w:t>Таблиця 8</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707"/>
        <w:gridCol w:w="3969"/>
        <w:gridCol w:w="3542"/>
      </w:tblGrid>
      <w:tr w:rsidR="00416952" w:rsidRPr="0091417A" w:rsidTr="0031751F">
        <w:tc>
          <w:tcPr>
            <w:tcW w:w="1325" w:type="pct"/>
            <w:shd w:val="clear" w:color="auto" w:fill="auto"/>
            <w:hideMark/>
          </w:tcPr>
          <w:p w:rsidR="00416952" w:rsidRPr="0091417A" w:rsidRDefault="00416952" w:rsidP="0091417A">
            <w:pPr>
              <w:pStyle w:val="rvps12"/>
              <w:spacing w:before="147" w:beforeAutospacing="0" w:after="147" w:afterAutospacing="0"/>
              <w:jc w:val="center"/>
              <w:rPr>
                <w:lang w:val="uk-UA"/>
              </w:rPr>
            </w:pPr>
            <w:r w:rsidRPr="0091417A">
              <w:rPr>
                <w:lang w:val="uk-UA"/>
              </w:rPr>
              <w:t>Вид альтернативи</w:t>
            </w:r>
          </w:p>
        </w:tc>
        <w:tc>
          <w:tcPr>
            <w:tcW w:w="1942" w:type="pct"/>
            <w:shd w:val="clear" w:color="auto" w:fill="auto"/>
            <w:hideMark/>
          </w:tcPr>
          <w:p w:rsidR="00416952" w:rsidRPr="0091417A" w:rsidRDefault="00416952" w:rsidP="0091417A">
            <w:pPr>
              <w:pStyle w:val="rvps12"/>
              <w:spacing w:before="147" w:beforeAutospacing="0" w:after="147" w:afterAutospacing="0"/>
              <w:jc w:val="center"/>
              <w:rPr>
                <w:lang w:val="uk-UA"/>
              </w:rPr>
            </w:pPr>
            <w:r w:rsidRPr="0091417A">
              <w:rPr>
                <w:lang w:val="uk-UA"/>
              </w:rPr>
              <w:t>Вигоди</w:t>
            </w:r>
          </w:p>
        </w:tc>
        <w:tc>
          <w:tcPr>
            <w:tcW w:w="1733" w:type="pct"/>
            <w:shd w:val="clear" w:color="auto" w:fill="auto"/>
            <w:hideMark/>
          </w:tcPr>
          <w:p w:rsidR="00416952" w:rsidRPr="0091417A" w:rsidRDefault="00416952" w:rsidP="0091417A">
            <w:pPr>
              <w:pStyle w:val="rvps12"/>
              <w:spacing w:before="147" w:beforeAutospacing="0" w:after="147" w:afterAutospacing="0"/>
              <w:jc w:val="center"/>
              <w:rPr>
                <w:lang w:val="uk-UA"/>
              </w:rPr>
            </w:pPr>
            <w:r w:rsidRPr="0091417A">
              <w:rPr>
                <w:lang w:val="uk-UA"/>
              </w:rPr>
              <w:t>Витрати</w:t>
            </w:r>
          </w:p>
        </w:tc>
      </w:tr>
      <w:tr w:rsidR="00617B6E" w:rsidRPr="0091417A" w:rsidTr="0031751F">
        <w:tc>
          <w:tcPr>
            <w:tcW w:w="1325" w:type="pct"/>
            <w:shd w:val="clear" w:color="auto" w:fill="auto"/>
            <w:hideMark/>
          </w:tcPr>
          <w:p w:rsidR="00617B6E" w:rsidRPr="0091417A" w:rsidRDefault="00617B6E" w:rsidP="0031751F">
            <w:pPr>
              <w:pStyle w:val="rvps14"/>
              <w:spacing w:before="147" w:beforeAutospacing="0" w:after="147" w:afterAutospacing="0" w:line="360" w:lineRule="auto"/>
              <w:ind w:left="129"/>
              <w:rPr>
                <w:lang w:val="uk-UA"/>
              </w:rPr>
            </w:pPr>
            <w:r w:rsidRPr="0091417A">
              <w:rPr>
                <w:lang w:val="uk-UA"/>
              </w:rPr>
              <w:t>Альтернатива 1 – Не прийняття регуляторного акту</w:t>
            </w:r>
          </w:p>
        </w:tc>
        <w:tc>
          <w:tcPr>
            <w:tcW w:w="1942" w:type="pct"/>
            <w:shd w:val="clear" w:color="auto" w:fill="auto"/>
            <w:hideMark/>
          </w:tcPr>
          <w:p w:rsidR="00617B6E" w:rsidRPr="0091417A" w:rsidRDefault="00617B6E" w:rsidP="00617B6E">
            <w:pPr>
              <w:pStyle w:val="rvps14"/>
              <w:spacing w:before="147" w:beforeAutospacing="0" w:after="147" w:afterAutospacing="0" w:line="360" w:lineRule="auto"/>
              <w:ind w:left="129"/>
              <w:rPr>
                <w:lang w:val="uk-UA"/>
              </w:rPr>
            </w:pPr>
            <w:r w:rsidRPr="0091417A">
              <w:rPr>
                <w:lang w:val="uk-UA"/>
              </w:rPr>
              <w:t xml:space="preserve">Через відсутність у Податковому </w:t>
            </w:r>
            <w:r w:rsidRPr="0091417A">
              <w:rPr>
                <w:color w:val="000000"/>
                <w:shd w:val="clear" w:color="auto" w:fill="FFFFFF"/>
                <w:lang w:val="uk-UA"/>
              </w:rPr>
              <w:t xml:space="preserve">Кодексі визначення мінімального розмір ставки податку на нерухоме майно, у разі неприйняття міською радою рішення про встановлення </w:t>
            </w:r>
            <w:r w:rsidRPr="0091417A">
              <w:rPr>
                <w:color w:val="000000"/>
                <w:lang w:val="uk-UA"/>
              </w:rPr>
              <w:t xml:space="preserve">ставок податку на нерухоме майно, </w:t>
            </w:r>
            <w:r w:rsidRPr="0091417A">
              <w:rPr>
                <w:lang w:val="uk-UA"/>
              </w:rPr>
              <w:t xml:space="preserve">відмінне від земельної ділянки, </w:t>
            </w:r>
            <w:r w:rsidRPr="0091417A">
              <w:rPr>
                <w:color w:val="000000"/>
                <w:shd w:val="clear" w:color="auto" w:fill="FFFFFF"/>
                <w:lang w:val="uk-UA"/>
              </w:rPr>
              <w:t xml:space="preserve">підстави для справляння цього податку відсутні. </w:t>
            </w:r>
          </w:p>
        </w:tc>
        <w:tc>
          <w:tcPr>
            <w:tcW w:w="1733" w:type="pct"/>
            <w:shd w:val="clear" w:color="auto" w:fill="auto"/>
            <w:hideMark/>
          </w:tcPr>
          <w:p w:rsidR="00617B6E" w:rsidRPr="0091417A" w:rsidRDefault="00617B6E" w:rsidP="007510B8">
            <w:pPr>
              <w:pStyle w:val="rvps14"/>
              <w:spacing w:before="147" w:beforeAutospacing="0" w:after="147" w:afterAutospacing="0" w:line="360" w:lineRule="auto"/>
              <w:ind w:left="126"/>
              <w:rPr>
                <w:lang w:val="uk-UA"/>
              </w:rPr>
            </w:pPr>
            <w:r w:rsidRPr="0091417A">
              <w:rPr>
                <w:lang w:val="uk-UA"/>
              </w:rPr>
              <w:t xml:space="preserve">Витрати зі сплати податку відсутні. Але зменшення надходжень з податку на нерухоме майно до бюджету міста призведе до недофінансування програм соціально-економічного розвитку міста на суму близько </w:t>
            </w:r>
            <w:r w:rsidR="007510B8">
              <w:rPr>
                <w:lang w:val="uk-UA"/>
              </w:rPr>
              <w:t>14 932 258</w:t>
            </w:r>
            <w:r w:rsidRPr="0091417A">
              <w:rPr>
                <w:lang w:val="uk-UA"/>
              </w:rPr>
              <w:t xml:space="preserve"> грн., що буде мати вплив на працівників та власників суб’єктів господарювання як на мешканців міста.</w:t>
            </w:r>
          </w:p>
        </w:tc>
      </w:tr>
      <w:tr w:rsidR="00617B6E" w:rsidRPr="006343A8" w:rsidTr="0031751F">
        <w:tc>
          <w:tcPr>
            <w:tcW w:w="1325" w:type="pct"/>
            <w:shd w:val="clear" w:color="auto" w:fill="auto"/>
            <w:hideMark/>
          </w:tcPr>
          <w:p w:rsidR="00617B6E" w:rsidRPr="0091417A" w:rsidRDefault="00617B6E" w:rsidP="0031751F">
            <w:pPr>
              <w:pStyle w:val="rvps14"/>
              <w:spacing w:before="147" w:beforeAutospacing="0" w:after="147" w:afterAutospacing="0" w:line="360" w:lineRule="auto"/>
              <w:ind w:left="129"/>
              <w:rPr>
                <w:lang w:val="uk-UA"/>
              </w:rPr>
            </w:pPr>
            <w:r w:rsidRPr="0091417A">
              <w:rPr>
                <w:lang w:val="uk-UA"/>
              </w:rPr>
              <w:t>Альтернатива 2 – Прийняття регуляторного акту</w:t>
            </w:r>
          </w:p>
        </w:tc>
        <w:tc>
          <w:tcPr>
            <w:tcW w:w="1942" w:type="pct"/>
            <w:shd w:val="clear" w:color="auto" w:fill="auto"/>
            <w:hideMark/>
          </w:tcPr>
          <w:p w:rsidR="00617B6E" w:rsidRPr="0091417A" w:rsidRDefault="00617B6E" w:rsidP="007510B8">
            <w:pPr>
              <w:spacing w:line="360" w:lineRule="auto"/>
              <w:ind w:left="128" w:right="131"/>
              <w:rPr>
                <w:lang w:val="uk-UA"/>
              </w:rPr>
            </w:pPr>
            <w:r w:rsidRPr="0091417A">
              <w:rPr>
                <w:lang w:val="uk-UA"/>
              </w:rPr>
              <w:t xml:space="preserve">Встановлення доцільних і обґрунтованих розмірів ставок податку на нерухоме майно, відмінне від земельної ділянки, та пільг з цього податку. Забезпечення надходжень з зазначеного податку до бюджету міста у сумі близько </w:t>
            </w:r>
            <w:r w:rsidR="007510B8">
              <w:rPr>
                <w:lang w:val="uk-UA"/>
              </w:rPr>
              <w:t>14 932 258</w:t>
            </w:r>
            <w:r w:rsidRPr="0091417A">
              <w:rPr>
                <w:lang w:val="uk-UA"/>
              </w:rPr>
              <w:t xml:space="preserve"> грн., що є передумовою фінансування програм соціально-економічного розвитку міста. Забезпечення відкритості, прозорості дій органу місцевого самоврядування.</w:t>
            </w:r>
          </w:p>
        </w:tc>
        <w:tc>
          <w:tcPr>
            <w:tcW w:w="1733" w:type="pct"/>
            <w:shd w:val="clear" w:color="auto" w:fill="auto"/>
            <w:hideMark/>
          </w:tcPr>
          <w:p w:rsidR="00617B6E" w:rsidRPr="0091417A" w:rsidRDefault="00617B6E" w:rsidP="007510B8">
            <w:pPr>
              <w:pStyle w:val="rvps14"/>
              <w:spacing w:before="147" w:beforeAutospacing="0" w:after="147" w:afterAutospacing="0" w:line="360" w:lineRule="auto"/>
              <w:ind w:left="129" w:right="137"/>
              <w:rPr>
                <w:lang w:val="uk-UA"/>
              </w:rPr>
            </w:pPr>
            <w:r w:rsidRPr="0091417A">
              <w:rPr>
                <w:lang w:val="uk-UA"/>
              </w:rPr>
              <w:t xml:space="preserve">За 1 кв. метр нерухомого майна ставка податку складає 0,5% відсотків розміру мінімальної заробітної плати, </w:t>
            </w:r>
            <w:r w:rsidRPr="0091417A">
              <w:rPr>
                <w:color w:val="000000"/>
                <w:shd w:val="clear" w:color="auto" w:fill="FFFFFF"/>
                <w:lang w:val="uk-UA"/>
              </w:rPr>
              <w:t>встановленої законом на 1 січня звітного року</w:t>
            </w:r>
            <w:r w:rsidRPr="0091417A">
              <w:rPr>
                <w:lang w:val="uk-UA"/>
              </w:rPr>
              <w:t xml:space="preserve"> та з урахуванням пільг, передбачених Податковим кодексом для </w:t>
            </w:r>
            <w:r w:rsidR="007510B8" w:rsidRPr="0091417A">
              <w:rPr>
                <w:color w:val="000000"/>
                <w:lang w:val="uk-UA"/>
              </w:rPr>
              <w:t>суб’єктів господарювання</w:t>
            </w:r>
            <w:r w:rsidRPr="0091417A">
              <w:rPr>
                <w:lang w:val="uk-UA"/>
              </w:rPr>
              <w:t xml:space="preserve">. Надходження податку від </w:t>
            </w:r>
            <w:r w:rsidRPr="0091417A">
              <w:rPr>
                <w:color w:val="000000"/>
                <w:lang w:val="uk-UA"/>
              </w:rPr>
              <w:t>суб’єктів господарювання</w:t>
            </w:r>
            <w:r w:rsidRPr="0091417A">
              <w:rPr>
                <w:lang w:val="uk-UA"/>
              </w:rPr>
              <w:t xml:space="preserve"> до бюджету міста очікується у сумі </w:t>
            </w:r>
            <w:r w:rsidR="007510B8">
              <w:rPr>
                <w:lang w:val="uk-UA"/>
              </w:rPr>
              <w:t>11 066 550</w:t>
            </w:r>
            <w:r w:rsidRPr="0091417A">
              <w:rPr>
                <w:lang w:val="uk-UA"/>
              </w:rPr>
              <w:t xml:space="preserve"> грн.</w:t>
            </w:r>
          </w:p>
        </w:tc>
      </w:tr>
    </w:tbl>
    <w:p w:rsidR="00416952" w:rsidRPr="0091417A" w:rsidRDefault="00416952" w:rsidP="00D44F6D">
      <w:pPr>
        <w:pStyle w:val="rvps2"/>
        <w:shd w:val="clear" w:color="auto" w:fill="FFFFFF"/>
        <w:spacing w:before="0" w:beforeAutospacing="0" w:after="147" w:afterAutospacing="0"/>
        <w:ind w:firstLine="441"/>
        <w:jc w:val="both"/>
        <w:rPr>
          <w:color w:val="000000"/>
          <w:lang w:val="uk-UA"/>
        </w:rPr>
      </w:pPr>
    </w:p>
    <w:p w:rsidR="00401FBB" w:rsidRPr="0091417A" w:rsidRDefault="00401FBB" w:rsidP="00401FBB">
      <w:pPr>
        <w:pStyle w:val="a3"/>
        <w:rPr>
          <w:lang w:val="uk-UA"/>
        </w:rPr>
      </w:pPr>
    </w:p>
    <w:p w:rsidR="00401FBB" w:rsidRPr="0091417A" w:rsidRDefault="00782126" w:rsidP="00B5026C">
      <w:pPr>
        <w:pStyle w:val="a3"/>
        <w:numPr>
          <w:ilvl w:val="0"/>
          <w:numId w:val="1"/>
        </w:numPr>
        <w:jc w:val="both"/>
        <w:rPr>
          <w:b/>
          <w:color w:val="000000"/>
          <w:lang w:val="uk-UA"/>
        </w:rPr>
      </w:pPr>
      <w:r w:rsidRPr="0091417A">
        <w:rPr>
          <w:b/>
          <w:lang w:val="uk-UA"/>
        </w:rPr>
        <w:t>Вибір найбільш оптимального альтернативного способу досягнення цілей</w:t>
      </w:r>
      <w:r w:rsidR="003808E0" w:rsidRPr="0091417A">
        <w:rPr>
          <w:b/>
          <w:lang w:val="uk-UA"/>
        </w:rPr>
        <w:t>.</w:t>
      </w:r>
    </w:p>
    <w:p w:rsidR="003808E0" w:rsidRPr="0091417A" w:rsidRDefault="003808E0" w:rsidP="003808E0">
      <w:pPr>
        <w:pStyle w:val="rvps2"/>
        <w:shd w:val="clear" w:color="auto" w:fill="FFFFFF"/>
        <w:spacing w:before="0" w:beforeAutospacing="0" w:after="147" w:afterAutospacing="0"/>
        <w:ind w:firstLine="426"/>
        <w:jc w:val="both"/>
        <w:rPr>
          <w:color w:val="000000"/>
          <w:lang w:val="uk-UA"/>
        </w:rPr>
      </w:pPr>
    </w:p>
    <w:p w:rsidR="00857982" w:rsidRPr="0091417A" w:rsidRDefault="003808E0" w:rsidP="0031751F">
      <w:pPr>
        <w:pStyle w:val="rvps2"/>
        <w:shd w:val="clear" w:color="auto" w:fill="FFFFFF"/>
        <w:spacing w:before="0" w:beforeAutospacing="0" w:after="147" w:afterAutospacing="0" w:line="360" w:lineRule="auto"/>
        <w:ind w:firstLine="426"/>
        <w:jc w:val="both"/>
        <w:rPr>
          <w:color w:val="000000"/>
          <w:lang w:val="uk-UA"/>
        </w:rPr>
      </w:pPr>
      <w:r w:rsidRPr="0091417A">
        <w:rPr>
          <w:color w:val="000000"/>
          <w:lang w:val="uk-UA"/>
        </w:rPr>
        <w:t>Вибір оптимального альтернативного способу здійснюється з урахуванням системи бальної оцінки ступеня досягнення визначених цілей.</w:t>
      </w:r>
      <w:bookmarkStart w:id="8" w:name="n153"/>
      <w:bookmarkEnd w:id="8"/>
      <w:r w:rsidR="006F15FD">
        <w:rPr>
          <w:color w:val="000000"/>
          <w:lang w:val="uk-UA"/>
        </w:rPr>
        <w:t xml:space="preserve"> </w:t>
      </w:r>
      <w:r w:rsidRPr="0091417A">
        <w:rPr>
          <w:color w:val="000000"/>
          <w:lang w:val="uk-UA"/>
        </w:rPr>
        <w:t xml:space="preserve">Вартість балів визначається за чотирибальною </w:t>
      </w:r>
      <w:r w:rsidRPr="0091417A">
        <w:rPr>
          <w:color w:val="000000"/>
          <w:lang w:val="uk-UA"/>
        </w:rPr>
        <w:lastRenderedPageBreak/>
        <w:t>системою оцінки ступеня досягнення визначених цілей, де:</w:t>
      </w:r>
      <w:bookmarkStart w:id="9" w:name="n154"/>
      <w:bookmarkEnd w:id="9"/>
      <w:r w:rsidR="00E86112">
        <w:rPr>
          <w:color w:val="000000"/>
          <w:lang w:val="uk-UA"/>
        </w:rPr>
        <w:t xml:space="preserve"> </w:t>
      </w:r>
      <w:r w:rsidRPr="0091417A">
        <w:rPr>
          <w:color w:val="000000"/>
          <w:lang w:val="uk-UA"/>
        </w:rPr>
        <w:t>4 - цілі прийняття регуляторного акта, які можуть бути досягнуті повною мірою (проблема більше існувати не буде);</w:t>
      </w:r>
      <w:bookmarkStart w:id="10" w:name="n155"/>
      <w:bookmarkEnd w:id="10"/>
      <w:r w:rsidRPr="0091417A">
        <w:rPr>
          <w:color w:val="000000"/>
          <w:lang w:val="uk-UA"/>
        </w:rPr>
        <w:t>3 - цілі прийняття регуляторного акта, які можуть бути досягнуті майже  повною мірою (усі важливі аспекти проблеми існувати не будуть);</w:t>
      </w:r>
      <w:bookmarkStart w:id="11" w:name="n156"/>
      <w:bookmarkEnd w:id="11"/>
      <w:r w:rsidRPr="0091417A">
        <w:rPr>
          <w:color w:val="000000"/>
          <w:lang w:val="uk-UA"/>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bookmarkStart w:id="12" w:name="n157"/>
      <w:bookmarkEnd w:id="12"/>
      <w:r w:rsidRPr="0091417A">
        <w:rPr>
          <w:color w:val="000000"/>
          <w:lang w:val="uk-UA"/>
        </w:rPr>
        <w:t>1 - цілі прийняття регуляторного акта, які не можуть бути досягнуті (проблема продовжує існувати).</w:t>
      </w:r>
    </w:p>
    <w:p w:rsidR="00A831B4" w:rsidRDefault="00A831B4">
      <w:pPr>
        <w:rPr>
          <w:color w:val="000000"/>
          <w:lang w:val="uk-UA"/>
        </w:rPr>
      </w:pPr>
    </w:p>
    <w:p w:rsidR="0029016A" w:rsidRPr="0091417A" w:rsidRDefault="0029016A" w:rsidP="0029016A">
      <w:pPr>
        <w:pStyle w:val="rvps2"/>
        <w:shd w:val="clear" w:color="auto" w:fill="FFFFFF"/>
        <w:spacing w:before="0" w:beforeAutospacing="0" w:after="147" w:afterAutospacing="0"/>
        <w:ind w:left="8496"/>
        <w:jc w:val="both"/>
        <w:rPr>
          <w:color w:val="000000"/>
          <w:lang w:val="uk-UA"/>
        </w:rPr>
      </w:pPr>
      <w:r w:rsidRPr="0091417A">
        <w:rPr>
          <w:color w:val="000000"/>
          <w:lang w:val="uk-UA"/>
        </w:rPr>
        <w:t>Таблиця 9</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564"/>
        <w:gridCol w:w="2701"/>
        <w:gridCol w:w="4891"/>
      </w:tblGrid>
      <w:tr w:rsidR="003808E0" w:rsidRPr="0091417A" w:rsidTr="00A84D21">
        <w:trPr>
          <w:jc w:val="center"/>
        </w:trPr>
        <w:tc>
          <w:tcPr>
            <w:tcW w:w="1262" w:type="pct"/>
            <w:shd w:val="clear" w:color="auto" w:fill="auto"/>
            <w:hideMark/>
          </w:tcPr>
          <w:p w:rsidR="003808E0" w:rsidRPr="0091417A" w:rsidRDefault="003808E0" w:rsidP="00353986">
            <w:pPr>
              <w:pStyle w:val="rvps12"/>
              <w:spacing w:before="147" w:beforeAutospacing="0" w:after="147" w:afterAutospacing="0"/>
              <w:ind w:left="112" w:right="170"/>
              <w:jc w:val="center"/>
              <w:rPr>
                <w:lang w:val="uk-UA"/>
              </w:rPr>
            </w:pPr>
            <w:bookmarkStart w:id="13" w:name="n158"/>
            <w:bookmarkEnd w:id="13"/>
            <w:r w:rsidRPr="0091417A">
              <w:rPr>
                <w:lang w:val="uk-UA"/>
              </w:rPr>
              <w:t>Рейтинг результативності (досягнення цілей під час вирішення проблеми)</w:t>
            </w:r>
          </w:p>
        </w:tc>
        <w:tc>
          <w:tcPr>
            <w:tcW w:w="1330" w:type="pct"/>
            <w:shd w:val="clear" w:color="auto" w:fill="auto"/>
            <w:hideMark/>
          </w:tcPr>
          <w:p w:rsidR="003808E0" w:rsidRPr="0091417A" w:rsidRDefault="003808E0" w:rsidP="00353986">
            <w:pPr>
              <w:pStyle w:val="rvps12"/>
              <w:spacing w:before="147" w:beforeAutospacing="0" w:after="147" w:afterAutospacing="0"/>
              <w:ind w:left="112" w:right="170"/>
              <w:jc w:val="center"/>
              <w:rPr>
                <w:lang w:val="uk-UA"/>
              </w:rPr>
            </w:pPr>
            <w:r w:rsidRPr="0091417A">
              <w:rPr>
                <w:lang w:val="uk-UA"/>
              </w:rPr>
              <w:t>Бал результативності (за чотирибальною системою оцінки)</w:t>
            </w:r>
          </w:p>
        </w:tc>
        <w:tc>
          <w:tcPr>
            <w:tcW w:w="2408" w:type="pct"/>
            <w:shd w:val="clear" w:color="auto" w:fill="auto"/>
            <w:hideMark/>
          </w:tcPr>
          <w:p w:rsidR="003808E0" w:rsidRPr="0091417A" w:rsidRDefault="003808E0" w:rsidP="00353986">
            <w:pPr>
              <w:pStyle w:val="rvps12"/>
              <w:spacing w:before="147" w:beforeAutospacing="0" w:after="147" w:afterAutospacing="0"/>
              <w:ind w:left="112" w:right="170"/>
              <w:jc w:val="center"/>
              <w:rPr>
                <w:lang w:val="uk-UA"/>
              </w:rPr>
            </w:pPr>
            <w:r w:rsidRPr="0091417A">
              <w:rPr>
                <w:lang w:val="uk-UA"/>
              </w:rPr>
              <w:t>Коментарі щодо присвоєння відповідного бала</w:t>
            </w:r>
          </w:p>
        </w:tc>
      </w:tr>
      <w:tr w:rsidR="003808E0" w:rsidRPr="0091417A" w:rsidTr="00A84D21">
        <w:trPr>
          <w:jc w:val="center"/>
        </w:trPr>
        <w:tc>
          <w:tcPr>
            <w:tcW w:w="1262" w:type="pct"/>
            <w:shd w:val="clear" w:color="auto" w:fill="auto"/>
            <w:hideMark/>
          </w:tcPr>
          <w:p w:rsidR="003808E0" w:rsidRPr="0091417A" w:rsidRDefault="003808E0" w:rsidP="0011227D">
            <w:pPr>
              <w:pStyle w:val="rvps14"/>
              <w:spacing w:before="147" w:beforeAutospacing="0" w:after="147" w:afterAutospacing="0" w:line="360" w:lineRule="auto"/>
              <w:ind w:left="152" w:right="97"/>
              <w:rPr>
                <w:lang w:val="uk-UA"/>
              </w:rPr>
            </w:pPr>
            <w:r w:rsidRPr="0091417A">
              <w:rPr>
                <w:color w:val="000000"/>
                <w:lang w:val="uk-UA"/>
              </w:rPr>
              <w:t>Альтернатива 1 – Не прийняття регуляторного акту</w:t>
            </w:r>
          </w:p>
        </w:tc>
        <w:tc>
          <w:tcPr>
            <w:tcW w:w="1330" w:type="pct"/>
            <w:shd w:val="clear" w:color="auto" w:fill="auto"/>
            <w:hideMark/>
          </w:tcPr>
          <w:p w:rsidR="003808E0" w:rsidRPr="0091417A" w:rsidRDefault="00A84D21" w:rsidP="001A173D">
            <w:pPr>
              <w:pStyle w:val="rvps14"/>
              <w:spacing w:before="147" w:beforeAutospacing="0" w:after="147" w:afterAutospacing="0" w:line="360" w:lineRule="auto"/>
              <w:ind w:left="152" w:right="97"/>
              <w:rPr>
                <w:lang w:val="uk-UA"/>
              </w:rPr>
            </w:pPr>
            <w:r w:rsidRPr="0091417A">
              <w:rPr>
                <w:color w:val="000000"/>
                <w:lang w:val="uk-UA"/>
              </w:rPr>
              <w:t>1 - цілі прийняття регуляторного акта, які не можуть бути досягнуті (проблема продовжує існувати)</w:t>
            </w:r>
          </w:p>
        </w:tc>
        <w:tc>
          <w:tcPr>
            <w:tcW w:w="2408" w:type="pct"/>
            <w:shd w:val="clear" w:color="auto" w:fill="auto"/>
            <w:hideMark/>
          </w:tcPr>
          <w:p w:rsidR="003808E0" w:rsidRPr="0091417A" w:rsidRDefault="00452DCB" w:rsidP="007510B8">
            <w:pPr>
              <w:pStyle w:val="rvps14"/>
              <w:spacing w:before="147" w:beforeAutospacing="0" w:after="147" w:afterAutospacing="0" w:line="360" w:lineRule="auto"/>
              <w:ind w:left="171"/>
              <w:rPr>
                <w:lang w:val="uk-UA"/>
              </w:rPr>
            </w:pPr>
            <w:r w:rsidRPr="0091417A">
              <w:rPr>
                <w:color w:val="000000"/>
                <w:shd w:val="clear" w:color="auto" w:fill="FFFFFF"/>
                <w:lang w:val="uk-UA"/>
              </w:rPr>
              <w:t xml:space="preserve">Регуляторний акт не прийнято. </w:t>
            </w:r>
            <w:r w:rsidR="00A84D21" w:rsidRPr="0091417A">
              <w:rPr>
                <w:color w:val="000000"/>
                <w:shd w:val="clear" w:color="auto" w:fill="FFFFFF"/>
                <w:lang w:val="uk-UA"/>
              </w:rPr>
              <w:t xml:space="preserve">Рішення про встановлення ставок та пільг з податку на нерухоме майно </w:t>
            </w:r>
            <w:r w:rsidRPr="0091417A">
              <w:rPr>
                <w:color w:val="000000"/>
                <w:shd w:val="clear" w:color="auto" w:fill="FFFFFF"/>
                <w:lang w:val="uk-UA"/>
              </w:rPr>
              <w:t>не прийнято</w:t>
            </w:r>
            <w:r w:rsidR="001A173D" w:rsidRPr="0091417A">
              <w:rPr>
                <w:color w:val="000000"/>
                <w:shd w:val="clear" w:color="auto" w:fill="FFFFFF"/>
                <w:lang w:val="uk-UA"/>
              </w:rPr>
              <w:t>. В такому разі, в</w:t>
            </w:r>
            <w:r w:rsidR="00A84D21" w:rsidRPr="0091417A">
              <w:rPr>
                <w:color w:val="000000"/>
                <w:shd w:val="clear" w:color="auto" w:fill="FFFFFF"/>
                <w:lang w:val="uk-UA"/>
              </w:rPr>
              <w:t xml:space="preserve">ідповідно до пп.12.3.5. п. 12.3 ст. 12 </w:t>
            </w:r>
            <w:r w:rsidR="001A173D" w:rsidRPr="0091417A">
              <w:rPr>
                <w:color w:val="000000"/>
                <w:shd w:val="clear" w:color="auto" w:fill="FFFFFF"/>
                <w:lang w:val="uk-UA"/>
              </w:rPr>
              <w:t>Кодексу</w:t>
            </w:r>
            <w:r w:rsidR="00A84D21" w:rsidRPr="0091417A">
              <w:rPr>
                <w:color w:val="000000"/>
                <w:shd w:val="clear" w:color="auto" w:fill="FFFFFF"/>
                <w:lang w:val="uk-UA"/>
              </w:rPr>
              <w:t>, подат</w:t>
            </w:r>
            <w:r w:rsidR="001A173D" w:rsidRPr="0091417A">
              <w:rPr>
                <w:color w:val="000000"/>
                <w:shd w:val="clear" w:color="auto" w:fill="FFFFFF"/>
                <w:lang w:val="uk-UA"/>
              </w:rPr>
              <w:t>ок</w:t>
            </w:r>
            <w:r w:rsidR="00A84D21" w:rsidRPr="0091417A">
              <w:rPr>
                <w:color w:val="000000"/>
                <w:shd w:val="clear" w:color="auto" w:fill="FFFFFF"/>
                <w:lang w:val="uk-UA"/>
              </w:rPr>
              <w:t xml:space="preserve"> до прийняття рішення справля</w:t>
            </w:r>
            <w:r w:rsidR="001A173D" w:rsidRPr="0091417A">
              <w:rPr>
                <w:color w:val="000000"/>
                <w:shd w:val="clear" w:color="auto" w:fill="FFFFFF"/>
                <w:lang w:val="uk-UA"/>
              </w:rPr>
              <w:t>є</w:t>
            </w:r>
            <w:r w:rsidR="00A84D21" w:rsidRPr="0091417A">
              <w:rPr>
                <w:color w:val="000000"/>
                <w:shd w:val="clear" w:color="auto" w:fill="FFFFFF"/>
                <w:lang w:val="uk-UA"/>
              </w:rPr>
              <w:t xml:space="preserve">ться виходячи з норм цього Кодексу із застосуванням їх мінімальних ставок. Кодекс не дає визначення мінімального розмір ставки податку на нерухоме майно, підстави для </w:t>
            </w:r>
            <w:r w:rsidR="00703866" w:rsidRPr="0091417A">
              <w:rPr>
                <w:color w:val="000000"/>
                <w:shd w:val="clear" w:color="auto" w:fill="FFFFFF"/>
                <w:lang w:val="uk-UA"/>
              </w:rPr>
              <w:t>нарахування та сплати</w:t>
            </w:r>
            <w:r w:rsidR="005D133F">
              <w:rPr>
                <w:color w:val="000000"/>
                <w:shd w:val="clear" w:color="auto" w:fill="FFFFFF"/>
                <w:lang w:val="uk-UA"/>
              </w:rPr>
              <w:t xml:space="preserve"> </w:t>
            </w:r>
            <w:r w:rsidR="001A173D" w:rsidRPr="0091417A">
              <w:rPr>
                <w:color w:val="000000"/>
                <w:lang w:val="uk-UA"/>
              </w:rPr>
              <w:t xml:space="preserve">податку на нерухоме майно, </w:t>
            </w:r>
            <w:r w:rsidR="001A173D" w:rsidRPr="0091417A">
              <w:rPr>
                <w:lang w:val="uk-UA"/>
              </w:rPr>
              <w:t>відмінне від земельної ділянки,</w:t>
            </w:r>
            <w:r w:rsidR="00A84D21" w:rsidRPr="0091417A">
              <w:rPr>
                <w:color w:val="000000"/>
                <w:shd w:val="clear" w:color="auto" w:fill="FFFFFF"/>
                <w:lang w:val="uk-UA"/>
              </w:rPr>
              <w:t xml:space="preserve"> відсутні. Очікувані втрати </w:t>
            </w:r>
            <w:r w:rsidR="001A173D" w:rsidRPr="0091417A">
              <w:rPr>
                <w:color w:val="000000"/>
                <w:shd w:val="clear" w:color="auto" w:fill="FFFFFF"/>
                <w:lang w:val="uk-UA"/>
              </w:rPr>
              <w:t xml:space="preserve">загального фонду бюджету міста </w:t>
            </w:r>
            <w:r w:rsidR="00A84D21" w:rsidRPr="0091417A">
              <w:rPr>
                <w:color w:val="000000"/>
                <w:shd w:val="clear" w:color="auto" w:fill="FFFFFF"/>
                <w:lang w:val="uk-UA"/>
              </w:rPr>
              <w:t xml:space="preserve">від неприйняття рішення складуть </w:t>
            </w:r>
            <w:r w:rsidR="007510B8">
              <w:rPr>
                <w:lang w:val="uk-UA"/>
              </w:rPr>
              <w:t>14 932 258</w:t>
            </w:r>
            <w:r w:rsidR="00A84D21" w:rsidRPr="0091417A">
              <w:rPr>
                <w:color w:val="000000"/>
                <w:lang w:val="uk-UA"/>
              </w:rPr>
              <w:t xml:space="preserve"> грн., або 1,5</w:t>
            </w:r>
            <w:r w:rsidR="007510B8">
              <w:rPr>
                <w:color w:val="000000"/>
                <w:lang w:val="uk-UA"/>
              </w:rPr>
              <w:t>4</w:t>
            </w:r>
            <w:r w:rsidR="00A84D21" w:rsidRPr="0091417A">
              <w:rPr>
                <w:color w:val="000000"/>
                <w:lang w:val="uk-UA"/>
              </w:rPr>
              <w:t xml:space="preserve">% усіх податкових надходжень </w:t>
            </w:r>
            <w:r w:rsidR="001A173D" w:rsidRPr="0091417A">
              <w:rPr>
                <w:color w:val="000000"/>
                <w:lang w:val="uk-UA"/>
              </w:rPr>
              <w:t>за рік</w:t>
            </w:r>
            <w:r w:rsidR="00A84D21" w:rsidRPr="0091417A">
              <w:rPr>
                <w:color w:val="000000"/>
                <w:lang w:val="uk-UA"/>
              </w:rPr>
              <w:t xml:space="preserve"> та є важливим джерелом для виконання соціально-економічних програм розвитку міста.</w:t>
            </w:r>
            <w:r w:rsidR="001A173D" w:rsidRPr="0091417A">
              <w:rPr>
                <w:color w:val="000000"/>
                <w:lang w:val="uk-UA"/>
              </w:rPr>
              <w:t xml:space="preserve"> Недофінансування програм міста будуть мати вплив як на громадян міста так і на працівників та власників суб’єктів господарювання.</w:t>
            </w:r>
          </w:p>
        </w:tc>
      </w:tr>
      <w:tr w:rsidR="003808E0" w:rsidRPr="006343A8" w:rsidTr="00A84D21">
        <w:trPr>
          <w:jc w:val="center"/>
        </w:trPr>
        <w:tc>
          <w:tcPr>
            <w:tcW w:w="1262" w:type="pct"/>
            <w:shd w:val="clear" w:color="auto" w:fill="auto"/>
            <w:hideMark/>
          </w:tcPr>
          <w:p w:rsidR="003808E0" w:rsidRPr="0091417A" w:rsidRDefault="003808E0" w:rsidP="001E5578">
            <w:pPr>
              <w:pStyle w:val="rvps14"/>
              <w:spacing w:before="147" w:beforeAutospacing="0" w:after="147" w:afterAutospacing="0" w:line="360" w:lineRule="auto"/>
              <w:ind w:left="152" w:right="97"/>
              <w:rPr>
                <w:color w:val="000000"/>
                <w:lang w:val="uk-UA"/>
              </w:rPr>
            </w:pPr>
            <w:r w:rsidRPr="0091417A">
              <w:rPr>
                <w:color w:val="000000"/>
                <w:lang w:val="uk-UA"/>
              </w:rPr>
              <w:lastRenderedPageBreak/>
              <w:t>Альтернатива 2 – Прийняття регуляторного акту</w:t>
            </w:r>
          </w:p>
        </w:tc>
        <w:tc>
          <w:tcPr>
            <w:tcW w:w="1330" w:type="pct"/>
            <w:shd w:val="clear" w:color="auto" w:fill="auto"/>
            <w:hideMark/>
          </w:tcPr>
          <w:p w:rsidR="003808E0" w:rsidRPr="0091417A" w:rsidRDefault="00A84D21" w:rsidP="001E5578">
            <w:pPr>
              <w:pStyle w:val="rvps14"/>
              <w:spacing w:before="147" w:beforeAutospacing="0" w:after="147" w:afterAutospacing="0" w:line="360" w:lineRule="auto"/>
              <w:ind w:left="152" w:right="97"/>
              <w:rPr>
                <w:color w:val="000000"/>
                <w:lang w:val="uk-UA"/>
              </w:rPr>
            </w:pPr>
            <w:r w:rsidRPr="0091417A">
              <w:rPr>
                <w:color w:val="000000"/>
                <w:lang w:val="uk-UA"/>
              </w:rPr>
              <w:t>4 - цілі прийняття регуляторного акта, які можуть бути досягнуті повною мірою (проблема більше існувати не буде)</w:t>
            </w:r>
          </w:p>
        </w:tc>
        <w:tc>
          <w:tcPr>
            <w:tcW w:w="2408" w:type="pct"/>
            <w:shd w:val="clear" w:color="auto" w:fill="auto"/>
            <w:hideMark/>
          </w:tcPr>
          <w:p w:rsidR="008C4E7A" w:rsidRPr="0091417A" w:rsidRDefault="00452DCB" w:rsidP="008C4E7A">
            <w:pPr>
              <w:spacing w:before="147" w:line="360" w:lineRule="auto"/>
              <w:ind w:left="152" w:right="97"/>
              <w:jc w:val="both"/>
              <w:rPr>
                <w:color w:val="000000"/>
                <w:lang w:val="uk-UA"/>
              </w:rPr>
            </w:pPr>
            <w:r w:rsidRPr="0091417A">
              <w:rPr>
                <w:color w:val="000000"/>
                <w:lang w:val="uk-UA"/>
              </w:rPr>
              <w:t xml:space="preserve">Регуляторний акт прийнято. Рішення про встановлення ставок та пільг з податку на нерухоме майно прийнято. </w:t>
            </w:r>
          </w:p>
          <w:p w:rsidR="00A84D21" w:rsidRPr="0091417A" w:rsidRDefault="00452DCB" w:rsidP="008C4E7A">
            <w:pPr>
              <w:spacing w:before="147" w:line="360" w:lineRule="auto"/>
              <w:ind w:left="152" w:right="97"/>
              <w:jc w:val="both"/>
              <w:rPr>
                <w:color w:val="000000"/>
                <w:lang w:val="uk-UA"/>
              </w:rPr>
            </w:pPr>
            <w:r w:rsidRPr="0091417A">
              <w:rPr>
                <w:color w:val="000000"/>
                <w:lang w:val="uk-UA"/>
              </w:rPr>
              <w:t>В</w:t>
            </w:r>
            <w:r w:rsidR="00A84D21" w:rsidRPr="0091417A">
              <w:rPr>
                <w:color w:val="000000"/>
                <w:lang w:val="uk-UA"/>
              </w:rPr>
              <w:t>имог</w:t>
            </w:r>
            <w:r w:rsidRPr="0091417A">
              <w:rPr>
                <w:color w:val="000000"/>
                <w:lang w:val="uk-UA"/>
              </w:rPr>
              <w:t>и</w:t>
            </w:r>
            <w:r w:rsidR="00A84D21" w:rsidRPr="0091417A">
              <w:rPr>
                <w:color w:val="000000"/>
                <w:lang w:val="uk-UA"/>
              </w:rPr>
              <w:t xml:space="preserve"> чинного законодавства, а саме ст. 10, 12, 266 Податкового кодексу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91417A">
              <w:rPr>
                <w:color w:val="000000"/>
                <w:lang w:val="uk-UA"/>
              </w:rPr>
              <w:t xml:space="preserve"> виконано.</w:t>
            </w:r>
          </w:p>
          <w:p w:rsidR="00A84D21" w:rsidRPr="0091417A" w:rsidRDefault="00A84D21" w:rsidP="001E5578">
            <w:pPr>
              <w:spacing w:before="147" w:line="360" w:lineRule="auto"/>
              <w:ind w:left="152" w:right="97"/>
              <w:jc w:val="both"/>
              <w:rPr>
                <w:color w:val="000000"/>
                <w:lang w:val="uk-UA"/>
              </w:rPr>
            </w:pPr>
            <w:r w:rsidRPr="0091417A">
              <w:rPr>
                <w:color w:val="000000"/>
                <w:lang w:val="uk-UA"/>
              </w:rPr>
              <w:t>Встановлен</w:t>
            </w:r>
            <w:r w:rsidR="001E5578" w:rsidRPr="0091417A">
              <w:rPr>
                <w:color w:val="000000"/>
                <w:lang w:val="uk-UA"/>
              </w:rPr>
              <w:t>о</w:t>
            </w:r>
            <w:r w:rsidRPr="0091417A">
              <w:rPr>
                <w:color w:val="000000"/>
                <w:lang w:val="uk-UA"/>
              </w:rPr>
              <w:t xml:space="preserve"> доцільн</w:t>
            </w:r>
            <w:r w:rsidR="001E5578" w:rsidRPr="0091417A">
              <w:rPr>
                <w:color w:val="000000"/>
                <w:lang w:val="uk-UA"/>
              </w:rPr>
              <w:t>і</w:t>
            </w:r>
            <w:r w:rsidR="002479A0" w:rsidRPr="0091417A">
              <w:rPr>
                <w:color w:val="000000"/>
                <w:lang w:val="uk-UA"/>
              </w:rPr>
              <w:t xml:space="preserve"> </w:t>
            </w:r>
            <w:r w:rsidR="001E5578" w:rsidRPr="0091417A">
              <w:rPr>
                <w:color w:val="000000"/>
                <w:lang w:val="uk-UA"/>
              </w:rPr>
              <w:t>та</w:t>
            </w:r>
            <w:r w:rsidRPr="0091417A">
              <w:rPr>
                <w:color w:val="000000"/>
                <w:lang w:val="uk-UA"/>
              </w:rPr>
              <w:t xml:space="preserve"> обґрунтован</w:t>
            </w:r>
            <w:r w:rsidR="001E5578" w:rsidRPr="0091417A">
              <w:rPr>
                <w:color w:val="000000"/>
                <w:lang w:val="uk-UA"/>
              </w:rPr>
              <w:t>і</w:t>
            </w:r>
            <w:r w:rsidRPr="0091417A">
              <w:rPr>
                <w:color w:val="000000"/>
                <w:lang w:val="uk-UA"/>
              </w:rPr>
              <w:t xml:space="preserve"> розмір</w:t>
            </w:r>
            <w:r w:rsidR="001E5578" w:rsidRPr="0091417A">
              <w:rPr>
                <w:color w:val="000000"/>
                <w:lang w:val="uk-UA"/>
              </w:rPr>
              <w:t>и</w:t>
            </w:r>
            <w:r w:rsidRPr="0091417A">
              <w:rPr>
                <w:color w:val="000000"/>
                <w:lang w:val="uk-UA"/>
              </w:rPr>
              <w:t xml:space="preserve"> ставок податку на нерухоме майно, відмінне від земельної ділянки, та пільг</w:t>
            </w:r>
            <w:r w:rsidR="001E5578" w:rsidRPr="0091417A">
              <w:rPr>
                <w:color w:val="000000"/>
                <w:lang w:val="uk-UA"/>
              </w:rPr>
              <w:t>и</w:t>
            </w:r>
            <w:r w:rsidRPr="0091417A">
              <w:rPr>
                <w:color w:val="000000"/>
                <w:lang w:val="uk-UA"/>
              </w:rPr>
              <w:t xml:space="preserve"> з цього податку</w:t>
            </w:r>
            <w:r w:rsidR="001E5578" w:rsidRPr="0091417A">
              <w:rPr>
                <w:color w:val="000000"/>
                <w:lang w:val="uk-UA"/>
              </w:rPr>
              <w:t>.</w:t>
            </w:r>
          </w:p>
          <w:p w:rsidR="00A84D21" w:rsidRPr="0091417A" w:rsidRDefault="00A84D21" w:rsidP="001E5578">
            <w:pPr>
              <w:spacing w:before="147" w:line="360" w:lineRule="auto"/>
              <w:ind w:left="152" w:right="97"/>
              <w:jc w:val="both"/>
              <w:rPr>
                <w:color w:val="000000"/>
                <w:lang w:val="uk-UA"/>
              </w:rPr>
            </w:pPr>
            <w:r w:rsidRPr="0091417A">
              <w:rPr>
                <w:color w:val="000000"/>
                <w:lang w:val="uk-UA"/>
              </w:rPr>
              <w:t>Забезпечення надходжень з зазначеного податку до бюджету міста</w:t>
            </w:r>
            <w:r w:rsidR="000E5F99" w:rsidRPr="0091417A">
              <w:rPr>
                <w:color w:val="000000"/>
                <w:lang w:val="uk-UA"/>
              </w:rPr>
              <w:t xml:space="preserve"> у сумі </w:t>
            </w:r>
            <w:r w:rsidR="007510B8">
              <w:rPr>
                <w:lang w:val="uk-UA"/>
              </w:rPr>
              <w:t>14 932 258</w:t>
            </w:r>
            <w:r w:rsidR="007510B8" w:rsidRPr="0091417A">
              <w:rPr>
                <w:color w:val="000000"/>
                <w:lang w:val="uk-UA"/>
              </w:rPr>
              <w:t xml:space="preserve"> </w:t>
            </w:r>
            <w:r w:rsidR="000E5F99" w:rsidRPr="0091417A">
              <w:rPr>
                <w:color w:val="000000"/>
                <w:lang w:val="uk-UA"/>
              </w:rPr>
              <w:t xml:space="preserve"> грн.</w:t>
            </w:r>
            <w:r w:rsidRPr="0091417A">
              <w:rPr>
                <w:color w:val="000000"/>
                <w:lang w:val="uk-UA"/>
              </w:rPr>
              <w:t xml:space="preserve">, що є </w:t>
            </w:r>
            <w:r w:rsidR="000E5F99" w:rsidRPr="0091417A">
              <w:rPr>
                <w:color w:val="000000"/>
                <w:lang w:val="uk-UA"/>
              </w:rPr>
              <w:t>джерелом</w:t>
            </w:r>
            <w:r w:rsidRPr="0091417A">
              <w:rPr>
                <w:color w:val="000000"/>
                <w:lang w:val="uk-UA"/>
              </w:rPr>
              <w:t xml:space="preserve"> фінансування програм соціально-економічного розвитку міста</w:t>
            </w:r>
            <w:r w:rsidR="001E5578" w:rsidRPr="0091417A">
              <w:rPr>
                <w:color w:val="000000"/>
                <w:lang w:val="uk-UA"/>
              </w:rPr>
              <w:t>.</w:t>
            </w:r>
          </w:p>
          <w:p w:rsidR="003808E0" w:rsidRPr="0091417A" w:rsidRDefault="00A84D21" w:rsidP="001E5578">
            <w:pPr>
              <w:pStyle w:val="rvps14"/>
              <w:spacing w:before="147" w:beforeAutospacing="0" w:after="147" w:afterAutospacing="0" w:line="360" w:lineRule="auto"/>
              <w:ind w:left="152" w:right="97"/>
              <w:rPr>
                <w:color w:val="000000"/>
                <w:lang w:val="uk-UA"/>
              </w:rPr>
            </w:pPr>
            <w:r w:rsidRPr="0091417A">
              <w:rPr>
                <w:color w:val="000000"/>
                <w:lang w:val="uk-UA"/>
              </w:rPr>
              <w:t>Забезпечен</w:t>
            </w:r>
            <w:r w:rsidR="000E5F99" w:rsidRPr="0091417A">
              <w:rPr>
                <w:color w:val="000000"/>
                <w:lang w:val="uk-UA"/>
              </w:rPr>
              <w:t xml:space="preserve">о </w:t>
            </w:r>
            <w:r w:rsidRPr="0091417A">
              <w:rPr>
                <w:color w:val="000000"/>
                <w:lang w:val="uk-UA"/>
              </w:rPr>
              <w:t>відкритості, прозорості дій органу місцевого самоврядування</w:t>
            </w:r>
            <w:r w:rsidR="000E5F99" w:rsidRPr="0091417A">
              <w:rPr>
                <w:color w:val="000000"/>
                <w:lang w:val="uk-UA"/>
              </w:rPr>
              <w:t xml:space="preserve"> – Сєвєродонецької міської ради</w:t>
            </w:r>
            <w:r w:rsidRPr="0091417A">
              <w:rPr>
                <w:color w:val="000000"/>
                <w:lang w:val="uk-UA"/>
              </w:rPr>
              <w:t>.</w:t>
            </w:r>
          </w:p>
        </w:tc>
      </w:tr>
    </w:tbl>
    <w:p w:rsidR="0029016A" w:rsidRPr="0091417A" w:rsidRDefault="0029016A" w:rsidP="0029016A">
      <w:pPr>
        <w:pStyle w:val="rvps2"/>
        <w:shd w:val="clear" w:color="auto" w:fill="FFFFFF"/>
        <w:spacing w:before="0" w:beforeAutospacing="0" w:after="147" w:afterAutospacing="0"/>
        <w:jc w:val="both"/>
        <w:rPr>
          <w:color w:val="000000"/>
          <w:lang w:val="uk-UA"/>
        </w:rPr>
      </w:pPr>
      <w:r w:rsidRPr="0091417A">
        <w:rPr>
          <w:color w:val="000000"/>
          <w:lang w:val="uk-UA"/>
        </w:rPr>
        <w:tab/>
      </w:r>
      <w:r w:rsidRPr="0091417A">
        <w:rPr>
          <w:color w:val="000000"/>
          <w:lang w:val="uk-UA"/>
        </w:rPr>
        <w:tab/>
      </w:r>
    </w:p>
    <w:p w:rsidR="0029016A" w:rsidRPr="0091417A" w:rsidRDefault="0029016A" w:rsidP="009040FF">
      <w:pPr>
        <w:pStyle w:val="rvps2"/>
        <w:shd w:val="clear" w:color="auto" w:fill="FFFFFF"/>
        <w:spacing w:before="0" w:beforeAutospacing="0" w:after="0" w:afterAutospacing="0"/>
        <w:ind w:left="8363"/>
        <w:jc w:val="both"/>
        <w:rPr>
          <w:color w:val="000000"/>
          <w:lang w:val="uk-UA"/>
        </w:rPr>
      </w:pPr>
      <w:r w:rsidRPr="0091417A">
        <w:rPr>
          <w:color w:val="000000"/>
          <w:lang w:val="uk-UA"/>
        </w:rPr>
        <w:t>Таблиця 10</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785"/>
        <w:gridCol w:w="3042"/>
        <w:gridCol w:w="2755"/>
        <w:gridCol w:w="2636"/>
      </w:tblGrid>
      <w:tr w:rsidR="00F11CB8" w:rsidRPr="0091417A" w:rsidTr="00F11CB8">
        <w:tc>
          <w:tcPr>
            <w:tcW w:w="1040"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Рейтинг результативності</w:t>
            </w:r>
          </w:p>
        </w:tc>
        <w:tc>
          <w:tcPr>
            <w:tcW w:w="1240"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Вигоди (підсумок)</w:t>
            </w:r>
          </w:p>
        </w:tc>
        <w:tc>
          <w:tcPr>
            <w:tcW w:w="1263"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Витрати (підсумок)</w:t>
            </w:r>
          </w:p>
        </w:tc>
        <w:tc>
          <w:tcPr>
            <w:tcW w:w="1456" w:type="pct"/>
            <w:shd w:val="clear" w:color="auto" w:fill="auto"/>
            <w:hideMark/>
          </w:tcPr>
          <w:p w:rsidR="003808E0" w:rsidRPr="0091417A" w:rsidRDefault="003808E0" w:rsidP="00F11CB8">
            <w:pPr>
              <w:pStyle w:val="rvps12"/>
              <w:spacing w:before="147" w:beforeAutospacing="0" w:after="147" w:afterAutospacing="0"/>
              <w:ind w:left="127" w:right="136"/>
              <w:jc w:val="center"/>
              <w:rPr>
                <w:lang w:val="uk-UA"/>
              </w:rPr>
            </w:pPr>
            <w:r w:rsidRPr="0091417A">
              <w:rPr>
                <w:lang w:val="uk-UA"/>
              </w:rPr>
              <w:t>Обґрунтування відповідного місця альтернативи у рейтингу</w:t>
            </w:r>
          </w:p>
        </w:tc>
      </w:tr>
      <w:tr w:rsidR="00F11CB8" w:rsidRPr="0091417A" w:rsidTr="00F11CB8">
        <w:tc>
          <w:tcPr>
            <w:tcW w:w="1040" w:type="pct"/>
            <w:shd w:val="clear" w:color="auto" w:fill="auto"/>
            <w:hideMark/>
          </w:tcPr>
          <w:p w:rsidR="00985E19" w:rsidRPr="0091417A" w:rsidRDefault="00985E19" w:rsidP="00985E19">
            <w:pPr>
              <w:pStyle w:val="rvps14"/>
              <w:spacing w:before="147" w:beforeAutospacing="0" w:after="147" w:afterAutospacing="0" w:line="360" w:lineRule="auto"/>
              <w:ind w:left="152" w:right="97"/>
              <w:rPr>
                <w:color w:val="000000"/>
                <w:lang w:val="uk-UA"/>
              </w:rPr>
            </w:pPr>
            <w:r w:rsidRPr="0091417A">
              <w:rPr>
                <w:color w:val="000000"/>
                <w:lang w:val="uk-UA"/>
              </w:rPr>
              <w:t>Альтернатива 1 – Не прийняття регуляторного акту</w:t>
            </w:r>
          </w:p>
        </w:tc>
        <w:tc>
          <w:tcPr>
            <w:tcW w:w="1240" w:type="pct"/>
            <w:shd w:val="clear" w:color="auto" w:fill="auto"/>
            <w:hideMark/>
          </w:tcPr>
          <w:p w:rsidR="00985E19" w:rsidRPr="0091417A" w:rsidRDefault="00985E19" w:rsidP="00F11CB8">
            <w:pPr>
              <w:pStyle w:val="rvps14"/>
              <w:spacing w:before="147" w:beforeAutospacing="0" w:after="147" w:afterAutospacing="0" w:line="360" w:lineRule="auto"/>
              <w:ind w:left="114" w:right="189"/>
              <w:rPr>
                <w:lang w:val="uk-UA"/>
              </w:rPr>
            </w:pPr>
            <w:r w:rsidRPr="0091417A">
              <w:rPr>
                <w:u w:val="single"/>
                <w:lang w:val="uk-UA"/>
              </w:rPr>
              <w:t>Держава:</w:t>
            </w:r>
            <w:r w:rsidR="00EC5651" w:rsidRPr="0091417A">
              <w:rPr>
                <w:lang w:val="uk-UA"/>
              </w:rPr>
              <w:t xml:space="preserve"> Відсутні.</w:t>
            </w:r>
          </w:p>
          <w:p w:rsidR="00985E19" w:rsidRPr="0091417A" w:rsidRDefault="00985E19" w:rsidP="00F11CB8">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F11CB8" w:rsidRPr="0091417A">
              <w:rPr>
                <w:color w:val="000000"/>
                <w:lang w:val="uk-UA"/>
              </w:rPr>
              <w:t xml:space="preserve">у зв’язку з відсутністю підстав для сплати податку, відсутні витрати  на його сплату у </w:t>
            </w:r>
            <w:r w:rsidR="00F11CB8" w:rsidRPr="0091417A">
              <w:rPr>
                <w:color w:val="000000"/>
                <w:lang w:val="uk-UA"/>
              </w:rPr>
              <w:lastRenderedPageBreak/>
              <w:t xml:space="preserve">сумі </w:t>
            </w:r>
            <w:r w:rsidR="007510B8">
              <w:rPr>
                <w:lang w:val="uk-UA"/>
              </w:rPr>
              <w:t>3 865 708</w:t>
            </w:r>
            <w:r w:rsidR="00F11CB8" w:rsidRPr="0091417A">
              <w:rPr>
                <w:lang w:val="uk-UA"/>
              </w:rPr>
              <w:t xml:space="preserve"> грн.</w:t>
            </w:r>
          </w:p>
          <w:p w:rsidR="00985E19" w:rsidRPr="0091417A" w:rsidRDefault="00985E19" w:rsidP="002C5EF8">
            <w:pPr>
              <w:pStyle w:val="rvps14"/>
              <w:spacing w:before="147" w:beforeAutospacing="0" w:after="147" w:afterAutospacing="0" w:line="360" w:lineRule="auto"/>
              <w:ind w:left="114" w:right="189"/>
              <w:rPr>
                <w:lang w:val="uk-UA"/>
              </w:rPr>
            </w:pPr>
            <w:r w:rsidRPr="0091417A">
              <w:rPr>
                <w:color w:val="000000"/>
                <w:u w:val="single"/>
                <w:lang w:val="uk-UA"/>
              </w:rPr>
              <w:t>Суб’єкт господарювання:</w:t>
            </w:r>
            <w:r w:rsidR="00F11CB8" w:rsidRPr="0091417A">
              <w:rPr>
                <w:color w:val="000000"/>
                <w:lang w:val="uk-UA"/>
              </w:rPr>
              <w:t xml:space="preserve">у зв’язку з відсутністю підстав для сплати податку, </w:t>
            </w:r>
            <w:r w:rsidR="00976DAE" w:rsidRPr="0091417A">
              <w:rPr>
                <w:color w:val="000000"/>
                <w:lang w:val="uk-UA"/>
              </w:rPr>
              <w:t xml:space="preserve">відсутні </w:t>
            </w:r>
            <w:r w:rsidR="006C4B72" w:rsidRPr="0091417A">
              <w:rPr>
                <w:color w:val="000000"/>
                <w:lang w:val="uk-UA"/>
              </w:rPr>
              <w:t xml:space="preserve">витрати  </w:t>
            </w:r>
            <w:r w:rsidR="00F11CB8" w:rsidRPr="0091417A">
              <w:rPr>
                <w:color w:val="000000"/>
                <w:lang w:val="uk-UA"/>
              </w:rPr>
              <w:t xml:space="preserve">на його </w:t>
            </w:r>
            <w:r w:rsidR="006C4B72" w:rsidRPr="0091417A">
              <w:rPr>
                <w:color w:val="000000"/>
                <w:lang w:val="uk-UA"/>
              </w:rPr>
              <w:t>сплат</w:t>
            </w:r>
            <w:r w:rsidR="00F11CB8" w:rsidRPr="0091417A">
              <w:rPr>
                <w:color w:val="000000"/>
                <w:lang w:val="uk-UA"/>
              </w:rPr>
              <w:t xml:space="preserve">у у сумі </w:t>
            </w:r>
            <w:r w:rsidR="002C5EF8">
              <w:rPr>
                <w:lang w:val="uk-UA"/>
              </w:rPr>
              <w:t>11 066 550</w:t>
            </w:r>
            <w:r w:rsidR="00F11CB8" w:rsidRPr="0091417A">
              <w:rPr>
                <w:lang w:val="uk-UA"/>
              </w:rPr>
              <w:t xml:space="preserve"> грн.</w:t>
            </w:r>
          </w:p>
        </w:tc>
        <w:tc>
          <w:tcPr>
            <w:tcW w:w="1263" w:type="pct"/>
            <w:shd w:val="clear" w:color="auto" w:fill="auto"/>
            <w:hideMark/>
          </w:tcPr>
          <w:p w:rsidR="00985E19" w:rsidRPr="0091417A" w:rsidRDefault="00985E19" w:rsidP="00985E19">
            <w:pPr>
              <w:pStyle w:val="rvps14"/>
              <w:spacing w:before="147" w:beforeAutospacing="0" w:after="147" w:afterAutospacing="0"/>
              <w:ind w:left="114" w:right="189"/>
              <w:rPr>
                <w:u w:val="single"/>
                <w:lang w:val="uk-UA"/>
              </w:rPr>
            </w:pPr>
            <w:r w:rsidRPr="0091417A">
              <w:rPr>
                <w:u w:val="single"/>
                <w:lang w:val="uk-UA"/>
              </w:rPr>
              <w:lastRenderedPageBreak/>
              <w:t>Держава:</w:t>
            </w:r>
            <w:r w:rsidR="00F11CB8" w:rsidRPr="0091417A">
              <w:rPr>
                <w:lang w:val="uk-UA"/>
              </w:rPr>
              <w:t>Відсутні.</w:t>
            </w:r>
          </w:p>
          <w:p w:rsidR="00985E19" w:rsidRPr="0091417A" w:rsidRDefault="00985E19" w:rsidP="00F11CB8">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8653DE">
              <w:rPr>
                <w:u w:val="single"/>
                <w:lang w:val="uk-UA"/>
              </w:rPr>
              <w:t xml:space="preserve"> </w:t>
            </w:r>
            <w:r w:rsidR="00F11CB8" w:rsidRPr="008653DE">
              <w:rPr>
                <w:lang w:val="uk-UA"/>
              </w:rPr>
              <w:t xml:space="preserve">недофінансування програм соціально-економічного розвитку міста на суму близько </w:t>
            </w:r>
            <w:r w:rsidR="002C5EF8">
              <w:rPr>
                <w:lang w:val="uk-UA"/>
              </w:rPr>
              <w:lastRenderedPageBreak/>
              <w:t>14 932 258</w:t>
            </w:r>
            <w:r w:rsidR="00A65978" w:rsidRPr="008653DE">
              <w:rPr>
                <w:lang w:val="uk-UA"/>
              </w:rPr>
              <w:t xml:space="preserve"> </w:t>
            </w:r>
            <w:r w:rsidR="00F11CB8" w:rsidRPr="008653DE">
              <w:rPr>
                <w:lang w:val="uk-UA"/>
              </w:rPr>
              <w:t xml:space="preserve">грн. </w:t>
            </w:r>
            <w:r w:rsidR="008653DE" w:rsidRPr="008653DE">
              <w:rPr>
                <w:lang w:val="uk-UA"/>
              </w:rPr>
              <w:t xml:space="preserve">буде мати </w:t>
            </w:r>
            <w:r w:rsidR="00F11CB8" w:rsidRPr="008653DE">
              <w:rPr>
                <w:lang w:val="uk-UA"/>
              </w:rPr>
              <w:t>впли</w:t>
            </w:r>
            <w:r w:rsidR="008653DE" w:rsidRPr="008653DE">
              <w:rPr>
                <w:lang w:val="uk-UA"/>
              </w:rPr>
              <w:t>в</w:t>
            </w:r>
            <w:r w:rsidR="00F11CB8" w:rsidRPr="008653DE">
              <w:rPr>
                <w:lang w:val="uk-UA"/>
              </w:rPr>
              <w:t xml:space="preserve"> як на мешканців міста.</w:t>
            </w:r>
          </w:p>
          <w:p w:rsidR="00985E19" w:rsidRPr="0091417A" w:rsidRDefault="00985E19" w:rsidP="00985E19">
            <w:pPr>
              <w:pStyle w:val="rvps14"/>
              <w:spacing w:before="147" w:beforeAutospacing="0" w:after="147" w:afterAutospacing="0"/>
              <w:ind w:left="114" w:right="189"/>
              <w:rPr>
                <w:color w:val="000000"/>
                <w:u w:val="single"/>
                <w:lang w:val="uk-UA"/>
              </w:rPr>
            </w:pPr>
            <w:r w:rsidRPr="0091417A">
              <w:rPr>
                <w:color w:val="000000"/>
                <w:u w:val="single"/>
                <w:lang w:val="uk-UA"/>
              </w:rPr>
              <w:t>Суб’єкт господарювання:</w:t>
            </w:r>
          </w:p>
          <w:p w:rsidR="000661E8" w:rsidRPr="0091417A" w:rsidRDefault="008653DE" w:rsidP="00A91778">
            <w:pPr>
              <w:pStyle w:val="rvps14"/>
              <w:spacing w:before="147" w:beforeAutospacing="0" w:after="147" w:afterAutospacing="0" w:line="360" w:lineRule="auto"/>
              <w:ind w:left="114" w:right="189"/>
              <w:rPr>
                <w:u w:val="single"/>
                <w:lang w:val="uk-UA"/>
              </w:rPr>
            </w:pPr>
            <w:r w:rsidRPr="008653DE">
              <w:rPr>
                <w:lang w:val="uk-UA"/>
              </w:rPr>
              <w:t xml:space="preserve">недофінансування програм соціально-економічного розвитку міста на суму близько </w:t>
            </w:r>
            <w:r w:rsidR="002C5EF8">
              <w:rPr>
                <w:lang w:val="uk-UA"/>
              </w:rPr>
              <w:t>14 932 258</w:t>
            </w:r>
            <w:r w:rsidRPr="008653DE">
              <w:rPr>
                <w:lang w:val="uk-UA"/>
              </w:rPr>
              <w:t xml:space="preserve"> грн. буде мати вплив як на мешканців міста.</w:t>
            </w:r>
          </w:p>
        </w:tc>
        <w:tc>
          <w:tcPr>
            <w:tcW w:w="1456" w:type="pct"/>
            <w:shd w:val="clear" w:color="auto" w:fill="auto"/>
            <w:hideMark/>
          </w:tcPr>
          <w:p w:rsidR="00985E19" w:rsidRPr="0091417A" w:rsidRDefault="00116E98" w:rsidP="00AA1DDA">
            <w:pPr>
              <w:pStyle w:val="rvps14"/>
              <w:spacing w:before="147" w:beforeAutospacing="0" w:after="147" w:afterAutospacing="0" w:line="360" w:lineRule="auto"/>
              <w:ind w:left="127"/>
              <w:rPr>
                <w:lang w:val="uk-UA"/>
              </w:rPr>
            </w:pPr>
            <w:r w:rsidRPr="0091417A">
              <w:rPr>
                <w:lang w:val="uk-UA"/>
              </w:rPr>
              <w:lastRenderedPageBreak/>
              <w:t xml:space="preserve">Альтернатива є неприйнятною. Не виконано вимоги чинного законодавства, втрачено значне джерело наповнення </w:t>
            </w:r>
            <w:r w:rsidRPr="0091417A">
              <w:rPr>
                <w:lang w:val="uk-UA"/>
              </w:rPr>
              <w:lastRenderedPageBreak/>
              <w:t>бюджету міста,</w:t>
            </w:r>
            <w:r w:rsidR="00AA1DDA" w:rsidRPr="0091417A">
              <w:rPr>
                <w:lang w:val="uk-UA"/>
              </w:rPr>
              <w:t xml:space="preserve"> що призведе до недофінансування соціально-економічних програм розвитку міста.</w:t>
            </w:r>
          </w:p>
        </w:tc>
      </w:tr>
      <w:tr w:rsidR="00F11CB8" w:rsidRPr="0091417A" w:rsidTr="00F11CB8">
        <w:tc>
          <w:tcPr>
            <w:tcW w:w="1040" w:type="pct"/>
            <w:shd w:val="clear" w:color="auto" w:fill="auto"/>
            <w:hideMark/>
          </w:tcPr>
          <w:p w:rsidR="00985E19" w:rsidRPr="0091417A" w:rsidRDefault="00985E19" w:rsidP="00985E19">
            <w:pPr>
              <w:pStyle w:val="rvps14"/>
              <w:spacing w:before="147" w:beforeAutospacing="0" w:after="147" w:afterAutospacing="0" w:line="360" w:lineRule="auto"/>
              <w:ind w:left="152" w:right="97"/>
              <w:rPr>
                <w:color w:val="000000"/>
                <w:lang w:val="uk-UA"/>
              </w:rPr>
            </w:pPr>
            <w:r w:rsidRPr="0091417A">
              <w:rPr>
                <w:color w:val="000000"/>
                <w:lang w:val="uk-UA"/>
              </w:rPr>
              <w:lastRenderedPageBreak/>
              <w:t>Альтернатива 2 – Прийняття регуляторного акту</w:t>
            </w:r>
          </w:p>
        </w:tc>
        <w:tc>
          <w:tcPr>
            <w:tcW w:w="1240" w:type="pct"/>
            <w:shd w:val="clear" w:color="auto" w:fill="auto"/>
            <w:hideMark/>
          </w:tcPr>
          <w:p w:rsidR="001633C7" w:rsidRPr="0091417A" w:rsidRDefault="00985E19" w:rsidP="001633C7">
            <w:pPr>
              <w:pStyle w:val="rvps14"/>
              <w:spacing w:before="147" w:beforeAutospacing="0" w:after="147" w:afterAutospacing="0" w:line="360" w:lineRule="auto"/>
              <w:ind w:left="129" w:right="133"/>
              <w:rPr>
                <w:lang w:val="uk-UA"/>
              </w:rPr>
            </w:pPr>
            <w:r w:rsidRPr="0091417A">
              <w:rPr>
                <w:u w:val="single"/>
                <w:lang w:val="uk-UA"/>
              </w:rPr>
              <w:t>Держава:</w:t>
            </w:r>
            <w:r w:rsidR="001633C7" w:rsidRPr="0091417A">
              <w:rPr>
                <w:lang w:val="uk-UA"/>
              </w:rPr>
              <w:t>Виконано  вимоги законодавства, встановлено ставки податку та пільги</w:t>
            </w:r>
            <w:r w:rsidR="002479A0" w:rsidRPr="0091417A">
              <w:rPr>
                <w:lang w:val="uk-UA"/>
              </w:rPr>
              <w:t xml:space="preserve"> </w:t>
            </w:r>
            <w:r w:rsidR="001633C7" w:rsidRPr="0091417A">
              <w:rPr>
                <w:lang w:val="uk-UA"/>
              </w:rPr>
              <w:t>на 202</w:t>
            </w:r>
            <w:r w:rsidR="002C5EF8">
              <w:rPr>
                <w:lang w:val="uk-UA"/>
              </w:rPr>
              <w:t>1</w:t>
            </w:r>
            <w:r w:rsidR="001633C7" w:rsidRPr="0091417A">
              <w:rPr>
                <w:lang w:val="uk-UA"/>
              </w:rPr>
              <w:t xml:space="preserve"> рік. Очікуються надходження до бюджету міста у сумі </w:t>
            </w:r>
            <w:r w:rsidR="002C5EF8">
              <w:rPr>
                <w:lang w:val="uk-UA"/>
              </w:rPr>
              <w:t>14 932 258</w:t>
            </w:r>
            <w:r w:rsidR="002C5EF8" w:rsidRPr="0091417A">
              <w:rPr>
                <w:color w:val="000000"/>
                <w:lang w:val="uk-UA"/>
              </w:rPr>
              <w:t xml:space="preserve"> </w:t>
            </w:r>
            <w:r w:rsidR="001633C7" w:rsidRPr="0091417A">
              <w:rPr>
                <w:lang w:val="uk-UA"/>
              </w:rPr>
              <w:t xml:space="preserve"> грн.</w:t>
            </w:r>
          </w:p>
          <w:p w:rsidR="00555411" w:rsidRPr="0091417A" w:rsidRDefault="00985E19" w:rsidP="003B1437">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3B1437" w:rsidRPr="0091417A">
              <w:rPr>
                <w:lang w:val="uk-UA"/>
              </w:rPr>
              <w:t>очікувані надходження з податку до бюджету міста спрямовано на фінансування програм розвитку міста.</w:t>
            </w:r>
          </w:p>
          <w:p w:rsidR="00985E19" w:rsidRPr="0091417A" w:rsidRDefault="00985E19" w:rsidP="003B1437">
            <w:pPr>
              <w:pStyle w:val="rvps14"/>
              <w:spacing w:before="147" w:beforeAutospacing="0" w:after="147" w:afterAutospacing="0" w:line="360" w:lineRule="auto"/>
              <w:ind w:left="114" w:right="189"/>
              <w:rPr>
                <w:u w:val="single"/>
                <w:lang w:val="uk-UA"/>
              </w:rPr>
            </w:pPr>
            <w:r w:rsidRPr="0091417A">
              <w:rPr>
                <w:u w:val="single"/>
                <w:lang w:val="uk-UA"/>
              </w:rPr>
              <w:t>Суб’єкт господарювання:</w:t>
            </w:r>
            <w:r w:rsidR="003B1437" w:rsidRPr="0091417A">
              <w:rPr>
                <w:lang w:val="uk-UA"/>
              </w:rPr>
              <w:t>очікувані надходження з податку до бюджету міста спрямовано на фінансування програм розвитку міста.</w:t>
            </w:r>
          </w:p>
        </w:tc>
        <w:tc>
          <w:tcPr>
            <w:tcW w:w="1263" w:type="pct"/>
            <w:shd w:val="clear" w:color="auto" w:fill="auto"/>
            <w:hideMark/>
          </w:tcPr>
          <w:p w:rsidR="00985E19" w:rsidRPr="0091417A" w:rsidRDefault="00985E19" w:rsidP="001554A7">
            <w:pPr>
              <w:pStyle w:val="rvps14"/>
              <w:spacing w:before="147" w:beforeAutospacing="0" w:after="147" w:afterAutospacing="0" w:line="360" w:lineRule="auto"/>
              <w:ind w:left="114" w:right="189"/>
              <w:rPr>
                <w:lang w:val="uk-UA"/>
              </w:rPr>
            </w:pPr>
            <w:r w:rsidRPr="0091417A">
              <w:rPr>
                <w:u w:val="single"/>
                <w:lang w:val="uk-UA"/>
              </w:rPr>
              <w:t>Держава:</w:t>
            </w:r>
            <w:r w:rsidR="001C73AC" w:rsidRPr="0091417A">
              <w:rPr>
                <w:lang w:val="uk-UA"/>
              </w:rPr>
              <w:t xml:space="preserve">Витрати на підготовку регуляторного акту, опублікування та проведення </w:t>
            </w:r>
            <w:r w:rsidR="001633C7" w:rsidRPr="0091417A">
              <w:rPr>
                <w:lang w:val="uk-UA"/>
              </w:rPr>
              <w:t>відстеження</w:t>
            </w:r>
            <w:r w:rsidR="001C73AC" w:rsidRPr="0091417A">
              <w:rPr>
                <w:lang w:val="uk-UA"/>
              </w:rPr>
              <w:t xml:space="preserve"> його результативності.</w:t>
            </w:r>
          </w:p>
          <w:p w:rsidR="00555411" w:rsidRPr="0091417A" w:rsidRDefault="00985E19" w:rsidP="00555411">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555411" w:rsidRPr="0091417A">
              <w:rPr>
                <w:lang w:val="uk-UA"/>
              </w:rPr>
              <w:t>сплата податку за</w:t>
            </w:r>
            <w:r w:rsidR="002479A0" w:rsidRPr="0091417A">
              <w:rPr>
                <w:lang w:val="uk-UA"/>
              </w:rPr>
              <w:t xml:space="preserve"> </w:t>
            </w:r>
            <w:r w:rsidR="00555411" w:rsidRPr="0091417A">
              <w:rPr>
                <w:lang w:val="uk-UA"/>
              </w:rPr>
              <w:t>встановленими ставками у сумі</w:t>
            </w:r>
            <w:r w:rsidR="00A65978" w:rsidRPr="0091417A">
              <w:rPr>
                <w:lang w:val="uk-UA"/>
              </w:rPr>
              <w:t xml:space="preserve"> </w:t>
            </w:r>
            <w:r w:rsidR="002C5EF8">
              <w:rPr>
                <w:lang w:val="uk-UA"/>
              </w:rPr>
              <w:t>3 865 708</w:t>
            </w:r>
            <w:r w:rsidR="00555411" w:rsidRPr="0091417A">
              <w:rPr>
                <w:lang w:val="uk-UA"/>
              </w:rPr>
              <w:t xml:space="preserve"> грн.</w:t>
            </w:r>
          </w:p>
          <w:p w:rsidR="00985E19" w:rsidRPr="0091417A" w:rsidRDefault="00985E19" w:rsidP="002C5EF8">
            <w:pPr>
              <w:pStyle w:val="rvps14"/>
              <w:spacing w:before="147" w:beforeAutospacing="0" w:after="147" w:afterAutospacing="0" w:line="360" w:lineRule="auto"/>
              <w:ind w:left="114" w:right="189"/>
              <w:rPr>
                <w:u w:val="single"/>
                <w:lang w:val="uk-UA"/>
              </w:rPr>
            </w:pPr>
            <w:r w:rsidRPr="0091417A">
              <w:rPr>
                <w:u w:val="single"/>
                <w:lang w:val="uk-UA"/>
              </w:rPr>
              <w:t>Суб’єкт господарювання:</w:t>
            </w:r>
            <w:r w:rsidR="00555411" w:rsidRPr="0091417A">
              <w:rPr>
                <w:lang w:val="uk-UA"/>
              </w:rPr>
              <w:t>сплата податку за</w:t>
            </w:r>
            <w:r w:rsidR="008653DE">
              <w:rPr>
                <w:lang w:val="uk-UA"/>
              </w:rPr>
              <w:t xml:space="preserve"> </w:t>
            </w:r>
            <w:r w:rsidR="00555411" w:rsidRPr="0091417A">
              <w:rPr>
                <w:lang w:val="uk-UA"/>
              </w:rPr>
              <w:t>встановленими ставками у сумі</w:t>
            </w:r>
            <w:r w:rsidR="008653DE">
              <w:rPr>
                <w:lang w:val="uk-UA"/>
              </w:rPr>
              <w:t xml:space="preserve"> </w:t>
            </w:r>
            <w:r w:rsidR="002C5EF8">
              <w:rPr>
                <w:lang w:val="uk-UA"/>
              </w:rPr>
              <w:t>11 066 550</w:t>
            </w:r>
            <w:r w:rsidR="00555411" w:rsidRPr="0091417A">
              <w:rPr>
                <w:lang w:val="uk-UA"/>
              </w:rPr>
              <w:t xml:space="preserve"> грн.</w:t>
            </w:r>
          </w:p>
        </w:tc>
        <w:tc>
          <w:tcPr>
            <w:tcW w:w="1456" w:type="pct"/>
            <w:shd w:val="clear" w:color="auto" w:fill="auto"/>
            <w:hideMark/>
          </w:tcPr>
          <w:p w:rsidR="00985E19" w:rsidRPr="0091417A" w:rsidRDefault="00B15991" w:rsidP="00B15991">
            <w:pPr>
              <w:pStyle w:val="rvps14"/>
              <w:spacing w:before="147" w:beforeAutospacing="0" w:after="147" w:afterAutospacing="0" w:line="360" w:lineRule="auto"/>
              <w:ind w:left="127"/>
              <w:rPr>
                <w:lang w:val="uk-UA"/>
              </w:rPr>
            </w:pPr>
            <w:r w:rsidRPr="0091417A">
              <w:rPr>
                <w:lang w:val="uk-UA"/>
              </w:rPr>
              <w:t>Альтернатива є прийнятною. При затвердження запропонованого регуляторного акту буде забезпечено поступове досягнення встановлених цілей.</w:t>
            </w:r>
          </w:p>
        </w:tc>
      </w:tr>
    </w:tbl>
    <w:p w:rsidR="00782126" w:rsidRPr="0091417A" w:rsidRDefault="00782126" w:rsidP="00782126">
      <w:pPr>
        <w:pStyle w:val="a3"/>
        <w:jc w:val="both"/>
        <w:rPr>
          <w:color w:val="000000"/>
          <w:lang w:val="uk-UA"/>
        </w:rPr>
      </w:pPr>
    </w:p>
    <w:p w:rsidR="0029016A" w:rsidRPr="0091417A" w:rsidRDefault="0029016A" w:rsidP="0029016A">
      <w:pPr>
        <w:pStyle w:val="rvps2"/>
        <w:shd w:val="clear" w:color="auto" w:fill="FFFFFF"/>
        <w:spacing w:before="0" w:beforeAutospacing="0" w:after="147" w:afterAutospacing="0"/>
        <w:ind w:left="8496"/>
        <w:jc w:val="both"/>
        <w:rPr>
          <w:color w:val="000000"/>
          <w:lang w:val="uk-UA"/>
        </w:rPr>
      </w:pPr>
      <w:r w:rsidRPr="0091417A">
        <w:rPr>
          <w:color w:val="000000"/>
          <w:lang w:val="uk-UA"/>
        </w:rPr>
        <w:lastRenderedPageBreak/>
        <w:t>Таблиця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222"/>
        <w:gridCol w:w="4229"/>
        <w:gridCol w:w="3779"/>
      </w:tblGrid>
      <w:tr w:rsidR="003808E0" w:rsidRPr="0091417A" w:rsidTr="0001310D">
        <w:tc>
          <w:tcPr>
            <w:tcW w:w="1086"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Рейтинг</w:t>
            </w:r>
          </w:p>
        </w:tc>
        <w:tc>
          <w:tcPr>
            <w:tcW w:w="2067"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Аргументи щодо переваги обраної альтернативи/причини відмови від альтернативи</w:t>
            </w:r>
          </w:p>
        </w:tc>
        <w:tc>
          <w:tcPr>
            <w:tcW w:w="1847" w:type="pct"/>
            <w:shd w:val="clear" w:color="auto" w:fill="auto"/>
            <w:hideMark/>
          </w:tcPr>
          <w:p w:rsidR="003808E0" w:rsidRPr="0091417A" w:rsidRDefault="003808E0" w:rsidP="00EC5651">
            <w:pPr>
              <w:pStyle w:val="rvps12"/>
              <w:spacing w:before="147" w:beforeAutospacing="0" w:after="147" w:afterAutospacing="0"/>
              <w:ind w:left="122" w:right="136"/>
              <w:jc w:val="center"/>
              <w:rPr>
                <w:lang w:val="uk-UA"/>
              </w:rPr>
            </w:pPr>
            <w:r w:rsidRPr="0091417A">
              <w:rPr>
                <w:lang w:val="uk-UA"/>
              </w:rPr>
              <w:t>Оцінка ризику зовнішніх чинників на дію запропонованого регуляторного акта</w:t>
            </w:r>
          </w:p>
        </w:tc>
      </w:tr>
      <w:tr w:rsidR="00D14EC0" w:rsidRPr="0091417A" w:rsidTr="0001310D">
        <w:tc>
          <w:tcPr>
            <w:tcW w:w="1086" w:type="pct"/>
            <w:shd w:val="clear" w:color="auto" w:fill="auto"/>
            <w:hideMark/>
          </w:tcPr>
          <w:p w:rsidR="00D14EC0" w:rsidRPr="0091417A" w:rsidRDefault="00D14EC0" w:rsidP="00EC5651">
            <w:pPr>
              <w:pStyle w:val="rvps14"/>
              <w:spacing w:before="147" w:beforeAutospacing="0" w:after="147" w:afterAutospacing="0" w:line="360" w:lineRule="auto"/>
              <w:ind w:left="152" w:right="97"/>
              <w:rPr>
                <w:color w:val="000000"/>
                <w:lang w:val="uk-UA"/>
              </w:rPr>
            </w:pPr>
            <w:r w:rsidRPr="0091417A">
              <w:rPr>
                <w:color w:val="000000"/>
                <w:lang w:val="uk-UA"/>
              </w:rPr>
              <w:t>Альтернатива 1 – Не прийняття регуляторного акту</w:t>
            </w:r>
          </w:p>
        </w:tc>
        <w:tc>
          <w:tcPr>
            <w:tcW w:w="2067" w:type="pct"/>
            <w:shd w:val="clear" w:color="auto" w:fill="FFFFFF" w:themeFill="background1"/>
            <w:hideMark/>
          </w:tcPr>
          <w:p w:rsidR="00D14EC0" w:rsidRPr="0091417A" w:rsidRDefault="00A06BC3" w:rsidP="00207E48">
            <w:pPr>
              <w:pStyle w:val="rvps14"/>
              <w:spacing w:before="147" w:beforeAutospacing="0" w:after="147" w:afterAutospacing="0" w:line="360" w:lineRule="auto"/>
              <w:ind w:left="183" w:right="132"/>
              <w:rPr>
                <w:lang w:val="uk-UA"/>
              </w:rPr>
            </w:pPr>
            <w:r w:rsidRPr="0091417A">
              <w:rPr>
                <w:lang w:val="uk-UA"/>
              </w:rPr>
              <w:t xml:space="preserve">Причини відмови від альтернативи: невиконання вимог чинного законодавства, зменшення податкових надходжень  до бюджету міста на суму </w:t>
            </w:r>
            <w:r w:rsidR="002C5EF8">
              <w:rPr>
                <w:lang w:val="uk-UA"/>
              </w:rPr>
              <w:t>14 932 258</w:t>
            </w:r>
            <w:r w:rsidR="002C5EF8" w:rsidRPr="0091417A">
              <w:rPr>
                <w:color w:val="000000"/>
                <w:lang w:val="uk-UA"/>
              </w:rPr>
              <w:t xml:space="preserve"> </w:t>
            </w:r>
            <w:r w:rsidRPr="0091417A">
              <w:rPr>
                <w:lang w:val="uk-UA"/>
              </w:rPr>
              <w:t xml:space="preserve"> грн., що призведе до недофінансування соціально-економічних програм розвитку міста</w:t>
            </w:r>
            <w:r w:rsidR="00CF32CC" w:rsidRPr="0091417A">
              <w:rPr>
                <w:lang w:val="uk-UA"/>
              </w:rPr>
              <w:t>.</w:t>
            </w:r>
          </w:p>
        </w:tc>
        <w:tc>
          <w:tcPr>
            <w:tcW w:w="1847" w:type="pct"/>
            <w:shd w:val="clear" w:color="auto" w:fill="auto"/>
            <w:hideMark/>
          </w:tcPr>
          <w:p w:rsidR="00D14EC0" w:rsidRPr="0091417A" w:rsidRDefault="000661E8" w:rsidP="000661E8">
            <w:pPr>
              <w:pStyle w:val="rvps14"/>
              <w:spacing w:before="147" w:beforeAutospacing="0" w:after="147" w:afterAutospacing="0"/>
              <w:ind w:left="122" w:right="136"/>
              <w:jc w:val="center"/>
              <w:rPr>
                <w:lang w:val="uk-UA"/>
              </w:rPr>
            </w:pPr>
            <w:r w:rsidRPr="0091417A">
              <w:rPr>
                <w:lang w:val="uk-UA"/>
              </w:rPr>
              <w:t>Відсутні.</w:t>
            </w:r>
          </w:p>
        </w:tc>
      </w:tr>
      <w:tr w:rsidR="00D14EC0" w:rsidRPr="0091417A" w:rsidTr="0001310D">
        <w:tc>
          <w:tcPr>
            <w:tcW w:w="1086" w:type="pct"/>
            <w:shd w:val="clear" w:color="auto" w:fill="auto"/>
            <w:hideMark/>
          </w:tcPr>
          <w:p w:rsidR="00D14EC0" w:rsidRPr="0091417A" w:rsidRDefault="00D14EC0" w:rsidP="00EC5651">
            <w:pPr>
              <w:pStyle w:val="rvps14"/>
              <w:spacing w:before="147" w:beforeAutospacing="0" w:after="147" w:afterAutospacing="0" w:line="360" w:lineRule="auto"/>
              <w:ind w:left="152" w:right="97"/>
              <w:rPr>
                <w:color w:val="000000"/>
                <w:lang w:val="uk-UA"/>
              </w:rPr>
            </w:pPr>
            <w:r w:rsidRPr="0091417A">
              <w:rPr>
                <w:color w:val="000000"/>
                <w:lang w:val="uk-UA"/>
              </w:rPr>
              <w:t>Альтернатива 2 – Прийняття регуляторного акту</w:t>
            </w:r>
          </w:p>
        </w:tc>
        <w:tc>
          <w:tcPr>
            <w:tcW w:w="2067" w:type="pct"/>
            <w:shd w:val="clear" w:color="auto" w:fill="auto"/>
            <w:hideMark/>
          </w:tcPr>
          <w:p w:rsidR="00D14EC0" w:rsidRPr="0091417A" w:rsidRDefault="00D60C8F" w:rsidP="00885FD1">
            <w:pPr>
              <w:pStyle w:val="rvps14"/>
              <w:spacing w:before="147" w:beforeAutospacing="0" w:after="147" w:afterAutospacing="0" w:line="360" w:lineRule="auto"/>
              <w:ind w:left="183" w:right="132"/>
              <w:rPr>
                <w:lang w:val="uk-UA"/>
              </w:rPr>
            </w:pPr>
            <w:r w:rsidRPr="0091417A">
              <w:rPr>
                <w:lang w:val="uk-UA"/>
              </w:rPr>
              <w:t xml:space="preserve">Надається перевага цій альтернативі: </w:t>
            </w:r>
            <w:r w:rsidR="0037560B" w:rsidRPr="0091417A">
              <w:rPr>
                <w:lang w:val="uk-UA"/>
              </w:rPr>
              <w:t>цілі прийняття регуляторного акт</w:t>
            </w:r>
            <w:r w:rsidR="00062430" w:rsidRPr="0091417A">
              <w:rPr>
                <w:lang w:val="uk-UA"/>
              </w:rPr>
              <w:t>а досягнуті:</w:t>
            </w:r>
            <w:r w:rsidR="0037560B" w:rsidRPr="0091417A">
              <w:rPr>
                <w:lang w:val="uk-UA"/>
              </w:rPr>
              <w:t xml:space="preserve"> </w:t>
            </w:r>
            <w:r w:rsidR="00062430" w:rsidRPr="0091417A">
              <w:rPr>
                <w:lang w:val="uk-UA"/>
              </w:rPr>
              <w:t>в</w:t>
            </w:r>
            <w:r w:rsidR="0037560B" w:rsidRPr="0091417A">
              <w:rPr>
                <w:lang w:val="uk-UA"/>
              </w:rPr>
              <w:t>иконан</w:t>
            </w:r>
            <w:r w:rsidR="00062430" w:rsidRPr="0091417A">
              <w:rPr>
                <w:lang w:val="uk-UA"/>
              </w:rPr>
              <w:t>о</w:t>
            </w:r>
            <w:r w:rsidR="0037560B" w:rsidRPr="0091417A">
              <w:rPr>
                <w:lang w:val="uk-UA"/>
              </w:rPr>
              <w:t xml:space="preserve"> вимог</w:t>
            </w:r>
            <w:r w:rsidR="00062430" w:rsidRPr="0091417A">
              <w:rPr>
                <w:lang w:val="uk-UA"/>
              </w:rPr>
              <w:t>и</w:t>
            </w:r>
            <w:r w:rsidR="0037560B" w:rsidRPr="0091417A">
              <w:rPr>
                <w:lang w:val="uk-UA"/>
              </w:rPr>
              <w:t xml:space="preserve"> чинного законодавства</w:t>
            </w:r>
            <w:r w:rsidR="00062430" w:rsidRPr="0091417A">
              <w:rPr>
                <w:lang w:val="uk-UA"/>
              </w:rPr>
              <w:t xml:space="preserve">; </w:t>
            </w:r>
            <w:r w:rsidR="0037560B" w:rsidRPr="0091417A">
              <w:rPr>
                <w:lang w:val="uk-UA"/>
              </w:rPr>
              <w:t xml:space="preserve"> </w:t>
            </w:r>
            <w:r w:rsidR="00062430" w:rsidRPr="0091417A">
              <w:rPr>
                <w:lang w:val="uk-UA"/>
              </w:rPr>
              <w:t xml:space="preserve">платники сплачують податок за </w:t>
            </w:r>
            <w:r w:rsidR="0037560B" w:rsidRPr="0091417A">
              <w:rPr>
                <w:lang w:val="uk-UA"/>
              </w:rPr>
              <w:t>доцільни</w:t>
            </w:r>
            <w:r w:rsidR="00062430" w:rsidRPr="0091417A">
              <w:rPr>
                <w:lang w:val="uk-UA"/>
              </w:rPr>
              <w:t>ми та  обґрунтованими</w:t>
            </w:r>
            <w:r w:rsidR="0037560B" w:rsidRPr="0091417A">
              <w:rPr>
                <w:lang w:val="uk-UA"/>
              </w:rPr>
              <w:t xml:space="preserve"> ставк</w:t>
            </w:r>
            <w:r w:rsidR="00062430" w:rsidRPr="0091417A">
              <w:rPr>
                <w:lang w:val="uk-UA"/>
              </w:rPr>
              <w:t>ами</w:t>
            </w:r>
            <w:r w:rsidR="0037560B" w:rsidRPr="0091417A">
              <w:rPr>
                <w:lang w:val="uk-UA"/>
              </w:rPr>
              <w:t xml:space="preserve">, </w:t>
            </w:r>
            <w:r w:rsidR="00062430" w:rsidRPr="0091417A">
              <w:rPr>
                <w:lang w:val="uk-UA"/>
              </w:rPr>
              <w:t>з урахуванням пільг з цього податку. Забезпечено</w:t>
            </w:r>
            <w:r w:rsidR="0037560B" w:rsidRPr="0091417A">
              <w:rPr>
                <w:lang w:val="uk-UA"/>
              </w:rPr>
              <w:t xml:space="preserve"> надходжен</w:t>
            </w:r>
            <w:r w:rsidR="00062430" w:rsidRPr="0091417A">
              <w:rPr>
                <w:lang w:val="uk-UA"/>
              </w:rPr>
              <w:t>ня</w:t>
            </w:r>
            <w:r w:rsidR="0037560B" w:rsidRPr="0091417A">
              <w:rPr>
                <w:lang w:val="uk-UA"/>
              </w:rPr>
              <w:t xml:space="preserve"> з зазначеного податку до бюджету міста у сумі </w:t>
            </w:r>
            <w:r w:rsidR="002C5EF8">
              <w:rPr>
                <w:lang w:val="uk-UA"/>
              </w:rPr>
              <w:t>14 932 258</w:t>
            </w:r>
            <w:r w:rsidR="0037560B" w:rsidRPr="0091417A">
              <w:rPr>
                <w:lang w:val="uk-UA"/>
              </w:rPr>
              <w:t xml:space="preserve"> грн., що </w:t>
            </w:r>
            <w:r w:rsidR="00885FD1" w:rsidRPr="0091417A">
              <w:rPr>
                <w:lang w:val="uk-UA"/>
              </w:rPr>
              <w:t>направляється на соціально-економічний</w:t>
            </w:r>
            <w:r w:rsidR="0037560B" w:rsidRPr="0091417A">
              <w:rPr>
                <w:lang w:val="uk-UA"/>
              </w:rPr>
              <w:t xml:space="preserve"> розвит</w:t>
            </w:r>
            <w:r w:rsidR="00885FD1" w:rsidRPr="0091417A">
              <w:rPr>
                <w:lang w:val="uk-UA"/>
              </w:rPr>
              <w:t>ок</w:t>
            </w:r>
            <w:r w:rsidR="0037560B" w:rsidRPr="0091417A">
              <w:rPr>
                <w:lang w:val="uk-UA"/>
              </w:rPr>
              <w:t xml:space="preserve"> міста.</w:t>
            </w:r>
            <w:r w:rsidR="00885FD1" w:rsidRPr="0091417A">
              <w:rPr>
                <w:lang w:val="uk-UA"/>
              </w:rPr>
              <w:t xml:space="preserve"> Досягнуто баланс інтересів громадян, суб’єктів господарювання та держави.</w:t>
            </w:r>
          </w:p>
        </w:tc>
        <w:tc>
          <w:tcPr>
            <w:tcW w:w="1847" w:type="pct"/>
            <w:shd w:val="clear" w:color="auto" w:fill="auto"/>
            <w:hideMark/>
          </w:tcPr>
          <w:p w:rsidR="00D14EC0" w:rsidRPr="0091417A" w:rsidRDefault="00E604BE" w:rsidP="00323F43">
            <w:pPr>
              <w:pStyle w:val="rvps12"/>
              <w:spacing w:before="147" w:beforeAutospacing="0" w:after="147" w:afterAutospacing="0" w:line="360" w:lineRule="auto"/>
              <w:ind w:left="122" w:right="136"/>
              <w:rPr>
                <w:lang w:val="uk-UA"/>
              </w:rPr>
            </w:pPr>
            <w:r w:rsidRPr="0091417A">
              <w:rPr>
                <w:lang w:val="uk-UA"/>
              </w:rPr>
              <w:t>На дію запропонованого регуляторного акта</w:t>
            </w:r>
            <w:r w:rsidR="00A91778" w:rsidRPr="0091417A">
              <w:rPr>
                <w:lang w:val="uk-UA"/>
              </w:rPr>
              <w:t xml:space="preserve"> </w:t>
            </w:r>
            <w:r w:rsidR="00D60C8F" w:rsidRPr="0091417A">
              <w:rPr>
                <w:lang w:val="uk-UA"/>
              </w:rPr>
              <w:t>можуть мати вплив наступні зовнішні чинники:</w:t>
            </w:r>
            <w:r w:rsidR="00EF56FD" w:rsidRPr="0091417A">
              <w:rPr>
                <w:lang w:val="uk-UA"/>
              </w:rPr>
              <w:t xml:space="preserve"> внесення змін та доповнень </w:t>
            </w:r>
            <w:r w:rsidR="0001310D" w:rsidRPr="0091417A">
              <w:rPr>
                <w:lang w:val="uk-UA"/>
              </w:rPr>
              <w:t>до Податкового та Бюджетного кодексу</w:t>
            </w:r>
            <w:r w:rsidR="00A91778" w:rsidRPr="0091417A">
              <w:rPr>
                <w:lang w:val="uk-UA"/>
              </w:rPr>
              <w:t xml:space="preserve"> України, </w:t>
            </w:r>
            <w:r w:rsidR="00E74A91" w:rsidRPr="0091417A">
              <w:rPr>
                <w:lang w:val="uk-UA"/>
              </w:rPr>
              <w:t>встановлення розміру мінімальної заробітної плати на 202</w:t>
            </w:r>
            <w:r w:rsidR="002C5EF8">
              <w:rPr>
                <w:lang w:val="uk-UA"/>
              </w:rPr>
              <w:t>1</w:t>
            </w:r>
            <w:r w:rsidR="00E74A91" w:rsidRPr="0091417A">
              <w:rPr>
                <w:lang w:val="uk-UA"/>
              </w:rPr>
              <w:t xml:space="preserve"> рік; </w:t>
            </w:r>
            <w:r w:rsidR="00207E48" w:rsidRPr="0091417A">
              <w:rPr>
                <w:lang w:val="uk-UA"/>
              </w:rPr>
              <w:t>рівень інфляційних процесів та платоспроможності громадян.</w:t>
            </w:r>
          </w:p>
          <w:p w:rsidR="00D60C8F" w:rsidRPr="0091417A" w:rsidRDefault="00D60C8F" w:rsidP="008F2DFC">
            <w:pPr>
              <w:pStyle w:val="rvps12"/>
              <w:spacing w:before="147" w:beforeAutospacing="0" w:after="147" w:afterAutospacing="0"/>
              <w:ind w:left="122" w:right="136"/>
              <w:jc w:val="both"/>
              <w:rPr>
                <w:lang w:val="uk-UA"/>
              </w:rPr>
            </w:pPr>
          </w:p>
        </w:tc>
      </w:tr>
    </w:tbl>
    <w:p w:rsidR="003808E0" w:rsidRPr="0091417A" w:rsidRDefault="003808E0" w:rsidP="00782126">
      <w:pPr>
        <w:pStyle w:val="a3"/>
        <w:jc w:val="both"/>
        <w:rPr>
          <w:color w:val="000000"/>
          <w:lang w:val="uk-UA"/>
        </w:rPr>
      </w:pPr>
    </w:p>
    <w:p w:rsidR="00401FBB" w:rsidRPr="0091417A" w:rsidRDefault="00401FBB" w:rsidP="00401FBB">
      <w:pPr>
        <w:pStyle w:val="a3"/>
        <w:rPr>
          <w:lang w:val="uk-UA"/>
        </w:rPr>
      </w:pPr>
    </w:p>
    <w:p w:rsidR="00022B29" w:rsidRPr="0091417A" w:rsidRDefault="00782126" w:rsidP="00022B29">
      <w:pPr>
        <w:pStyle w:val="a3"/>
        <w:numPr>
          <w:ilvl w:val="0"/>
          <w:numId w:val="1"/>
        </w:numPr>
        <w:jc w:val="both"/>
        <w:rPr>
          <w:rStyle w:val="rvts15"/>
          <w:lang w:val="uk-UA"/>
        </w:rPr>
      </w:pPr>
      <w:r w:rsidRPr="0091417A">
        <w:rPr>
          <w:rStyle w:val="rvts15"/>
          <w:b/>
          <w:bCs/>
          <w:color w:val="000000"/>
          <w:lang w:val="uk-UA"/>
        </w:rPr>
        <w:t>Механізми та заходи, які забезпечать розв’язання визначеної проблеми.</w:t>
      </w:r>
    </w:p>
    <w:p w:rsidR="009F2465" w:rsidRPr="0091417A" w:rsidRDefault="009F2465" w:rsidP="00377E03">
      <w:pPr>
        <w:pStyle w:val="a3"/>
        <w:spacing w:line="360" w:lineRule="auto"/>
        <w:ind w:left="0" w:firstLine="709"/>
        <w:jc w:val="both"/>
        <w:rPr>
          <w:color w:val="000000"/>
          <w:u w:val="single"/>
          <w:lang w:val="uk-UA"/>
        </w:rPr>
      </w:pPr>
      <w:r w:rsidRPr="0091417A">
        <w:rPr>
          <w:rStyle w:val="rvts15"/>
          <w:bCs/>
          <w:color w:val="000000"/>
          <w:sz w:val="28"/>
          <w:szCs w:val="28"/>
          <w:u w:val="single"/>
          <w:lang w:val="uk-UA"/>
        </w:rPr>
        <w:t>М</w:t>
      </w:r>
      <w:r w:rsidR="00022B29" w:rsidRPr="0091417A">
        <w:rPr>
          <w:color w:val="000000"/>
          <w:u w:val="single"/>
          <w:lang w:val="uk-UA"/>
        </w:rPr>
        <w:t>еханізми запропонованого регуляторного акта, за допомогою яки</w:t>
      </w:r>
      <w:r w:rsidRPr="0091417A">
        <w:rPr>
          <w:color w:val="000000"/>
          <w:u w:val="single"/>
          <w:lang w:val="uk-UA"/>
        </w:rPr>
        <w:t>х можна розв’язати проблему.</w:t>
      </w:r>
    </w:p>
    <w:p w:rsidR="00377E03" w:rsidRPr="0091417A" w:rsidRDefault="00377E03" w:rsidP="00377E03">
      <w:pPr>
        <w:pStyle w:val="a3"/>
        <w:spacing w:line="360" w:lineRule="auto"/>
        <w:ind w:left="0" w:firstLine="709"/>
        <w:jc w:val="both"/>
        <w:rPr>
          <w:color w:val="000000"/>
          <w:lang w:val="uk-UA"/>
        </w:rPr>
      </w:pPr>
      <w:r w:rsidRPr="0091417A">
        <w:rPr>
          <w:color w:val="000000"/>
          <w:lang w:val="uk-UA"/>
        </w:rPr>
        <w:t>В результаті визначення цілі, проведення аналізу поточної ситуації на території Сєвєродонецької міської ради, аналітичних показників Головного управління Д</w:t>
      </w:r>
      <w:r w:rsidR="002C5EF8">
        <w:rPr>
          <w:color w:val="000000"/>
          <w:lang w:val="uk-UA"/>
        </w:rPr>
        <w:t>П</w:t>
      </w:r>
      <w:r w:rsidRPr="0091417A">
        <w:rPr>
          <w:color w:val="000000"/>
          <w:lang w:val="uk-UA"/>
        </w:rPr>
        <w:t xml:space="preserve">С у Луганській області, інформації Фінансового управління Сєвєродонецької міської ради, проведених </w:t>
      </w:r>
      <w:r w:rsidRPr="0091417A">
        <w:rPr>
          <w:color w:val="000000"/>
          <w:lang w:val="uk-UA"/>
        </w:rPr>
        <w:lastRenderedPageBreak/>
        <w:t>консультацій з громадянами міста та суб’єктами господарювання, основним механізмом, який забезпечить розв’язання визначеної проблеми є встановлення запропонованих ставок і пільг із сплати податку на нерухоме майно, відмінне від земельної ділянки</w:t>
      </w:r>
      <w:r w:rsidRPr="0091417A">
        <w:rPr>
          <w:noProof/>
          <w:lang w:val="uk-UA"/>
        </w:rPr>
        <w:t>.</w:t>
      </w:r>
    </w:p>
    <w:p w:rsidR="00022B29" w:rsidRPr="0091417A" w:rsidRDefault="009F2465" w:rsidP="00377E03">
      <w:pPr>
        <w:pStyle w:val="a3"/>
        <w:spacing w:line="360" w:lineRule="auto"/>
        <w:ind w:left="0" w:firstLine="709"/>
        <w:jc w:val="both"/>
        <w:rPr>
          <w:color w:val="000000"/>
          <w:u w:val="single"/>
          <w:lang w:val="uk-UA"/>
        </w:rPr>
      </w:pPr>
      <w:r w:rsidRPr="0091417A">
        <w:rPr>
          <w:color w:val="000000"/>
          <w:u w:val="single"/>
          <w:lang w:val="uk-UA"/>
        </w:rPr>
        <w:t>З</w:t>
      </w:r>
      <w:r w:rsidR="00022B29" w:rsidRPr="0091417A">
        <w:rPr>
          <w:color w:val="000000"/>
          <w:u w:val="single"/>
          <w:lang w:val="uk-UA"/>
        </w:rPr>
        <w:t xml:space="preserve">аходи, які повинні здійснити органи </w:t>
      </w:r>
      <w:r w:rsidRPr="0091417A">
        <w:rPr>
          <w:color w:val="000000"/>
          <w:u w:val="single"/>
          <w:lang w:val="uk-UA"/>
        </w:rPr>
        <w:t>місцевого самоврядування</w:t>
      </w:r>
      <w:r w:rsidR="00022B29" w:rsidRPr="0091417A">
        <w:rPr>
          <w:color w:val="000000"/>
          <w:u w:val="single"/>
          <w:lang w:val="uk-UA"/>
        </w:rPr>
        <w:t xml:space="preserve"> для впровадження цього регуляторного акта.</w:t>
      </w:r>
    </w:p>
    <w:p w:rsidR="009F2465" w:rsidRPr="0091417A" w:rsidRDefault="009F2465" w:rsidP="00377E03">
      <w:pPr>
        <w:pStyle w:val="a9"/>
        <w:spacing w:before="0" w:beforeAutospacing="0" w:after="0" w:afterAutospacing="0" w:line="360" w:lineRule="auto"/>
        <w:jc w:val="both"/>
        <w:rPr>
          <w:lang w:val="uk-UA"/>
        </w:rPr>
      </w:pPr>
      <w:r w:rsidRPr="0091417A">
        <w:rPr>
          <w:color w:val="000000"/>
          <w:lang w:val="uk-UA"/>
        </w:rPr>
        <w:tab/>
        <w:t>Розробка проекту рішення Сєвєродонецької міської ради «</w:t>
      </w:r>
      <w:r w:rsidRPr="0091417A">
        <w:rPr>
          <w:lang w:val="uk-UA"/>
        </w:rPr>
        <w:t>Про встановлення ставок та пільг із</w:t>
      </w:r>
      <w:r w:rsidR="008653DE">
        <w:rPr>
          <w:lang w:val="uk-UA"/>
        </w:rPr>
        <w:t xml:space="preserve"> </w:t>
      </w:r>
      <w:r w:rsidRPr="0091417A">
        <w:rPr>
          <w:lang w:val="uk-UA"/>
        </w:rPr>
        <w:t>сплати податку на нерухоме майно,відмінне від земельної ділянки,</w:t>
      </w:r>
      <w:r w:rsidR="006343A8">
        <w:rPr>
          <w:lang w:val="uk-UA"/>
        </w:rPr>
        <w:t xml:space="preserve"> </w:t>
      </w:r>
      <w:r w:rsidRPr="0091417A">
        <w:rPr>
          <w:lang w:val="uk-UA"/>
        </w:rPr>
        <w:t>на 202</w:t>
      </w:r>
      <w:r w:rsidR="002C5EF8">
        <w:rPr>
          <w:lang w:val="uk-UA"/>
        </w:rPr>
        <w:t>1</w:t>
      </w:r>
      <w:r w:rsidRPr="0091417A">
        <w:rPr>
          <w:lang w:val="uk-UA"/>
        </w:rPr>
        <w:t xml:space="preserve"> рік» та АРВ до нього.</w:t>
      </w:r>
    </w:p>
    <w:p w:rsidR="009F2465" w:rsidRPr="0091417A" w:rsidRDefault="009F2465" w:rsidP="00553783">
      <w:pPr>
        <w:pStyle w:val="a9"/>
        <w:spacing w:before="0" w:beforeAutospacing="0" w:after="0" w:afterAutospacing="0" w:line="360" w:lineRule="auto"/>
        <w:jc w:val="both"/>
        <w:rPr>
          <w:color w:val="000000"/>
          <w:lang w:val="uk-UA"/>
        </w:rPr>
      </w:pPr>
      <w:r w:rsidRPr="0091417A">
        <w:rPr>
          <w:lang w:val="uk-UA"/>
        </w:rPr>
        <w:tab/>
      </w:r>
      <w:r w:rsidRPr="0091417A">
        <w:rPr>
          <w:color w:val="000000"/>
          <w:lang w:val="uk-UA"/>
        </w:rPr>
        <w:t>Проведення консультацій з громадянами міста та суб’єктами господарювання.</w:t>
      </w:r>
    </w:p>
    <w:p w:rsidR="009F2465" w:rsidRPr="0091417A" w:rsidRDefault="009F2465" w:rsidP="00553783">
      <w:pPr>
        <w:pStyle w:val="a9"/>
        <w:spacing w:before="0" w:beforeAutospacing="0" w:after="0" w:afterAutospacing="0" w:line="360" w:lineRule="auto"/>
        <w:jc w:val="both"/>
        <w:rPr>
          <w:color w:val="000000"/>
          <w:lang w:val="uk-UA"/>
        </w:rPr>
      </w:pPr>
      <w:r w:rsidRPr="0091417A">
        <w:rPr>
          <w:color w:val="000000"/>
          <w:lang w:val="uk-UA"/>
        </w:rPr>
        <w:tab/>
        <w:t>Оприлюднення проекту разом з АРВ та отримання пропозицій та зауважень.</w:t>
      </w:r>
    </w:p>
    <w:p w:rsidR="00553783" w:rsidRPr="0091417A" w:rsidRDefault="00553783" w:rsidP="00553783">
      <w:pPr>
        <w:pStyle w:val="a9"/>
        <w:spacing w:before="0" w:beforeAutospacing="0" w:after="0" w:afterAutospacing="0" w:line="360" w:lineRule="auto"/>
        <w:jc w:val="both"/>
        <w:rPr>
          <w:lang w:val="uk-UA"/>
        </w:rPr>
      </w:pPr>
      <w:r w:rsidRPr="0091417A">
        <w:rPr>
          <w:color w:val="000000"/>
          <w:lang w:val="uk-UA"/>
        </w:rPr>
        <w:tab/>
      </w:r>
      <w:r w:rsidR="009F2465" w:rsidRPr="0091417A">
        <w:rPr>
          <w:color w:val="000000"/>
          <w:lang w:val="uk-UA"/>
        </w:rPr>
        <w:t>Підготовка експертного висновку постійн</w:t>
      </w:r>
      <w:r w:rsidRPr="0091417A">
        <w:rPr>
          <w:color w:val="000000"/>
          <w:lang w:val="uk-UA"/>
        </w:rPr>
        <w:t>о</w:t>
      </w:r>
      <w:r w:rsidR="009F2465" w:rsidRPr="0091417A">
        <w:rPr>
          <w:color w:val="000000"/>
          <w:lang w:val="uk-UA"/>
        </w:rPr>
        <w:t xml:space="preserve"> діючої комісій з питань реалізації державної регуляторної політики</w:t>
      </w:r>
      <w:r w:rsidRPr="0091417A">
        <w:rPr>
          <w:color w:val="000000"/>
          <w:lang w:val="uk-UA"/>
        </w:rPr>
        <w:t xml:space="preserve"> щодо відповідності проекту рішення вимогам статей 4, 8 Закону України «</w:t>
      </w:r>
      <w:r w:rsidRPr="0091417A">
        <w:rPr>
          <w:lang w:val="uk-UA"/>
        </w:rPr>
        <w:t>Про засади державної регуляторної політики у сфері господарської діяльності».</w:t>
      </w:r>
    </w:p>
    <w:p w:rsidR="00553783" w:rsidRPr="0091417A" w:rsidRDefault="00553783" w:rsidP="00553783">
      <w:pPr>
        <w:pStyle w:val="a9"/>
        <w:spacing w:before="0" w:beforeAutospacing="0" w:after="0" w:afterAutospacing="0" w:line="360" w:lineRule="auto"/>
        <w:jc w:val="both"/>
        <w:rPr>
          <w:lang w:val="uk-UA"/>
        </w:rPr>
      </w:pPr>
      <w:r w:rsidRPr="0091417A">
        <w:rPr>
          <w:lang w:val="uk-UA"/>
        </w:rPr>
        <w:tab/>
        <w:t>Отримання пропозицій по удосконаленню від Державної регуляторної служби України.</w:t>
      </w:r>
    </w:p>
    <w:p w:rsidR="00553783" w:rsidRPr="0091417A" w:rsidRDefault="00553783" w:rsidP="00553783">
      <w:pPr>
        <w:pStyle w:val="a9"/>
        <w:spacing w:before="0" w:beforeAutospacing="0" w:after="0" w:afterAutospacing="0" w:line="360" w:lineRule="auto"/>
        <w:jc w:val="both"/>
        <w:rPr>
          <w:lang w:val="uk-UA"/>
        </w:rPr>
      </w:pPr>
      <w:r w:rsidRPr="0091417A">
        <w:rPr>
          <w:lang w:val="uk-UA"/>
        </w:rPr>
        <w:tab/>
        <w:t>Прийняття рішення на засіданні сесії міської ради.</w:t>
      </w:r>
    </w:p>
    <w:p w:rsidR="00553783" w:rsidRPr="0091417A" w:rsidRDefault="00553783" w:rsidP="00553783">
      <w:pPr>
        <w:pStyle w:val="a9"/>
        <w:spacing w:before="0" w:beforeAutospacing="0" w:after="0" w:afterAutospacing="0" w:line="360" w:lineRule="auto"/>
        <w:jc w:val="both"/>
        <w:rPr>
          <w:lang w:val="uk-UA"/>
        </w:rPr>
      </w:pPr>
      <w:r w:rsidRPr="0091417A">
        <w:rPr>
          <w:lang w:val="uk-UA"/>
        </w:rPr>
        <w:tab/>
        <w:t>Оприлюднення прийнятого рішення у встановленого законодавством порядку.</w:t>
      </w:r>
    </w:p>
    <w:p w:rsidR="00553783" w:rsidRPr="0091417A" w:rsidRDefault="00553783" w:rsidP="00553783">
      <w:pPr>
        <w:pStyle w:val="a9"/>
        <w:spacing w:before="0" w:beforeAutospacing="0" w:after="0" w:afterAutospacing="0" w:line="360" w:lineRule="auto"/>
        <w:jc w:val="both"/>
        <w:rPr>
          <w:color w:val="000000"/>
          <w:lang w:val="uk-UA"/>
        </w:rPr>
      </w:pPr>
      <w:r w:rsidRPr="0091417A">
        <w:rPr>
          <w:lang w:val="uk-UA"/>
        </w:rPr>
        <w:tab/>
        <w:t>Проведення заходів з відстеження результативності прийнятого рішення.</w:t>
      </w:r>
    </w:p>
    <w:p w:rsidR="009F2465" w:rsidRPr="0091417A" w:rsidRDefault="009F2465" w:rsidP="00553783">
      <w:pPr>
        <w:pStyle w:val="a9"/>
        <w:spacing w:before="0" w:beforeAutospacing="0" w:after="0" w:afterAutospacing="0"/>
        <w:rPr>
          <w:lang w:val="uk-UA"/>
        </w:rPr>
      </w:pPr>
      <w:r w:rsidRPr="0091417A">
        <w:rPr>
          <w:lang w:val="uk-UA"/>
        </w:rPr>
        <w:tab/>
      </w:r>
    </w:p>
    <w:p w:rsidR="00782126" w:rsidRPr="0091417A" w:rsidRDefault="00782126" w:rsidP="00A831B4">
      <w:pPr>
        <w:pStyle w:val="a3"/>
        <w:numPr>
          <w:ilvl w:val="0"/>
          <w:numId w:val="1"/>
        </w:numPr>
        <w:spacing w:line="360" w:lineRule="auto"/>
        <w:ind w:hanging="436"/>
        <w:jc w:val="both"/>
        <w:rPr>
          <w:b/>
          <w:color w:val="000000"/>
          <w:lang w:val="uk-UA"/>
        </w:rPr>
      </w:pPr>
      <w:r w:rsidRPr="0091417A">
        <w:rPr>
          <w:b/>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rsidR="00593F28" w:rsidRPr="0091417A">
        <w:rPr>
          <w:b/>
          <w:lang w:val="uk-UA"/>
        </w:rPr>
        <w:t>.</w:t>
      </w:r>
    </w:p>
    <w:p w:rsidR="003D2BAE" w:rsidRPr="0091417A" w:rsidRDefault="003D2BAE" w:rsidP="00A831B4">
      <w:pPr>
        <w:pStyle w:val="a3"/>
        <w:spacing w:line="360" w:lineRule="auto"/>
        <w:jc w:val="both"/>
        <w:rPr>
          <w:b/>
          <w:lang w:val="uk-UA"/>
        </w:rPr>
      </w:pPr>
    </w:p>
    <w:p w:rsidR="00A50763" w:rsidRPr="0091417A" w:rsidRDefault="00A50763" w:rsidP="00A831B4">
      <w:pPr>
        <w:pStyle w:val="rvps2"/>
        <w:shd w:val="clear" w:color="auto" w:fill="FFFFFF"/>
        <w:spacing w:before="0" w:beforeAutospacing="0" w:after="0" w:afterAutospacing="0" w:line="360" w:lineRule="auto"/>
        <w:ind w:firstLine="442"/>
        <w:jc w:val="both"/>
        <w:rPr>
          <w:lang w:val="uk-UA"/>
        </w:rPr>
      </w:pPr>
      <w:r w:rsidRPr="0091417A">
        <w:rPr>
          <w:lang w:val="uk-UA"/>
        </w:rPr>
        <w:t xml:space="preserve">Органи місцевого самоврядування реалізують свої повноваження стосовно встановлення ставок місцевих податків та зборів у межах ставок, визначених Податковим кодексом України  (п. 12.4 ст. 12), але </w:t>
      </w:r>
      <w:r w:rsidRPr="0091417A">
        <w:rPr>
          <w:rStyle w:val="a8"/>
          <w:b w:val="0"/>
          <w:lang w:val="uk-UA"/>
        </w:rPr>
        <w:t>контроль за сплатою усіх податків, у тому числі й місцевих</w:t>
      </w:r>
      <w:r w:rsidRPr="0091417A">
        <w:rPr>
          <w:lang w:val="uk-UA"/>
        </w:rPr>
        <w:t xml:space="preserve"> (до яких відноситься податок на нерухоме майно) </w:t>
      </w:r>
      <w:r w:rsidRPr="0091417A">
        <w:rPr>
          <w:rStyle w:val="a8"/>
          <w:b w:val="0"/>
          <w:lang w:val="uk-UA"/>
        </w:rPr>
        <w:t xml:space="preserve">покладено наразі виключно на </w:t>
      </w:r>
      <w:r w:rsidR="00375A3E" w:rsidRPr="0091417A">
        <w:rPr>
          <w:rStyle w:val="a8"/>
          <w:b w:val="0"/>
          <w:lang w:val="uk-UA"/>
        </w:rPr>
        <w:t>фіскальні</w:t>
      </w:r>
      <w:r w:rsidRPr="0091417A">
        <w:rPr>
          <w:rStyle w:val="a8"/>
          <w:b w:val="0"/>
          <w:lang w:val="uk-UA"/>
        </w:rPr>
        <w:t xml:space="preserve"> органи</w:t>
      </w:r>
      <w:r w:rsidR="00E74A91" w:rsidRPr="0091417A">
        <w:rPr>
          <w:rStyle w:val="a8"/>
          <w:b w:val="0"/>
          <w:lang w:val="uk-UA"/>
        </w:rPr>
        <w:t xml:space="preserve"> </w:t>
      </w:r>
      <w:r w:rsidRPr="0091417A">
        <w:rPr>
          <w:lang w:val="uk-UA"/>
        </w:rPr>
        <w:t>(</w:t>
      </w:r>
      <w:r w:rsidRPr="0091417A">
        <w:rPr>
          <w:rStyle w:val="a7"/>
          <w:i w:val="0"/>
          <w:lang w:val="uk-UA"/>
        </w:rPr>
        <w:t>п. 41.4 ст. 41 Податкового кодексу України</w:t>
      </w:r>
      <w:r w:rsidRPr="0091417A">
        <w:rPr>
          <w:lang w:val="uk-UA"/>
        </w:rPr>
        <w:t>)</w:t>
      </w:r>
      <w:r w:rsidR="00571B24" w:rsidRPr="0091417A">
        <w:rPr>
          <w:lang w:val="uk-UA"/>
        </w:rPr>
        <w:t>.</w:t>
      </w:r>
      <w:r w:rsidR="001525BB">
        <w:rPr>
          <w:lang w:val="uk-UA"/>
        </w:rPr>
        <w:t xml:space="preserve"> </w:t>
      </w:r>
      <w:r w:rsidR="00375A3E" w:rsidRPr="0091417A">
        <w:rPr>
          <w:lang w:val="uk-UA"/>
        </w:rPr>
        <w:t>П</w:t>
      </w:r>
      <w:r w:rsidR="00676922" w:rsidRPr="0091417A">
        <w:rPr>
          <w:lang w:val="uk-UA"/>
        </w:rPr>
        <w:t xml:space="preserve">одаток на нерухоме майно, відмінне від земельної ділянки, ставки якого пропонується запровадити регуляторним актом, </w:t>
      </w:r>
      <w:r w:rsidR="00375A3E" w:rsidRPr="0091417A">
        <w:rPr>
          <w:lang w:val="uk-UA"/>
        </w:rPr>
        <w:t>не</w:t>
      </w:r>
      <w:r w:rsidR="00375A3E" w:rsidRPr="0091417A">
        <w:rPr>
          <w:color w:val="000000"/>
          <w:lang w:val="uk-UA"/>
        </w:rPr>
        <w:t xml:space="preserve"> передбачає утворення нового державного органу (або нового структурного підрозділу діючого органу), тому додаткові витрати на його адміністрування</w:t>
      </w:r>
      <w:r w:rsidR="00676922" w:rsidRPr="0091417A">
        <w:rPr>
          <w:lang w:val="uk-UA"/>
        </w:rPr>
        <w:t xml:space="preserve"> не передбача</w:t>
      </w:r>
      <w:r w:rsidR="00375A3E" w:rsidRPr="0091417A">
        <w:rPr>
          <w:lang w:val="uk-UA"/>
        </w:rPr>
        <w:t>ю</w:t>
      </w:r>
      <w:r w:rsidR="00676922" w:rsidRPr="0091417A">
        <w:rPr>
          <w:lang w:val="uk-UA"/>
        </w:rPr>
        <w:t>ться</w:t>
      </w:r>
      <w:r w:rsidR="00375A3E" w:rsidRPr="0091417A">
        <w:rPr>
          <w:lang w:val="uk-UA"/>
        </w:rPr>
        <w:t>.</w:t>
      </w:r>
    </w:p>
    <w:p w:rsidR="005E0748" w:rsidRPr="0091417A" w:rsidRDefault="005E0748" w:rsidP="00EB51EA">
      <w:pPr>
        <w:pStyle w:val="rvps2"/>
        <w:shd w:val="clear" w:color="auto" w:fill="FFFFFF"/>
        <w:spacing w:before="0" w:beforeAutospacing="0" w:after="0" w:afterAutospacing="0" w:line="360" w:lineRule="auto"/>
        <w:ind w:firstLine="442"/>
        <w:jc w:val="both"/>
        <w:rPr>
          <w:lang w:val="uk-UA"/>
        </w:rPr>
      </w:pPr>
      <w:r w:rsidRPr="0091417A">
        <w:rPr>
          <w:lang w:val="uk-UA"/>
        </w:rPr>
        <w:t>Дія регуляторного акт</w:t>
      </w:r>
      <w:r w:rsidR="008D2F94" w:rsidRPr="0091417A">
        <w:rPr>
          <w:lang w:val="uk-UA"/>
        </w:rPr>
        <w:t>у</w:t>
      </w:r>
      <w:r w:rsidRPr="0091417A">
        <w:rPr>
          <w:lang w:val="uk-UA"/>
        </w:rPr>
        <w:t xml:space="preserve">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 міста Сєвєродонецька.</w:t>
      </w:r>
    </w:p>
    <w:p w:rsidR="008D2F94" w:rsidRPr="0091417A" w:rsidRDefault="008D2F94" w:rsidP="00EB51EA">
      <w:pPr>
        <w:pStyle w:val="rvps2"/>
        <w:shd w:val="clear" w:color="auto" w:fill="FFFFFF"/>
        <w:spacing w:before="0" w:beforeAutospacing="0" w:after="0" w:afterAutospacing="0" w:line="360" w:lineRule="auto"/>
        <w:ind w:firstLine="442"/>
        <w:jc w:val="both"/>
        <w:rPr>
          <w:lang w:val="uk-UA"/>
        </w:rPr>
      </w:pPr>
      <w:r w:rsidRPr="0091417A">
        <w:rPr>
          <w:lang w:val="uk-UA"/>
        </w:rPr>
        <w:t xml:space="preserve">Питома вага суб’єктів господарювання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тому </w:t>
      </w:r>
      <w:r w:rsidR="00EB51EA" w:rsidRPr="0091417A">
        <w:rPr>
          <w:lang w:val="uk-UA"/>
        </w:rPr>
        <w:t xml:space="preserve">здійснено розрахунок витрат на запровадження державного </w:t>
      </w:r>
      <w:r w:rsidR="00EB51EA" w:rsidRPr="0091417A">
        <w:rPr>
          <w:lang w:val="uk-UA"/>
        </w:rPr>
        <w:lastRenderedPageBreak/>
        <w:t>регулювання для суб’єктів малого підприємництва згідно з додатком 4 до Методики проведення аналізу впливу регуляторного акту (Тест малого підприємництва).</w:t>
      </w:r>
    </w:p>
    <w:p w:rsidR="005E0748" w:rsidRPr="0091417A" w:rsidRDefault="005E0748" w:rsidP="005E0748">
      <w:pPr>
        <w:pStyle w:val="aa"/>
        <w:ind w:firstLine="708"/>
        <w:jc w:val="both"/>
        <w:rPr>
          <w:sz w:val="28"/>
          <w:szCs w:val="28"/>
          <w:lang w:val="uk-UA"/>
        </w:rPr>
      </w:pPr>
    </w:p>
    <w:p w:rsidR="00263493" w:rsidRPr="0091417A" w:rsidRDefault="00263493" w:rsidP="00263493">
      <w:pPr>
        <w:pStyle w:val="a3"/>
        <w:rPr>
          <w:lang w:val="uk-UA"/>
        </w:rPr>
      </w:pPr>
    </w:p>
    <w:p w:rsidR="00263493" w:rsidRPr="0091417A" w:rsidRDefault="00263493" w:rsidP="00B5026C">
      <w:pPr>
        <w:pStyle w:val="a3"/>
        <w:numPr>
          <w:ilvl w:val="0"/>
          <w:numId w:val="1"/>
        </w:numPr>
        <w:jc w:val="both"/>
        <w:rPr>
          <w:b/>
          <w:lang w:val="uk-UA"/>
        </w:rPr>
      </w:pPr>
      <w:r w:rsidRPr="0091417A">
        <w:rPr>
          <w:b/>
          <w:color w:val="000000"/>
          <w:lang w:val="uk-UA"/>
        </w:rPr>
        <w:t>Запропонований строк дії акта.</w:t>
      </w:r>
    </w:p>
    <w:p w:rsidR="00526406" w:rsidRPr="0091417A" w:rsidRDefault="00526406" w:rsidP="00526406">
      <w:pPr>
        <w:pStyle w:val="a3"/>
        <w:rPr>
          <w:lang w:val="uk-UA"/>
        </w:rPr>
      </w:pPr>
    </w:p>
    <w:p w:rsidR="00263493" w:rsidRPr="0091417A" w:rsidRDefault="001C4283" w:rsidP="00593F28">
      <w:pPr>
        <w:pStyle w:val="a3"/>
        <w:spacing w:line="360" w:lineRule="auto"/>
        <w:ind w:left="0" w:firstLine="709"/>
        <w:jc w:val="both"/>
        <w:rPr>
          <w:noProof/>
          <w:lang w:val="uk-UA"/>
        </w:rPr>
      </w:pPr>
      <w:r w:rsidRPr="0091417A">
        <w:rPr>
          <w:lang w:val="uk-UA"/>
        </w:rPr>
        <w:t>Пропонується обмежений строк дії регуляторного акту – 1 рік, протягом 202</w:t>
      </w:r>
      <w:r w:rsidR="002C5EF8">
        <w:rPr>
          <w:lang w:val="uk-UA"/>
        </w:rPr>
        <w:t>1</w:t>
      </w:r>
      <w:r w:rsidRPr="0091417A">
        <w:rPr>
          <w:lang w:val="uk-UA"/>
        </w:rPr>
        <w:t xml:space="preserve"> року, з 01.01.202</w:t>
      </w:r>
      <w:r w:rsidR="002C5EF8">
        <w:rPr>
          <w:lang w:val="uk-UA"/>
        </w:rPr>
        <w:t>1</w:t>
      </w:r>
      <w:r w:rsidRPr="0091417A">
        <w:rPr>
          <w:lang w:val="uk-UA"/>
        </w:rPr>
        <w:t>р. по 31.12.202</w:t>
      </w:r>
      <w:r w:rsidR="002C5EF8">
        <w:rPr>
          <w:lang w:val="uk-UA"/>
        </w:rPr>
        <w:t>1</w:t>
      </w:r>
      <w:r w:rsidRPr="0091417A">
        <w:rPr>
          <w:lang w:val="uk-UA"/>
        </w:rPr>
        <w:t xml:space="preserve">р. </w:t>
      </w:r>
      <w:r w:rsidR="00593F28" w:rsidRPr="0091417A">
        <w:rPr>
          <w:lang w:val="uk-UA"/>
        </w:rPr>
        <w:t>Строк дії обумовлено вимогами чинного законодавства, а саме</w:t>
      </w:r>
      <w:r w:rsidR="000A65E7">
        <w:rPr>
          <w:lang w:val="uk-UA"/>
        </w:rPr>
        <w:t xml:space="preserve"> </w:t>
      </w:r>
      <w:r w:rsidR="00593F28" w:rsidRPr="0091417A">
        <w:rPr>
          <w:lang w:val="uk-UA"/>
        </w:rPr>
        <w:t>відповідно до форм типових рішень про встановлення ставок та пільг із сплати податку на нерухоме майно, відмінне від земельної ділянки, затверджених постановою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с</w:t>
      </w:r>
      <w:r w:rsidR="00593F28" w:rsidRPr="0091417A">
        <w:rPr>
          <w:noProof/>
          <w:lang w:val="uk-UA"/>
        </w:rPr>
        <w:t>тавки та пільги з податку на нерухоме майно, відмінне від земельної ділянки, встановлюються на рік. Після о</w:t>
      </w:r>
      <w:r w:rsidR="002C5EF8">
        <w:rPr>
          <w:noProof/>
          <w:lang w:val="uk-UA"/>
        </w:rPr>
        <w:t>б</w:t>
      </w:r>
      <w:r w:rsidR="00593F28" w:rsidRPr="0091417A">
        <w:rPr>
          <w:noProof/>
          <w:lang w:val="uk-UA"/>
        </w:rPr>
        <w:t>стеження рез</w:t>
      </w:r>
      <w:r w:rsidR="00E24542">
        <w:rPr>
          <w:noProof/>
          <w:lang w:val="uk-UA"/>
        </w:rPr>
        <w:t>у</w:t>
      </w:r>
      <w:r w:rsidR="00593F28" w:rsidRPr="0091417A">
        <w:rPr>
          <w:noProof/>
          <w:lang w:val="uk-UA"/>
        </w:rPr>
        <w:t>льтативності регуляторного акту, термін його дії продовжується або вносяться зміни.</w:t>
      </w:r>
    </w:p>
    <w:p w:rsidR="00593F28" w:rsidRPr="0091417A" w:rsidRDefault="00593F28" w:rsidP="00593F28">
      <w:pPr>
        <w:pStyle w:val="a3"/>
        <w:ind w:left="0" w:firstLine="709"/>
        <w:jc w:val="both"/>
        <w:rPr>
          <w:lang w:val="uk-UA"/>
        </w:rPr>
      </w:pPr>
    </w:p>
    <w:p w:rsidR="00263493" w:rsidRPr="008653DE" w:rsidRDefault="00263493" w:rsidP="002A6AB4">
      <w:pPr>
        <w:pStyle w:val="a3"/>
        <w:numPr>
          <w:ilvl w:val="0"/>
          <w:numId w:val="1"/>
        </w:numPr>
        <w:spacing w:line="360" w:lineRule="auto"/>
        <w:jc w:val="both"/>
        <w:rPr>
          <w:b/>
          <w:lang w:val="uk-UA"/>
        </w:rPr>
      </w:pPr>
      <w:r w:rsidRPr="008653DE">
        <w:rPr>
          <w:b/>
          <w:color w:val="000000"/>
          <w:lang w:val="uk-UA"/>
        </w:rPr>
        <w:t xml:space="preserve">Показники результативності </w:t>
      </w:r>
      <w:r w:rsidR="00A449A8" w:rsidRPr="008653DE">
        <w:rPr>
          <w:b/>
          <w:color w:val="000000"/>
          <w:lang w:val="uk-UA"/>
        </w:rPr>
        <w:t xml:space="preserve">дії регуляторного </w:t>
      </w:r>
      <w:r w:rsidRPr="008653DE">
        <w:rPr>
          <w:b/>
          <w:color w:val="000000"/>
          <w:lang w:val="uk-UA"/>
        </w:rPr>
        <w:t>акта.</w:t>
      </w:r>
    </w:p>
    <w:p w:rsidR="006A4316" w:rsidRPr="006A4316" w:rsidRDefault="006A4316" w:rsidP="006A4316">
      <w:pPr>
        <w:spacing w:line="360" w:lineRule="auto"/>
        <w:ind w:firstLine="709"/>
        <w:jc w:val="both"/>
        <w:rPr>
          <w:color w:val="2B2B2B"/>
          <w:shd w:val="clear" w:color="auto" w:fill="FFFFFF"/>
          <w:lang w:val="uk-UA"/>
        </w:rPr>
      </w:pPr>
      <w:r w:rsidRPr="006A4316">
        <w:rPr>
          <w:iCs/>
          <w:color w:val="2B2B2B"/>
          <w:lang w:val="uk-UA"/>
        </w:rPr>
        <w:t xml:space="preserve">Слід зазначити, що передбачені проектом </w:t>
      </w:r>
      <w:r w:rsidRPr="006A4316">
        <w:rPr>
          <w:rStyle w:val="rvts23"/>
          <w:bCs/>
          <w:color w:val="000000"/>
          <w:lang w:val="uk-UA"/>
        </w:rPr>
        <w:t xml:space="preserve">рішення </w:t>
      </w:r>
      <w:r w:rsidRPr="006A4316">
        <w:rPr>
          <w:color w:val="333333"/>
          <w:lang w:val="uk-UA"/>
        </w:rPr>
        <w:t>Сєвєродонецької міської ради «</w:t>
      </w:r>
      <w:r w:rsidRPr="006A4316">
        <w:rPr>
          <w:lang w:val="uk-UA"/>
        </w:rPr>
        <w:t>Про встановлення ставок та пільг із сплати податку на нерухоме майно, відмінне від земельної ділянки, на 202</w:t>
      </w:r>
      <w:r w:rsidR="002C5EF8">
        <w:rPr>
          <w:lang w:val="uk-UA"/>
        </w:rPr>
        <w:t>1</w:t>
      </w:r>
      <w:r w:rsidRPr="006A4316">
        <w:rPr>
          <w:lang w:val="uk-UA"/>
        </w:rPr>
        <w:t xml:space="preserve"> рік» </w:t>
      </w:r>
      <w:r w:rsidRPr="006A4316">
        <w:rPr>
          <w:iCs/>
          <w:color w:val="2B2B2B"/>
          <w:lang w:val="uk-UA"/>
        </w:rPr>
        <w:t xml:space="preserve"> розміри ставок та пільг з податку</w:t>
      </w:r>
      <w:r w:rsidR="00BE5FD4">
        <w:rPr>
          <w:iCs/>
          <w:color w:val="2B2B2B"/>
          <w:lang w:val="uk-UA"/>
        </w:rPr>
        <w:t>,</w:t>
      </w:r>
      <w:r w:rsidRPr="006A4316">
        <w:rPr>
          <w:iCs/>
          <w:color w:val="2B2B2B"/>
          <w:lang w:val="uk-UA"/>
        </w:rPr>
        <w:t xml:space="preserve"> відповідають діючим на 20</w:t>
      </w:r>
      <w:r w:rsidR="002C5EF8">
        <w:rPr>
          <w:iCs/>
          <w:color w:val="2B2B2B"/>
          <w:lang w:val="uk-UA"/>
        </w:rPr>
        <w:t>20</w:t>
      </w:r>
      <w:r w:rsidRPr="006A4316">
        <w:rPr>
          <w:iCs/>
          <w:color w:val="2B2B2B"/>
          <w:lang w:val="uk-UA"/>
        </w:rPr>
        <w:t xml:space="preserve"> рік, що затверджені рішенням </w:t>
      </w:r>
      <w:r w:rsidR="00BE5FD4">
        <w:rPr>
          <w:iCs/>
          <w:color w:val="2B2B2B"/>
          <w:lang w:val="uk-UA"/>
        </w:rPr>
        <w:t xml:space="preserve">Сєвєродонецької </w:t>
      </w:r>
      <w:r w:rsidR="00BE5FD4" w:rsidRPr="005D633F">
        <w:rPr>
          <w:iCs/>
          <w:color w:val="2B2B2B"/>
          <w:lang w:val="uk-UA"/>
        </w:rPr>
        <w:t xml:space="preserve">міської ради </w:t>
      </w:r>
      <w:r w:rsidR="005D633F" w:rsidRPr="005D633F">
        <w:rPr>
          <w:lang w:val="uk-UA"/>
        </w:rPr>
        <w:t>за №3712</w:t>
      </w:r>
      <w:r w:rsidRPr="005D633F">
        <w:rPr>
          <w:lang w:val="uk-UA"/>
        </w:rPr>
        <w:t xml:space="preserve"> </w:t>
      </w:r>
      <w:r w:rsidR="005D633F" w:rsidRPr="005D633F">
        <w:rPr>
          <w:lang w:val="uk-UA"/>
        </w:rPr>
        <w:t xml:space="preserve">від 12.06.2019 </w:t>
      </w:r>
      <w:r w:rsidRPr="005D633F">
        <w:rPr>
          <w:lang w:val="uk-UA"/>
        </w:rPr>
        <w:t>р</w:t>
      </w:r>
      <w:r w:rsidR="00194A31" w:rsidRPr="005D633F">
        <w:rPr>
          <w:lang w:val="uk-UA"/>
        </w:rPr>
        <w:t>оку</w:t>
      </w:r>
      <w:r w:rsidRPr="005D633F">
        <w:rPr>
          <w:lang w:val="uk-UA"/>
        </w:rPr>
        <w:t>,</w:t>
      </w:r>
      <w:r w:rsidRPr="006A4316">
        <w:rPr>
          <w:lang w:val="uk-UA"/>
        </w:rPr>
        <w:t xml:space="preserve"> </w:t>
      </w:r>
      <w:r w:rsidRPr="006A4316">
        <w:rPr>
          <w:iCs/>
          <w:color w:val="2B2B2B"/>
          <w:lang w:val="uk-UA"/>
        </w:rPr>
        <w:t xml:space="preserve"> тому </w:t>
      </w:r>
      <w:r w:rsidR="00ED1C9A">
        <w:rPr>
          <w:iCs/>
          <w:color w:val="2B2B2B"/>
          <w:lang w:val="uk-UA"/>
        </w:rPr>
        <w:t xml:space="preserve">на </w:t>
      </w:r>
      <w:r w:rsidRPr="006A4316">
        <w:rPr>
          <w:iCs/>
          <w:color w:val="2B2B2B"/>
          <w:lang w:val="uk-UA"/>
        </w:rPr>
        <w:t xml:space="preserve">прогнозні показники </w:t>
      </w:r>
      <w:r w:rsidR="00BE5FD4">
        <w:rPr>
          <w:iCs/>
          <w:color w:val="2B2B2B"/>
          <w:lang w:val="uk-UA"/>
        </w:rPr>
        <w:t xml:space="preserve">податку </w:t>
      </w:r>
      <w:r w:rsidR="00ED1C9A">
        <w:rPr>
          <w:iCs/>
          <w:color w:val="2B2B2B"/>
          <w:lang w:val="uk-UA"/>
        </w:rPr>
        <w:t xml:space="preserve">здебільшого має вплив </w:t>
      </w:r>
      <w:r w:rsidRPr="006A4316">
        <w:rPr>
          <w:iCs/>
          <w:color w:val="2B2B2B"/>
          <w:lang w:val="uk-UA"/>
        </w:rPr>
        <w:t>очікуван</w:t>
      </w:r>
      <w:r w:rsidR="00ED1C9A">
        <w:rPr>
          <w:iCs/>
          <w:color w:val="2B2B2B"/>
          <w:lang w:val="uk-UA"/>
        </w:rPr>
        <w:t>е</w:t>
      </w:r>
      <w:r w:rsidRPr="006A4316">
        <w:rPr>
          <w:iCs/>
          <w:color w:val="2B2B2B"/>
          <w:lang w:val="uk-UA"/>
        </w:rPr>
        <w:t xml:space="preserve"> збільшення </w:t>
      </w:r>
      <w:r w:rsidR="00BE5FD4">
        <w:rPr>
          <w:iCs/>
          <w:color w:val="2B2B2B"/>
          <w:lang w:val="uk-UA"/>
        </w:rPr>
        <w:t xml:space="preserve">розміру </w:t>
      </w:r>
      <w:r w:rsidRPr="006A4316">
        <w:rPr>
          <w:iCs/>
          <w:color w:val="2B2B2B"/>
          <w:lang w:val="uk-UA"/>
        </w:rPr>
        <w:t>мінімальної заробітної плати</w:t>
      </w:r>
      <w:r w:rsidR="00BE5FD4">
        <w:rPr>
          <w:iCs/>
          <w:color w:val="2B2B2B"/>
          <w:lang w:val="uk-UA"/>
        </w:rPr>
        <w:t xml:space="preserve"> у 202</w:t>
      </w:r>
      <w:r w:rsidR="002C5EF8">
        <w:rPr>
          <w:iCs/>
          <w:color w:val="2B2B2B"/>
          <w:lang w:val="uk-UA"/>
        </w:rPr>
        <w:t>1</w:t>
      </w:r>
      <w:r w:rsidR="00BE5FD4">
        <w:rPr>
          <w:iCs/>
          <w:color w:val="2B2B2B"/>
          <w:lang w:val="uk-UA"/>
        </w:rPr>
        <w:t xml:space="preserve"> році</w:t>
      </w:r>
      <w:r w:rsidRPr="006A4316">
        <w:rPr>
          <w:iCs/>
          <w:color w:val="2B2B2B"/>
          <w:lang w:val="uk-UA"/>
        </w:rPr>
        <w:t>.</w:t>
      </w:r>
    </w:p>
    <w:p w:rsidR="00EE4065" w:rsidRDefault="00A449A8" w:rsidP="002A6AB4">
      <w:pPr>
        <w:pStyle w:val="a3"/>
        <w:spacing w:line="360" w:lineRule="auto"/>
        <w:ind w:left="0" w:firstLine="709"/>
        <w:jc w:val="both"/>
        <w:rPr>
          <w:color w:val="000000"/>
          <w:lang w:val="uk-UA"/>
        </w:rPr>
      </w:pPr>
      <w:r w:rsidRPr="008653DE">
        <w:rPr>
          <w:color w:val="000000"/>
          <w:lang w:val="uk-UA"/>
        </w:rPr>
        <w:t>Основними прогнозними показниками, які безпосередньо характеризують результативність дії регуляторного акта та які підлягають контролю (відстеження результативності) є:</w:t>
      </w:r>
    </w:p>
    <w:p w:rsidR="00EE4065" w:rsidRPr="0091417A" w:rsidRDefault="00EE4065" w:rsidP="00842FF7">
      <w:pPr>
        <w:pStyle w:val="a3"/>
        <w:numPr>
          <w:ilvl w:val="0"/>
          <w:numId w:val="4"/>
        </w:numPr>
        <w:spacing w:line="360" w:lineRule="auto"/>
        <w:ind w:left="709" w:hanging="425"/>
        <w:jc w:val="both"/>
        <w:rPr>
          <w:color w:val="000000"/>
          <w:lang w:val="uk-UA"/>
        </w:rPr>
      </w:pPr>
      <w:r w:rsidRPr="0091417A">
        <w:rPr>
          <w:color w:val="000000"/>
          <w:lang w:val="uk-UA"/>
        </w:rPr>
        <w:t>Кількість платників податку на нерухоме майно, відмінне від земельної ділянки – фізичних осіб</w:t>
      </w:r>
      <w:r w:rsidR="00BE2556" w:rsidRPr="0091417A">
        <w:rPr>
          <w:color w:val="000000"/>
          <w:lang w:val="uk-UA"/>
        </w:rPr>
        <w:t xml:space="preserve"> (власників житлової та нежитлової нерухомості)</w:t>
      </w:r>
      <w:r w:rsidRPr="0091417A">
        <w:rPr>
          <w:color w:val="000000"/>
          <w:lang w:val="uk-UA"/>
        </w:rPr>
        <w:t>;</w:t>
      </w:r>
    </w:p>
    <w:p w:rsidR="00EE4065" w:rsidRPr="0091417A" w:rsidRDefault="00EE4065" w:rsidP="00842FF7">
      <w:pPr>
        <w:pStyle w:val="a3"/>
        <w:numPr>
          <w:ilvl w:val="0"/>
          <w:numId w:val="4"/>
        </w:numPr>
        <w:spacing w:line="360" w:lineRule="auto"/>
        <w:ind w:left="709" w:hanging="425"/>
        <w:jc w:val="both"/>
        <w:rPr>
          <w:color w:val="000000"/>
          <w:lang w:val="uk-UA"/>
        </w:rPr>
      </w:pPr>
      <w:r w:rsidRPr="0091417A">
        <w:rPr>
          <w:color w:val="000000"/>
          <w:lang w:val="uk-UA"/>
        </w:rPr>
        <w:t>Кількість платників податку на нерухоме майно, відмінне від земельної ділянки – юридичних осіб</w:t>
      </w:r>
      <w:r w:rsidR="00BE2556" w:rsidRPr="0091417A">
        <w:rPr>
          <w:color w:val="000000"/>
          <w:lang w:val="uk-UA"/>
        </w:rPr>
        <w:t xml:space="preserve"> (власників житлової та нежитлової нерухомості)</w:t>
      </w:r>
      <w:r w:rsidRPr="0091417A">
        <w:rPr>
          <w:color w:val="000000"/>
          <w:lang w:val="uk-UA"/>
        </w:rPr>
        <w:t>;</w:t>
      </w:r>
    </w:p>
    <w:p w:rsidR="00BE2556" w:rsidRPr="0091417A" w:rsidRDefault="00BE2556" w:rsidP="00BE2556">
      <w:pPr>
        <w:pStyle w:val="a3"/>
        <w:numPr>
          <w:ilvl w:val="0"/>
          <w:numId w:val="4"/>
        </w:numPr>
        <w:spacing w:line="360" w:lineRule="auto"/>
        <w:ind w:left="709" w:hanging="425"/>
        <w:jc w:val="both"/>
        <w:rPr>
          <w:b/>
          <w:lang w:val="uk-UA"/>
        </w:rPr>
      </w:pPr>
      <w:r w:rsidRPr="0091417A">
        <w:rPr>
          <w:color w:val="000000"/>
          <w:lang w:val="uk-UA"/>
        </w:rPr>
        <w:t>Нараховано плати з податку на нерухоме майно, відмінне від земельної ділянки – фізичним особам,які є власниками об`єктів житлової та нежитлової нерухомості</w:t>
      </w:r>
      <w:r w:rsidRPr="0091417A">
        <w:rPr>
          <w:b/>
          <w:noProof/>
          <w:lang w:val="uk-UA"/>
        </w:rPr>
        <w:t>;</w:t>
      </w:r>
    </w:p>
    <w:p w:rsidR="00842FF7" w:rsidRPr="0091417A" w:rsidRDefault="00EE4065" w:rsidP="00842FF7">
      <w:pPr>
        <w:pStyle w:val="a3"/>
        <w:numPr>
          <w:ilvl w:val="0"/>
          <w:numId w:val="4"/>
        </w:numPr>
        <w:spacing w:line="360" w:lineRule="auto"/>
        <w:ind w:left="709" w:hanging="425"/>
        <w:jc w:val="both"/>
        <w:rPr>
          <w:b/>
          <w:lang w:val="uk-UA"/>
        </w:rPr>
      </w:pPr>
      <w:r w:rsidRPr="0091417A">
        <w:rPr>
          <w:color w:val="000000"/>
          <w:lang w:val="uk-UA"/>
        </w:rPr>
        <w:t>Нараховано плати з</w:t>
      </w:r>
      <w:r w:rsidR="004C0A92" w:rsidRPr="0091417A">
        <w:rPr>
          <w:color w:val="000000"/>
          <w:lang w:val="uk-UA"/>
        </w:rPr>
        <w:t xml:space="preserve"> податку на нерухоме майно, відмінне від земельної ділянки – юридични</w:t>
      </w:r>
      <w:r w:rsidR="00842FF7" w:rsidRPr="0091417A">
        <w:rPr>
          <w:color w:val="000000"/>
          <w:lang w:val="uk-UA"/>
        </w:rPr>
        <w:t>м</w:t>
      </w:r>
      <w:r w:rsidR="004C0A92" w:rsidRPr="0091417A">
        <w:rPr>
          <w:color w:val="000000"/>
          <w:lang w:val="uk-UA"/>
        </w:rPr>
        <w:t xml:space="preserve"> ос</w:t>
      </w:r>
      <w:r w:rsidR="00842FF7" w:rsidRPr="0091417A">
        <w:rPr>
          <w:color w:val="000000"/>
          <w:lang w:val="uk-UA"/>
        </w:rPr>
        <w:t>о</w:t>
      </w:r>
      <w:r w:rsidR="004C0A92" w:rsidRPr="0091417A">
        <w:rPr>
          <w:color w:val="000000"/>
          <w:lang w:val="uk-UA"/>
        </w:rPr>
        <w:t>б</w:t>
      </w:r>
      <w:r w:rsidR="00842FF7" w:rsidRPr="0091417A">
        <w:rPr>
          <w:color w:val="000000"/>
          <w:lang w:val="uk-UA"/>
        </w:rPr>
        <w:t xml:space="preserve">ам,які є власниками об`єктів житлової </w:t>
      </w:r>
      <w:r w:rsidR="00BE2556" w:rsidRPr="0091417A">
        <w:rPr>
          <w:color w:val="000000"/>
          <w:lang w:val="uk-UA"/>
        </w:rPr>
        <w:t>та нежитлової нерухомості</w:t>
      </w:r>
      <w:r w:rsidR="00842FF7" w:rsidRPr="0091417A">
        <w:rPr>
          <w:b/>
          <w:noProof/>
          <w:lang w:val="uk-UA"/>
        </w:rPr>
        <w:t>;</w:t>
      </w:r>
    </w:p>
    <w:p w:rsidR="00BE2556" w:rsidRPr="0091417A" w:rsidRDefault="00BE2556" w:rsidP="00842FF7">
      <w:pPr>
        <w:pStyle w:val="a3"/>
        <w:numPr>
          <w:ilvl w:val="0"/>
          <w:numId w:val="4"/>
        </w:numPr>
        <w:spacing w:line="360" w:lineRule="auto"/>
        <w:ind w:left="709" w:hanging="425"/>
        <w:jc w:val="both"/>
        <w:rPr>
          <w:lang w:val="uk-UA"/>
        </w:rPr>
      </w:pPr>
      <w:r w:rsidRPr="0091417A">
        <w:rPr>
          <w:noProof/>
          <w:lang w:val="uk-UA"/>
        </w:rPr>
        <w:t>Рівень поінформованості суб</w:t>
      </w:r>
      <w:r w:rsidR="002C5EF8" w:rsidRPr="002C5EF8">
        <w:rPr>
          <w:noProof/>
        </w:rPr>
        <w:t>’</w:t>
      </w:r>
      <w:r w:rsidRPr="0091417A">
        <w:rPr>
          <w:noProof/>
          <w:lang w:val="uk-UA"/>
        </w:rPr>
        <w:t xml:space="preserve">єктів господарювання, </w:t>
      </w:r>
      <w:r w:rsidR="002C5EF8" w:rsidRPr="003C620F">
        <w:rPr>
          <w:color w:val="000000"/>
          <w:lang w:val="uk-UA"/>
        </w:rPr>
        <w:t>пов’язаного</w:t>
      </w:r>
      <w:r w:rsidRPr="0091417A">
        <w:rPr>
          <w:noProof/>
          <w:lang w:val="uk-UA"/>
        </w:rPr>
        <w:t xml:space="preserve"> з державним регулюванням.</w:t>
      </w:r>
    </w:p>
    <w:p w:rsidR="006F15FD" w:rsidRPr="006343A8" w:rsidRDefault="006F15FD" w:rsidP="007959E1">
      <w:pPr>
        <w:pStyle w:val="rvps2"/>
        <w:shd w:val="clear" w:color="auto" w:fill="FFFFFF"/>
        <w:spacing w:before="0" w:beforeAutospacing="0" w:after="0" w:afterAutospacing="0"/>
        <w:ind w:left="7802" w:firstLine="697"/>
        <w:jc w:val="both"/>
        <w:rPr>
          <w:color w:val="000000"/>
        </w:rPr>
      </w:pPr>
    </w:p>
    <w:p w:rsidR="002C5EF8" w:rsidRPr="006343A8" w:rsidRDefault="002C5EF8" w:rsidP="007959E1">
      <w:pPr>
        <w:pStyle w:val="rvps2"/>
        <w:shd w:val="clear" w:color="auto" w:fill="FFFFFF"/>
        <w:spacing w:before="0" w:beforeAutospacing="0" w:after="0" w:afterAutospacing="0"/>
        <w:ind w:left="7802" w:firstLine="697"/>
        <w:jc w:val="both"/>
        <w:rPr>
          <w:color w:val="000000"/>
        </w:rPr>
      </w:pPr>
    </w:p>
    <w:p w:rsidR="002C5EF8" w:rsidRPr="006343A8" w:rsidRDefault="002C5EF8" w:rsidP="007959E1">
      <w:pPr>
        <w:pStyle w:val="rvps2"/>
        <w:shd w:val="clear" w:color="auto" w:fill="FFFFFF"/>
        <w:spacing w:before="0" w:beforeAutospacing="0" w:after="0" w:afterAutospacing="0"/>
        <w:ind w:left="7802" w:firstLine="697"/>
        <w:jc w:val="both"/>
        <w:rPr>
          <w:color w:val="000000"/>
        </w:rPr>
      </w:pPr>
    </w:p>
    <w:p w:rsidR="0029016A" w:rsidRPr="0091417A" w:rsidRDefault="0029016A" w:rsidP="007959E1">
      <w:pPr>
        <w:pStyle w:val="rvps2"/>
        <w:shd w:val="clear" w:color="auto" w:fill="FFFFFF"/>
        <w:spacing w:before="0" w:beforeAutospacing="0" w:after="0" w:afterAutospacing="0"/>
        <w:ind w:left="7802" w:firstLine="697"/>
        <w:jc w:val="both"/>
        <w:rPr>
          <w:lang w:val="uk-UA"/>
        </w:rPr>
      </w:pPr>
      <w:r w:rsidRPr="0091417A">
        <w:rPr>
          <w:color w:val="000000"/>
          <w:lang w:val="uk-UA"/>
        </w:rPr>
        <w:lastRenderedPageBreak/>
        <w:t>Таблиця 12</w:t>
      </w:r>
    </w:p>
    <w:tbl>
      <w:tblPr>
        <w:tblStyle w:val="ac"/>
        <w:tblW w:w="0" w:type="auto"/>
        <w:tblInd w:w="284" w:type="dxa"/>
        <w:tblLook w:val="04A0"/>
      </w:tblPr>
      <w:tblGrid>
        <w:gridCol w:w="7054"/>
        <w:gridCol w:w="2552"/>
      </w:tblGrid>
      <w:tr w:rsidR="00C40919" w:rsidRPr="005D633F" w:rsidTr="00C40919">
        <w:tc>
          <w:tcPr>
            <w:tcW w:w="7054" w:type="dxa"/>
          </w:tcPr>
          <w:p w:rsidR="00C40919" w:rsidRPr="00F32F16" w:rsidRDefault="00C40919" w:rsidP="00BE2556">
            <w:pPr>
              <w:spacing w:line="360" w:lineRule="auto"/>
              <w:jc w:val="center"/>
              <w:rPr>
                <w:lang w:val="uk-UA"/>
              </w:rPr>
            </w:pPr>
            <w:r w:rsidRPr="00F32F16">
              <w:rPr>
                <w:lang w:val="uk-UA"/>
              </w:rPr>
              <w:t>Показник</w:t>
            </w:r>
          </w:p>
        </w:tc>
        <w:tc>
          <w:tcPr>
            <w:tcW w:w="2552" w:type="dxa"/>
          </w:tcPr>
          <w:p w:rsidR="00C40919" w:rsidRPr="00F32F16" w:rsidRDefault="00C40919" w:rsidP="002C5EF8">
            <w:pPr>
              <w:spacing w:line="360" w:lineRule="auto"/>
              <w:jc w:val="center"/>
              <w:rPr>
                <w:lang w:val="uk-UA"/>
              </w:rPr>
            </w:pPr>
            <w:r w:rsidRPr="00F32F16">
              <w:rPr>
                <w:lang w:val="uk-UA"/>
              </w:rPr>
              <w:t>Прогноз 202</w:t>
            </w:r>
            <w:r w:rsidR="002C5EF8" w:rsidRPr="00F32F16">
              <w:rPr>
                <w:lang w:val="uk-UA"/>
              </w:rPr>
              <w:t>1</w:t>
            </w:r>
            <w:r w:rsidRPr="00F32F16">
              <w:rPr>
                <w:lang w:val="uk-UA"/>
              </w:rPr>
              <w:t xml:space="preserve"> рік</w:t>
            </w:r>
          </w:p>
        </w:tc>
      </w:tr>
      <w:tr w:rsidR="00C40919" w:rsidRPr="005D633F" w:rsidTr="00C40919">
        <w:tc>
          <w:tcPr>
            <w:tcW w:w="7054" w:type="dxa"/>
          </w:tcPr>
          <w:p w:rsidR="00C40919" w:rsidRPr="00F32F16" w:rsidRDefault="00C40919" w:rsidP="00BE2556">
            <w:pPr>
              <w:spacing w:line="360" w:lineRule="auto"/>
              <w:jc w:val="both"/>
              <w:rPr>
                <w:lang w:val="uk-UA"/>
              </w:rPr>
            </w:pPr>
            <w:r w:rsidRPr="00F32F16">
              <w:rPr>
                <w:color w:val="000000"/>
                <w:lang w:val="uk-UA"/>
              </w:rPr>
              <w:t>Кількість платників податку на нерухоме майно, відмінне від земельної ділянки – фізичних осіб, з них:</w:t>
            </w:r>
          </w:p>
        </w:tc>
        <w:tc>
          <w:tcPr>
            <w:tcW w:w="2552" w:type="dxa"/>
          </w:tcPr>
          <w:p w:rsidR="00C40919" w:rsidRPr="00F32F16" w:rsidRDefault="00C40919" w:rsidP="00BE2556">
            <w:pPr>
              <w:spacing w:line="360" w:lineRule="auto"/>
              <w:jc w:val="both"/>
              <w:rPr>
                <w:lang w:val="uk-UA"/>
              </w:rPr>
            </w:pPr>
          </w:p>
        </w:tc>
      </w:tr>
      <w:tr w:rsidR="00C40919" w:rsidRPr="005D633F" w:rsidTr="00C40919">
        <w:tc>
          <w:tcPr>
            <w:tcW w:w="7054" w:type="dxa"/>
          </w:tcPr>
          <w:p w:rsidR="00C40919" w:rsidRPr="00F32F16" w:rsidRDefault="00C40919" w:rsidP="00A06183">
            <w:pPr>
              <w:pStyle w:val="a3"/>
              <w:numPr>
                <w:ilvl w:val="0"/>
                <w:numId w:val="6"/>
              </w:numPr>
              <w:spacing w:line="360" w:lineRule="auto"/>
              <w:jc w:val="both"/>
              <w:rPr>
                <w:lang w:val="uk-UA"/>
              </w:rPr>
            </w:pPr>
            <w:r w:rsidRPr="00F32F16">
              <w:rPr>
                <w:color w:val="000000"/>
                <w:lang w:val="uk-UA"/>
              </w:rPr>
              <w:t>власників житлової нерухомості;</w:t>
            </w:r>
          </w:p>
        </w:tc>
        <w:tc>
          <w:tcPr>
            <w:tcW w:w="2552" w:type="dxa"/>
          </w:tcPr>
          <w:p w:rsidR="00C40919" w:rsidRPr="00F32F16" w:rsidRDefault="008959CB" w:rsidP="008959CB">
            <w:pPr>
              <w:spacing w:line="360" w:lineRule="auto"/>
              <w:jc w:val="right"/>
              <w:rPr>
                <w:lang w:val="uk-UA"/>
              </w:rPr>
            </w:pPr>
            <w:r w:rsidRPr="00F32F16">
              <w:rPr>
                <w:lang w:val="uk-UA"/>
              </w:rPr>
              <w:t>4514</w:t>
            </w:r>
          </w:p>
        </w:tc>
      </w:tr>
      <w:tr w:rsidR="00C40919" w:rsidRPr="005D633F" w:rsidTr="00C40919">
        <w:tc>
          <w:tcPr>
            <w:tcW w:w="7054" w:type="dxa"/>
          </w:tcPr>
          <w:p w:rsidR="00C40919" w:rsidRPr="00F32F16" w:rsidRDefault="00C40919" w:rsidP="00AD3E87">
            <w:pPr>
              <w:pStyle w:val="a3"/>
              <w:numPr>
                <w:ilvl w:val="0"/>
                <w:numId w:val="6"/>
              </w:numPr>
              <w:spacing w:line="360" w:lineRule="auto"/>
              <w:jc w:val="both"/>
              <w:rPr>
                <w:lang w:val="uk-UA"/>
              </w:rPr>
            </w:pPr>
            <w:r w:rsidRPr="00F32F16">
              <w:rPr>
                <w:color w:val="000000"/>
                <w:lang w:val="uk-UA"/>
              </w:rPr>
              <w:t>власників нежитлової нерухомості;</w:t>
            </w:r>
          </w:p>
        </w:tc>
        <w:tc>
          <w:tcPr>
            <w:tcW w:w="2552" w:type="dxa"/>
          </w:tcPr>
          <w:p w:rsidR="00C40919" w:rsidRPr="00F32F16" w:rsidRDefault="008959CB" w:rsidP="008959CB">
            <w:pPr>
              <w:spacing w:line="360" w:lineRule="auto"/>
              <w:jc w:val="right"/>
              <w:rPr>
                <w:lang w:val="uk-UA"/>
              </w:rPr>
            </w:pPr>
            <w:r w:rsidRPr="00F32F16">
              <w:rPr>
                <w:lang w:val="uk-UA"/>
              </w:rPr>
              <w:t>1185</w:t>
            </w:r>
          </w:p>
        </w:tc>
      </w:tr>
      <w:tr w:rsidR="00C40919" w:rsidRPr="005D633F" w:rsidTr="00C40919">
        <w:tc>
          <w:tcPr>
            <w:tcW w:w="7054" w:type="dxa"/>
          </w:tcPr>
          <w:p w:rsidR="00C40919" w:rsidRPr="00F32F16" w:rsidRDefault="00C40919" w:rsidP="00AD3E87">
            <w:pPr>
              <w:spacing w:line="360" w:lineRule="auto"/>
              <w:jc w:val="both"/>
              <w:rPr>
                <w:lang w:val="uk-UA"/>
              </w:rPr>
            </w:pPr>
            <w:r w:rsidRPr="00F32F16">
              <w:rPr>
                <w:color w:val="000000"/>
                <w:lang w:val="uk-UA"/>
              </w:rPr>
              <w:t>Кількість платників податку на нерухоме майно, відмінне від земельної ділянки – юридичних осіб, з них:</w:t>
            </w:r>
          </w:p>
        </w:tc>
        <w:tc>
          <w:tcPr>
            <w:tcW w:w="2552" w:type="dxa"/>
          </w:tcPr>
          <w:p w:rsidR="00C40919" w:rsidRPr="00F32F16" w:rsidRDefault="00C40919" w:rsidP="00AD3E87">
            <w:pPr>
              <w:spacing w:line="360" w:lineRule="auto"/>
              <w:jc w:val="both"/>
              <w:rPr>
                <w:lang w:val="uk-UA"/>
              </w:rPr>
            </w:pPr>
          </w:p>
        </w:tc>
      </w:tr>
      <w:tr w:rsidR="007959E1" w:rsidRPr="005D633F" w:rsidTr="00C40919">
        <w:tc>
          <w:tcPr>
            <w:tcW w:w="7054" w:type="dxa"/>
          </w:tcPr>
          <w:p w:rsidR="007959E1" w:rsidRPr="00F32F16" w:rsidRDefault="007959E1" w:rsidP="00AD3E87">
            <w:pPr>
              <w:pStyle w:val="a3"/>
              <w:numPr>
                <w:ilvl w:val="0"/>
                <w:numId w:val="6"/>
              </w:numPr>
              <w:spacing w:line="360" w:lineRule="auto"/>
              <w:jc w:val="both"/>
              <w:rPr>
                <w:lang w:val="uk-UA"/>
              </w:rPr>
            </w:pPr>
            <w:r w:rsidRPr="00F32F16">
              <w:rPr>
                <w:color w:val="000000"/>
                <w:lang w:val="uk-UA"/>
              </w:rPr>
              <w:t>власників житлової нерухомості;</w:t>
            </w:r>
          </w:p>
        </w:tc>
        <w:tc>
          <w:tcPr>
            <w:tcW w:w="2552" w:type="dxa"/>
          </w:tcPr>
          <w:p w:rsidR="007959E1" w:rsidRPr="00F32F16" w:rsidRDefault="007959E1" w:rsidP="007959E1">
            <w:pPr>
              <w:pStyle w:val="a3"/>
              <w:spacing w:line="360" w:lineRule="auto"/>
              <w:ind w:left="0"/>
              <w:jc w:val="right"/>
              <w:rPr>
                <w:lang w:val="uk-UA"/>
              </w:rPr>
            </w:pPr>
            <w:r w:rsidRPr="00F32F16">
              <w:rPr>
                <w:lang w:val="uk-UA"/>
              </w:rPr>
              <w:t>21</w:t>
            </w:r>
          </w:p>
        </w:tc>
      </w:tr>
      <w:tr w:rsidR="007959E1" w:rsidRPr="005D633F" w:rsidTr="00C40919">
        <w:tc>
          <w:tcPr>
            <w:tcW w:w="7054" w:type="dxa"/>
          </w:tcPr>
          <w:p w:rsidR="007959E1" w:rsidRPr="00F32F16" w:rsidRDefault="007959E1" w:rsidP="00AD3E87">
            <w:pPr>
              <w:pStyle w:val="a3"/>
              <w:numPr>
                <w:ilvl w:val="0"/>
                <w:numId w:val="6"/>
              </w:numPr>
              <w:spacing w:line="360" w:lineRule="auto"/>
              <w:jc w:val="both"/>
              <w:rPr>
                <w:lang w:val="uk-UA"/>
              </w:rPr>
            </w:pPr>
            <w:r w:rsidRPr="00F32F16">
              <w:rPr>
                <w:color w:val="000000"/>
                <w:lang w:val="uk-UA"/>
              </w:rPr>
              <w:t>власників нежитлової нерухомості;</w:t>
            </w:r>
          </w:p>
        </w:tc>
        <w:tc>
          <w:tcPr>
            <w:tcW w:w="2552" w:type="dxa"/>
          </w:tcPr>
          <w:p w:rsidR="007959E1" w:rsidRPr="00F32F16" w:rsidRDefault="007959E1" w:rsidP="007959E1">
            <w:pPr>
              <w:pStyle w:val="a3"/>
              <w:spacing w:line="360" w:lineRule="auto"/>
              <w:ind w:left="0"/>
              <w:jc w:val="right"/>
              <w:rPr>
                <w:lang w:val="uk-UA"/>
              </w:rPr>
            </w:pPr>
            <w:r w:rsidRPr="00F32F16">
              <w:rPr>
                <w:lang w:val="uk-UA"/>
              </w:rPr>
              <w:t>206</w:t>
            </w:r>
          </w:p>
        </w:tc>
      </w:tr>
      <w:tr w:rsidR="00C40919" w:rsidRPr="005D633F" w:rsidTr="00C40919">
        <w:tc>
          <w:tcPr>
            <w:tcW w:w="7054" w:type="dxa"/>
          </w:tcPr>
          <w:p w:rsidR="00C40919" w:rsidRPr="00F32F16" w:rsidRDefault="00C40919" w:rsidP="007959E1">
            <w:pPr>
              <w:spacing w:line="360" w:lineRule="auto"/>
              <w:jc w:val="both"/>
              <w:rPr>
                <w:lang w:val="uk-UA"/>
              </w:rPr>
            </w:pPr>
            <w:r w:rsidRPr="00F32F16">
              <w:rPr>
                <w:color w:val="000000"/>
                <w:lang w:val="uk-UA"/>
              </w:rPr>
              <w:t>Нараховано податку на нерухоме майно, відмінне від земельної ділянки – юридичним особам, з них:</w:t>
            </w:r>
          </w:p>
        </w:tc>
        <w:tc>
          <w:tcPr>
            <w:tcW w:w="2552" w:type="dxa"/>
          </w:tcPr>
          <w:p w:rsidR="00C40919" w:rsidRPr="00F32F16" w:rsidRDefault="00C40919" w:rsidP="007959E1">
            <w:pPr>
              <w:spacing w:line="360" w:lineRule="auto"/>
              <w:jc w:val="right"/>
              <w:rPr>
                <w:lang w:val="uk-UA"/>
              </w:rPr>
            </w:pPr>
          </w:p>
        </w:tc>
      </w:tr>
      <w:tr w:rsidR="00C40919" w:rsidRPr="005D633F" w:rsidTr="00C40919">
        <w:tc>
          <w:tcPr>
            <w:tcW w:w="7054" w:type="dxa"/>
          </w:tcPr>
          <w:p w:rsidR="00C40919" w:rsidRPr="00F32F16" w:rsidRDefault="00C40919" w:rsidP="00C40919">
            <w:pPr>
              <w:pStyle w:val="a3"/>
              <w:numPr>
                <w:ilvl w:val="0"/>
                <w:numId w:val="6"/>
              </w:numPr>
              <w:spacing w:line="360" w:lineRule="auto"/>
              <w:jc w:val="both"/>
              <w:rPr>
                <w:lang w:val="uk-UA"/>
              </w:rPr>
            </w:pPr>
            <w:r w:rsidRPr="00F32F16">
              <w:rPr>
                <w:color w:val="000000"/>
                <w:lang w:val="uk-UA"/>
              </w:rPr>
              <w:t>власників житлової нерухомості;</w:t>
            </w:r>
          </w:p>
        </w:tc>
        <w:tc>
          <w:tcPr>
            <w:tcW w:w="2552" w:type="dxa"/>
          </w:tcPr>
          <w:p w:rsidR="00C40919" w:rsidRPr="00F32F16" w:rsidRDefault="002C5EF8" w:rsidP="007959E1">
            <w:pPr>
              <w:spacing w:line="360" w:lineRule="auto"/>
              <w:jc w:val="right"/>
              <w:rPr>
                <w:lang w:val="uk-UA"/>
              </w:rPr>
            </w:pPr>
            <w:r w:rsidRPr="00F32F16">
              <w:rPr>
                <w:color w:val="000000"/>
                <w:lang w:val="en-US"/>
              </w:rPr>
              <w:t>476 550</w:t>
            </w:r>
            <w:r w:rsidRPr="00F32F16">
              <w:rPr>
                <w:color w:val="000000"/>
                <w:lang w:val="uk-UA"/>
              </w:rPr>
              <w:t>,</w:t>
            </w:r>
            <w:r w:rsidRPr="00F32F16">
              <w:rPr>
                <w:color w:val="000000"/>
                <w:lang w:val="en-US"/>
              </w:rPr>
              <w:t>00</w:t>
            </w:r>
            <w:r w:rsidR="00B6753A" w:rsidRPr="00F32F16">
              <w:rPr>
                <w:color w:val="000000"/>
                <w:lang w:val="uk-UA"/>
              </w:rPr>
              <w:t xml:space="preserve"> грн.</w:t>
            </w:r>
          </w:p>
        </w:tc>
      </w:tr>
      <w:tr w:rsidR="00C40919" w:rsidRPr="005D633F" w:rsidTr="00C40919">
        <w:tc>
          <w:tcPr>
            <w:tcW w:w="7054" w:type="dxa"/>
          </w:tcPr>
          <w:p w:rsidR="00C40919" w:rsidRPr="00F32F16" w:rsidRDefault="00C40919" w:rsidP="00C40919">
            <w:pPr>
              <w:pStyle w:val="a3"/>
              <w:numPr>
                <w:ilvl w:val="0"/>
                <w:numId w:val="6"/>
              </w:numPr>
              <w:spacing w:line="360" w:lineRule="auto"/>
              <w:jc w:val="both"/>
              <w:rPr>
                <w:lang w:val="uk-UA"/>
              </w:rPr>
            </w:pPr>
            <w:r w:rsidRPr="00F32F16">
              <w:rPr>
                <w:color w:val="000000"/>
                <w:lang w:val="uk-UA"/>
              </w:rPr>
              <w:t>власників нежитлової нерухомості;</w:t>
            </w:r>
          </w:p>
        </w:tc>
        <w:tc>
          <w:tcPr>
            <w:tcW w:w="2552" w:type="dxa"/>
          </w:tcPr>
          <w:p w:rsidR="00C40919" w:rsidRPr="00F32F16" w:rsidRDefault="002C5EF8" w:rsidP="007959E1">
            <w:pPr>
              <w:spacing w:line="360" w:lineRule="auto"/>
              <w:jc w:val="right"/>
              <w:rPr>
                <w:lang w:val="uk-UA"/>
              </w:rPr>
            </w:pPr>
            <w:r w:rsidRPr="00F32F16">
              <w:rPr>
                <w:color w:val="000000"/>
                <w:lang w:val="uk-UA"/>
              </w:rPr>
              <w:t>10 590 000,00</w:t>
            </w:r>
            <w:r w:rsidR="00B6753A" w:rsidRPr="00F32F16">
              <w:rPr>
                <w:color w:val="000000"/>
                <w:lang w:val="uk-UA"/>
              </w:rPr>
              <w:t xml:space="preserve"> грн.</w:t>
            </w:r>
          </w:p>
        </w:tc>
      </w:tr>
      <w:tr w:rsidR="00C40919" w:rsidRPr="005D633F" w:rsidTr="00C40919">
        <w:tc>
          <w:tcPr>
            <w:tcW w:w="7054" w:type="dxa"/>
          </w:tcPr>
          <w:p w:rsidR="00C40919" w:rsidRPr="00F32F16" w:rsidRDefault="00C40919" w:rsidP="007959E1">
            <w:pPr>
              <w:spacing w:line="360" w:lineRule="auto"/>
              <w:jc w:val="both"/>
              <w:rPr>
                <w:lang w:val="uk-UA"/>
              </w:rPr>
            </w:pPr>
            <w:r w:rsidRPr="00F32F16">
              <w:rPr>
                <w:color w:val="000000"/>
                <w:lang w:val="uk-UA"/>
              </w:rPr>
              <w:t>Нараховано  податку на нерухоме майно, відмінне від земельної ділянки – фізичним особам, з них:</w:t>
            </w:r>
          </w:p>
        </w:tc>
        <w:tc>
          <w:tcPr>
            <w:tcW w:w="2552" w:type="dxa"/>
          </w:tcPr>
          <w:p w:rsidR="00C40919" w:rsidRPr="00F32F16" w:rsidRDefault="00C40919" w:rsidP="00C40919">
            <w:pPr>
              <w:spacing w:line="360" w:lineRule="auto"/>
              <w:jc w:val="both"/>
              <w:rPr>
                <w:lang w:val="uk-UA"/>
              </w:rPr>
            </w:pPr>
          </w:p>
        </w:tc>
      </w:tr>
      <w:tr w:rsidR="00C40919" w:rsidRPr="005D633F" w:rsidTr="00C40919">
        <w:tc>
          <w:tcPr>
            <w:tcW w:w="7054" w:type="dxa"/>
          </w:tcPr>
          <w:p w:rsidR="00C40919" w:rsidRPr="00F32F16" w:rsidRDefault="00C40919" w:rsidP="00C40919">
            <w:pPr>
              <w:pStyle w:val="a3"/>
              <w:numPr>
                <w:ilvl w:val="0"/>
                <w:numId w:val="6"/>
              </w:numPr>
              <w:spacing w:line="360" w:lineRule="auto"/>
              <w:jc w:val="both"/>
              <w:rPr>
                <w:lang w:val="uk-UA"/>
              </w:rPr>
            </w:pPr>
            <w:r w:rsidRPr="00F32F16">
              <w:rPr>
                <w:color w:val="000000"/>
                <w:lang w:val="uk-UA"/>
              </w:rPr>
              <w:t>власників житлової нерухомості;</w:t>
            </w:r>
          </w:p>
        </w:tc>
        <w:tc>
          <w:tcPr>
            <w:tcW w:w="2552" w:type="dxa"/>
          </w:tcPr>
          <w:p w:rsidR="00C40919" w:rsidRPr="00F32F16" w:rsidRDefault="002C5EF8" w:rsidP="007959E1">
            <w:pPr>
              <w:spacing w:line="360" w:lineRule="auto"/>
              <w:jc w:val="right"/>
              <w:rPr>
                <w:lang w:val="uk-UA"/>
              </w:rPr>
            </w:pPr>
            <w:r w:rsidRPr="00F32F16">
              <w:rPr>
                <w:color w:val="000000"/>
                <w:lang w:val="uk-UA"/>
              </w:rPr>
              <w:t>1 366 231,70</w:t>
            </w:r>
            <w:r w:rsidR="00B6753A" w:rsidRPr="00F32F16">
              <w:rPr>
                <w:color w:val="000000"/>
                <w:lang w:val="uk-UA"/>
              </w:rPr>
              <w:t xml:space="preserve"> грн.</w:t>
            </w:r>
          </w:p>
        </w:tc>
      </w:tr>
      <w:tr w:rsidR="00C40919" w:rsidRPr="00F32F16" w:rsidTr="00C40919">
        <w:tc>
          <w:tcPr>
            <w:tcW w:w="7054" w:type="dxa"/>
          </w:tcPr>
          <w:p w:rsidR="00C40919" w:rsidRPr="00F32F16" w:rsidRDefault="00C40919" w:rsidP="00C40919">
            <w:pPr>
              <w:pStyle w:val="a3"/>
              <w:numPr>
                <w:ilvl w:val="0"/>
                <w:numId w:val="6"/>
              </w:numPr>
              <w:spacing w:line="360" w:lineRule="auto"/>
              <w:jc w:val="both"/>
              <w:rPr>
                <w:lang w:val="uk-UA"/>
              </w:rPr>
            </w:pPr>
            <w:r w:rsidRPr="00F32F16">
              <w:rPr>
                <w:color w:val="000000"/>
                <w:lang w:val="uk-UA"/>
              </w:rPr>
              <w:t>власників нежитлової нерухомості;</w:t>
            </w:r>
          </w:p>
        </w:tc>
        <w:tc>
          <w:tcPr>
            <w:tcW w:w="2552" w:type="dxa"/>
          </w:tcPr>
          <w:p w:rsidR="00C40919" w:rsidRPr="00F32F16" w:rsidRDefault="002C5EF8" w:rsidP="007959E1">
            <w:pPr>
              <w:spacing w:line="360" w:lineRule="auto"/>
              <w:jc w:val="right"/>
              <w:rPr>
                <w:lang w:val="uk-UA"/>
              </w:rPr>
            </w:pPr>
            <w:r w:rsidRPr="00F32F16">
              <w:rPr>
                <w:color w:val="000000"/>
                <w:lang w:val="uk-UA"/>
              </w:rPr>
              <w:t>2 499 476,16</w:t>
            </w:r>
            <w:r w:rsidR="00B6753A" w:rsidRPr="00F32F16">
              <w:rPr>
                <w:color w:val="000000"/>
                <w:lang w:val="uk-UA"/>
              </w:rPr>
              <w:t xml:space="preserve"> грн.</w:t>
            </w:r>
          </w:p>
        </w:tc>
      </w:tr>
      <w:tr w:rsidR="001B58C2" w:rsidRPr="00F32F16" w:rsidTr="00C40919">
        <w:tc>
          <w:tcPr>
            <w:tcW w:w="7054" w:type="dxa"/>
          </w:tcPr>
          <w:p w:rsidR="001B58C2" w:rsidRPr="00F32F16" w:rsidRDefault="001B58C2" w:rsidP="001B58C2">
            <w:pPr>
              <w:spacing w:line="360" w:lineRule="auto"/>
              <w:jc w:val="both"/>
              <w:rPr>
                <w:color w:val="000000"/>
                <w:lang w:val="uk-UA"/>
              </w:rPr>
            </w:pPr>
            <w:r w:rsidRPr="00F32F16">
              <w:rPr>
                <w:color w:val="000000"/>
                <w:lang w:val="uk-UA"/>
              </w:rPr>
              <w:t>Розмір часу і коштів, що витрачатимуть суб’єкти господарювання (малого  підприємництва), пов’язаними з виконання вимог акта (год/тис. грн.)</w:t>
            </w:r>
          </w:p>
        </w:tc>
        <w:tc>
          <w:tcPr>
            <w:tcW w:w="2552" w:type="dxa"/>
          </w:tcPr>
          <w:p w:rsidR="001B58C2" w:rsidRPr="00F32F16" w:rsidRDefault="001B58C2" w:rsidP="005A03F6">
            <w:pPr>
              <w:spacing w:line="360" w:lineRule="auto"/>
              <w:jc w:val="right"/>
              <w:rPr>
                <w:lang w:val="uk-UA"/>
              </w:rPr>
            </w:pPr>
          </w:p>
          <w:p w:rsidR="005A03F6" w:rsidRPr="00F32F16" w:rsidRDefault="005A03F6" w:rsidP="005A03F6">
            <w:pPr>
              <w:spacing w:line="360" w:lineRule="auto"/>
              <w:jc w:val="right"/>
              <w:rPr>
                <w:lang w:val="uk-UA"/>
              </w:rPr>
            </w:pPr>
            <w:r w:rsidRPr="00F32F16">
              <w:rPr>
                <w:lang w:val="uk-UA"/>
              </w:rPr>
              <w:t>1,4 год.</w:t>
            </w:r>
          </w:p>
          <w:p w:rsidR="005A03F6" w:rsidRPr="00F32F16" w:rsidRDefault="00F32F16" w:rsidP="005A03F6">
            <w:pPr>
              <w:spacing w:line="360" w:lineRule="auto"/>
              <w:jc w:val="right"/>
              <w:rPr>
                <w:lang w:val="uk-UA"/>
              </w:rPr>
            </w:pPr>
            <w:r w:rsidRPr="00F32F16">
              <w:rPr>
                <w:lang w:val="uk-UA"/>
              </w:rPr>
              <w:t>11 086 881,09</w:t>
            </w:r>
            <w:r w:rsidR="005A03F6" w:rsidRPr="00F32F16">
              <w:rPr>
                <w:lang w:val="uk-UA"/>
              </w:rPr>
              <w:t xml:space="preserve"> грн.</w:t>
            </w:r>
          </w:p>
        </w:tc>
      </w:tr>
      <w:tr w:rsidR="00B953F1" w:rsidRPr="0091417A" w:rsidTr="00C40919">
        <w:tc>
          <w:tcPr>
            <w:tcW w:w="7054" w:type="dxa"/>
          </w:tcPr>
          <w:p w:rsidR="00B953F1" w:rsidRPr="00F32F16" w:rsidRDefault="001B58C2" w:rsidP="001B58C2">
            <w:pPr>
              <w:spacing w:line="360" w:lineRule="auto"/>
              <w:jc w:val="both"/>
              <w:rPr>
                <w:color w:val="000000"/>
                <w:lang w:val="uk-UA"/>
              </w:rPr>
            </w:pPr>
            <w:r w:rsidRPr="00F32F16">
              <w:rPr>
                <w:color w:val="000000"/>
                <w:lang w:val="uk-UA"/>
              </w:rPr>
              <w:t>Рівень поінформованості суб’єктів господарювання, пов’</w:t>
            </w:r>
            <w:r w:rsidR="0014602A" w:rsidRPr="00F32F16">
              <w:rPr>
                <w:color w:val="000000"/>
                <w:lang w:val="uk-UA"/>
              </w:rPr>
              <w:t>язаного з державним регулюванням</w:t>
            </w:r>
          </w:p>
        </w:tc>
        <w:tc>
          <w:tcPr>
            <w:tcW w:w="2552" w:type="dxa"/>
          </w:tcPr>
          <w:p w:rsidR="003C620F" w:rsidRPr="00F32F16" w:rsidRDefault="003C620F" w:rsidP="003C620F">
            <w:pPr>
              <w:spacing w:line="360" w:lineRule="auto"/>
              <w:jc w:val="right"/>
              <w:rPr>
                <w:lang w:val="uk-UA"/>
              </w:rPr>
            </w:pPr>
          </w:p>
          <w:p w:rsidR="00B953F1" w:rsidRPr="0091417A" w:rsidRDefault="003C620F" w:rsidP="003C620F">
            <w:pPr>
              <w:spacing w:line="360" w:lineRule="auto"/>
              <w:jc w:val="right"/>
              <w:rPr>
                <w:lang w:val="uk-UA"/>
              </w:rPr>
            </w:pPr>
            <w:r w:rsidRPr="00F32F16">
              <w:rPr>
                <w:lang w:val="uk-UA"/>
              </w:rPr>
              <w:t>50%</w:t>
            </w:r>
          </w:p>
        </w:tc>
      </w:tr>
    </w:tbl>
    <w:p w:rsidR="00BE2556" w:rsidRPr="0091417A" w:rsidRDefault="00BE2556" w:rsidP="00BE2556">
      <w:pPr>
        <w:spacing w:line="360" w:lineRule="auto"/>
        <w:ind w:left="284"/>
        <w:jc w:val="both"/>
        <w:rPr>
          <w:lang w:val="uk-UA"/>
        </w:rPr>
      </w:pPr>
    </w:p>
    <w:p w:rsidR="00263493" w:rsidRPr="0091417A" w:rsidRDefault="00263493" w:rsidP="00263493">
      <w:pPr>
        <w:pStyle w:val="a3"/>
        <w:rPr>
          <w:lang w:val="uk-UA"/>
        </w:rPr>
      </w:pPr>
    </w:p>
    <w:p w:rsidR="00263493" w:rsidRPr="0091417A" w:rsidRDefault="00263493" w:rsidP="00B5026C">
      <w:pPr>
        <w:pStyle w:val="a3"/>
        <w:numPr>
          <w:ilvl w:val="0"/>
          <w:numId w:val="1"/>
        </w:numPr>
        <w:jc w:val="both"/>
        <w:rPr>
          <w:b/>
          <w:lang w:val="uk-UA"/>
        </w:rPr>
      </w:pPr>
      <w:r w:rsidRPr="0091417A">
        <w:rPr>
          <w:b/>
          <w:color w:val="000000"/>
          <w:lang w:val="uk-UA"/>
        </w:rPr>
        <w:t>Заходи, з допомогою яких буде здійснюватися відстеження результативності акта.</w:t>
      </w:r>
    </w:p>
    <w:p w:rsidR="00424B50" w:rsidRPr="0091417A" w:rsidRDefault="00424B50" w:rsidP="00573D49">
      <w:pPr>
        <w:jc w:val="center"/>
        <w:rPr>
          <w:lang w:val="uk-UA"/>
        </w:rPr>
      </w:pPr>
    </w:p>
    <w:p w:rsidR="00D14EC0" w:rsidRPr="0091417A" w:rsidRDefault="00D14EC0" w:rsidP="00D14EC0">
      <w:pPr>
        <w:pStyle w:val="a3"/>
        <w:spacing w:line="360" w:lineRule="auto"/>
        <w:ind w:left="0" w:firstLine="709"/>
        <w:jc w:val="both"/>
        <w:rPr>
          <w:lang w:val="uk-UA"/>
        </w:rPr>
      </w:pPr>
      <w:r w:rsidRPr="0091417A">
        <w:rPr>
          <w:lang w:val="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Відстеження результативності регуляторного акту буде здійснюватися Фінансовим управлінням Сєвєродонецької міської ради.</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 xml:space="preserve">Базове відстеження результативності регуляторного акта буде здійснюватися до дня набрання чинності цим актом. </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lastRenderedPageBreak/>
        <w:t>Повторне відстеження результативності буде здійснюватися через рік з дня набрання чинності регуляторним актом.</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Проведення відстеження результативності буде здійснюватися за допомогою статистичного методу.</w:t>
      </w:r>
    </w:p>
    <w:p w:rsidR="004462C7" w:rsidRPr="0091417A" w:rsidRDefault="004462C7" w:rsidP="00D14EC0">
      <w:pPr>
        <w:pStyle w:val="a3"/>
        <w:spacing w:line="360" w:lineRule="auto"/>
        <w:ind w:left="0" w:firstLine="709"/>
        <w:jc w:val="both"/>
        <w:rPr>
          <w:color w:val="000000"/>
          <w:lang w:val="uk-UA"/>
        </w:rPr>
      </w:pPr>
    </w:p>
    <w:p w:rsidR="00596D1F" w:rsidRDefault="00596D1F" w:rsidP="00596D1F">
      <w:pPr>
        <w:pStyle w:val="a3"/>
        <w:ind w:left="0" w:firstLine="709"/>
        <w:jc w:val="both"/>
        <w:rPr>
          <w:color w:val="000000"/>
          <w:lang w:val="uk-UA"/>
        </w:rPr>
      </w:pPr>
      <w:r>
        <w:rPr>
          <w:color w:val="000000"/>
          <w:lang w:val="uk-UA"/>
        </w:rPr>
        <w:t>Начальник фінансового управління</w:t>
      </w:r>
    </w:p>
    <w:p w:rsidR="00596D1F" w:rsidRPr="0091417A" w:rsidRDefault="00596D1F" w:rsidP="00596D1F">
      <w:pPr>
        <w:pStyle w:val="a3"/>
        <w:ind w:left="0" w:firstLine="709"/>
        <w:jc w:val="both"/>
        <w:rPr>
          <w:color w:val="000000"/>
          <w:lang w:val="uk-UA"/>
        </w:rPr>
      </w:pPr>
      <w:r>
        <w:rPr>
          <w:color w:val="000000"/>
          <w:lang w:val="uk-UA"/>
        </w:rPr>
        <w:t>Сєвєродонецької міської ради</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М. Багрінцева</w:t>
      </w:r>
    </w:p>
    <w:p w:rsidR="007A62C7" w:rsidRDefault="000A65E7" w:rsidP="00DD07F4">
      <w:pPr>
        <w:rPr>
          <w:lang w:val="uk-UA"/>
        </w:rPr>
      </w:pP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p>
    <w:sectPr w:rsidR="007A62C7" w:rsidSect="00A259E1">
      <w:footerReference w:type="default" r:id="rId8"/>
      <w:pgSz w:w="11906" w:h="16838"/>
      <w:pgMar w:top="709" w:right="707" w:bottom="1134" w:left="993"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F1" w:rsidRDefault="001C0FF1" w:rsidP="00A259E1">
      <w:pPr>
        <w:pStyle w:val="a3"/>
      </w:pPr>
      <w:r>
        <w:separator/>
      </w:r>
    </w:p>
  </w:endnote>
  <w:endnote w:type="continuationSeparator" w:id="1">
    <w:p w:rsidR="001C0FF1" w:rsidRDefault="001C0FF1" w:rsidP="00A259E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6438"/>
      <w:docPartObj>
        <w:docPartGallery w:val="Page Numbers (Bottom of Page)"/>
        <w:docPartUnique/>
      </w:docPartObj>
    </w:sdtPr>
    <w:sdtContent>
      <w:p w:rsidR="007510B8" w:rsidRDefault="00BD7537">
        <w:pPr>
          <w:pStyle w:val="af"/>
          <w:jc w:val="right"/>
        </w:pPr>
        <w:fldSimple w:instr=" PAGE   \* MERGEFORMAT ">
          <w:r w:rsidR="006343A8">
            <w:rPr>
              <w:noProof/>
            </w:rPr>
            <w:t>18</w:t>
          </w:r>
        </w:fldSimple>
      </w:p>
    </w:sdtContent>
  </w:sdt>
  <w:p w:rsidR="007510B8" w:rsidRDefault="007510B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F1" w:rsidRDefault="001C0FF1" w:rsidP="00A259E1">
      <w:pPr>
        <w:pStyle w:val="a3"/>
      </w:pPr>
      <w:r>
        <w:separator/>
      </w:r>
    </w:p>
  </w:footnote>
  <w:footnote w:type="continuationSeparator" w:id="1">
    <w:p w:rsidR="001C0FF1" w:rsidRDefault="001C0FF1" w:rsidP="00A259E1">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A19"/>
    <w:multiLevelType w:val="hybridMultilevel"/>
    <w:tmpl w:val="159E98B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847E85"/>
    <w:multiLevelType w:val="hybridMultilevel"/>
    <w:tmpl w:val="62F25F9C"/>
    <w:lvl w:ilvl="0" w:tplc="20C21784">
      <w:start w:val="1"/>
      <w:numFmt w:val="decimal"/>
      <w:lvlText w:val="%1."/>
      <w:lvlJc w:val="left"/>
      <w:pPr>
        <w:ind w:left="801" w:hanging="360"/>
      </w:pPr>
      <w:rPr>
        <w:rFonts w:hint="default"/>
      </w:rPr>
    </w:lvl>
    <w:lvl w:ilvl="1" w:tplc="04220019" w:tentative="1">
      <w:start w:val="1"/>
      <w:numFmt w:val="lowerLetter"/>
      <w:lvlText w:val="%2."/>
      <w:lvlJc w:val="left"/>
      <w:pPr>
        <w:ind w:left="1521" w:hanging="360"/>
      </w:pPr>
    </w:lvl>
    <w:lvl w:ilvl="2" w:tplc="0422001B" w:tentative="1">
      <w:start w:val="1"/>
      <w:numFmt w:val="lowerRoman"/>
      <w:lvlText w:val="%3."/>
      <w:lvlJc w:val="right"/>
      <w:pPr>
        <w:ind w:left="2241" w:hanging="180"/>
      </w:pPr>
    </w:lvl>
    <w:lvl w:ilvl="3" w:tplc="0422000F" w:tentative="1">
      <w:start w:val="1"/>
      <w:numFmt w:val="decimal"/>
      <w:lvlText w:val="%4."/>
      <w:lvlJc w:val="left"/>
      <w:pPr>
        <w:ind w:left="2961" w:hanging="360"/>
      </w:pPr>
    </w:lvl>
    <w:lvl w:ilvl="4" w:tplc="04220019" w:tentative="1">
      <w:start w:val="1"/>
      <w:numFmt w:val="lowerLetter"/>
      <w:lvlText w:val="%5."/>
      <w:lvlJc w:val="left"/>
      <w:pPr>
        <w:ind w:left="3681" w:hanging="360"/>
      </w:pPr>
    </w:lvl>
    <w:lvl w:ilvl="5" w:tplc="0422001B" w:tentative="1">
      <w:start w:val="1"/>
      <w:numFmt w:val="lowerRoman"/>
      <w:lvlText w:val="%6."/>
      <w:lvlJc w:val="right"/>
      <w:pPr>
        <w:ind w:left="4401" w:hanging="180"/>
      </w:pPr>
    </w:lvl>
    <w:lvl w:ilvl="6" w:tplc="0422000F" w:tentative="1">
      <w:start w:val="1"/>
      <w:numFmt w:val="decimal"/>
      <w:lvlText w:val="%7."/>
      <w:lvlJc w:val="left"/>
      <w:pPr>
        <w:ind w:left="5121" w:hanging="360"/>
      </w:pPr>
    </w:lvl>
    <w:lvl w:ilvl="7" w:tplc="04220019" w:tentative="1">
      <w:start w:val="1"/>
      <w:numFmt w:val="lowerLetter"/>
      <w:lvlText w:val="%8."/>
      <w:lvlJc w:val="left"/>
      <w:pPr>
        <w:ind w:left="5841" w:hanging="360"/>
      </w:pPr>
    </w:lvl>
    <w:lvl w:ilvl="8" w:tplc="0422001B" w:tentative="1">
      <w:start w:val="1"/>
      <w:numFmt w:val="lowerRoman"/>
      <w:lvlText w:val="%9."/>
      <w:lvlJc w:val="right"/>
      <w:pPr>
        <w:ind w:left="6561" w:hanging="180"/>
      </w:pPr>
    </w:lvl>
  </w:abstractNum>
  <w:abstractNum w:abstractNumId="2">
    <w:nsid w:val="582F5B5C"/>
    <w:multiLevelType w:val="multilevel"/>
    <w:tmpl w:val="602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6196B"/>
    <w:multiLevelType w:val="hybridMultilevel"/>
    <w:tmpl w:val="B316D9FA"/>
    <w:lvl w:ilvl="0" w:tplc="F3EC3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AE188C"/>
    <w:multiLevelType w:val="hybridMultilevel"/>
    <w:tmpl w:val="CD7EF206"/>
    <w:lvl w:ilvl="0" w:tplc="F3EC39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69DF5DC7"/>
    <w:multiLevelType w:val="hybridMultilevel"/>
    <w:tmpl w:val="06728382"/>
    <w:lvl w:ilvl="0" w:tplc="DB5004F2">
      <w:numFmt w:val="bullet"/>
      <w:lvlText w:val=""/>
      <w:lvlJc w:val="left"/>
      <w:pPr>
        <w:ind w:left="801" w:hanging="360"/>
      </w:pPr>
      <w:rPr>
        <w:rFonts w:ascii="Symbol" w:eastAsia="Times New Roman" w:hAnsi="Symbol" w:cs="Times New Roman"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6">
    <w:nsid w:val="72FF6E1B"/>
    <w:multiLevelType w:val="hybridMultilevel"/>
    <w:tmpl w:val="EFEE39CA"/>
    <w:lvl w:ilvl="0" w:tplc="C21C328E">
      <w:start w:val="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stylePaneFormatFilter w:val="3F01"/>
  <w:defaultTabStop w:val="709"/>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3D49"/>
    <w:rsid w:val="000029DE"/>
    <w:rsid w:val="000117EE"/>
    <w:rsid w:val="0001310D"/>
    <w:rsid w:val="00014F37"/>
    <w:rsid w:val="00022282"/>
    <w:rsid w:val="00022B29"/>
    <w:rsid w:val="000244A0"/>
    <w:rsid w:val="00032D52"/>
    <w:rsid w:val="00036B8F"/>
    <w:rsid w:val="0004355B"/>
    <w:rsid w:val="00062430"/>
    <w:rsid w:val="000661E8"/>
    <w:rsid w:val="000819F7"/>
    <w:rsid w:val="00083E95"/>
    <w:rsid w:val="0009379E"/>
    <w:rsid w:val="00097D53"/>
    <w:rsid w:val="000A65E7"/>
    <w:rsid w:val="000A70DE"/>
    <w:rsid w:val="000C7B4E"/>
    <w:rsid w:val="000D4E4C"/>
    <w:rsid w:val="000D5781"/>
    <w:rsid w:val="000E1047"/>
    <w:rsid w:val="000E5F99"/>
    <w:rsid w:val="0011227D"/>
    <w:rsid w:val="00116E98"/>
    <w:rsid w:val="0011703E"/>
    <w:rsid w:val="0011775E"/>
    <w:rsid w:val="001206E1"/>
    <w:rsid w:val="00125157"/>
    <w:rsid w:val="00143AB5"/>
    <w:rsid w:val="00144198"/>
    <w:rsid w:val="0014602A"/>
    <w:rsid w:val="001525BB"/>
    <w:rsid w:val="00153472"/>
    <w:rsid w:val="001554A7"/>
    <w:rsid w:val="001633C7"/>
    <w:rsid w:val="00183F7E"/>
    <w:rsid w:val="001948E5"/>
    <w:rsid w:val="00194A31"/>
    <w:rsid w:val="00197FF2"/>
    <w:rsid w:val="001A0459"/>
    <w:rsid w:val="001A173D"/>
    <w:rsid w:val="001A1918"/>
    <w:rsid w:val="001A4C59"/>
    <w:rsid w:val="001B58C2"/>
    <w:rsid w:val="001C0FF1"/>
    <w:rsid w:val="001C4283"/>
    <w:rsid w:val="001C5B8D"/>
    <w:rsid w:val="001C73AC"/>
    <w:rsid w:val="001E5578"/>
    <w:rsid w:val="001E63F1"/>
    <w:rsid w:val="001F05E9"/>
    <w:rsid w:val="001F413D"/>
    <w:rsid w:val="001F62C3"/>
    <w:rsid w:val="00207E48"/>
    <w:rsid w:val="00210314"/>
    <w:rsid w:val="00214E14"/>
    <w:rsid w:val="00222BEE"/>
    <w:rsid w:val="00232F5D"/>
    <w:rsid w:val="002479A0"/>
    <w:rsid w:val="00263493"/>
    <w:rsid w:val="00270026"/>
    <w:rsid w:val="00283136"/>
    <w:rsid w:val="00284789"/>
    <w:rsid w:val="00284F37"/>
    <w:rsid w:val="0029016A"/>
    <w:rsid w:val="00293DB2"/>
    <w:rsid w:val="002A6AB4"/>
    <w:rsid w:val="002B149D"/>
    <w:rsid w:val="002C30F1"/>
    <w:rsid w:val="002C5EF8"/>
    <w:rsid w:val="002E1A7C"/>
    <w:rsid w:val="002E2F2F"/>
    <w:rsid w:val="002E2FA5"/>
    <w:rsid w:val="002E4765"/>
    <w:rsid w:val="002F5696"/>
    <w:rsid w:val="002F5E7D"/>
    <w:rsid w:val="00304070"/>
    <w:rsid w:val="00316B9D"/>
    <w:rsid w:val="0031751F"/>
    <w:rsid w:val="00323F43"/>
    <w:rsid w:val="00353986"/>
    <w:rsid w:val="0037560B"/>
    <w:rsid w:val="00375A3E"/>
    <w:rsid w:val="00377E03"/>
    <w:rsid w:val="003808E0"/>
    <w:rsid w:val="00383A58"/>
    <w:rsid w:val="00396586"/>
    <w:rsid w:val="00397A61"/>
    <w:rsid w:val="003A26AD"/>
    <w:rsid w:val="003A4FDC"/>
    <w:rsid w:val="003B1437"/>
    <w:rsid w:val="003B253B"/>
    <w:rsid w:val="003B5050"/>
    <w:rsid w:val="003C22FB"/>
    <w:rsid w:val="003C620F"/>
    <w:rsid w:val="003D1217"/>
    <w:rsid w:val="003D2BAE"/>
    <w:rsid w:val="00401FBB"/>
    <w:rsid w:val="00416952"/>
    <w:rsid w:val="00417A15"/>
    <w:rsid w:val="004223D3"/>
    <w:rsid w:val="00424B50"/>
    <w:rsid w:val="004258D7"/>
    <w:rsid w:val="004276C4"/>
    <w:rsid w:val="0043790D"/>
    <w:rsid w:val="00441415"/>
    <w:rsid w:val="004462C7"/>
    <w:rsid w:val="00451336"/>
    <w:rsid w:val="0045196A"/>
    <w:rsid w:val="00452DCB"/>
    <w:rsid w:val="0045335E"/>
    <w:rsid w:val="00466611"/>
    <w:rsid w:val="004A26F3"/>
    <w:rsid w:val="004B2F0E"/>
    <w:rsid w:val="004C0A92"/>
    <w:rsid w:val="004C2DAC"/>
    <w:rsid w:val="004C7977"/>
    <w:rsid w:val="004E4E5E"/>
    <w:rsid w:val="004E7075"/>
    <w:rsid w:val="00501A0E"/>
    <w:rsid w:val="00506724"/>
    <w:rsid w:val="0050761C"/>
    <w:rsid w:val="005143EF"/>
    <w:rsid w:val="0052107D"/>
    <w:rsid w:val="00522C54"/>
    <w:rsid w:val="00526406"/>
    <w:rsid w:val="005361D3"/>
    <w:rsid w:val="00546230"/>
    <w:rsid w:val="00553783"/>
    <w:rsid w:val="00555411"/>
    <w:rsid w:val="00571B24"/>
    <w:rsid w:val="00573D49"/>
    <w:rsid w:val="00582AF9"/>
    <w:rsid w:val="00583854"/>
    <w:rsid w:val="00583B4C"/>
    <w:rsid w:val="00593F28"/>
    <w:rsid w:val="00596D1F"/>
    <w:rsid w:val="005976C9"/>
    <w:rsid w:val="005A03F6"/>
    <w:rsid w:val="005A2E83"/>
    <w:rsid w:val="005A462F"/>
    <w:rsid w:val="005C2811"/>
    <w:rsid w:val="005D133F"/>
    <w:rsid w:val="005D3E20"/>
    <w:rsid w:val="005D633F"/>
    <w:rsid w:val="005E0748"/>
    <w:rsid w:val="005F41A4"/>
    <w:rsid w:val="00607882"/>
    <w:rsid w:val="00611D8C"/>
    <w:rsid w:val="00617B6E"/>
    <w:rsid w:val="006241EB"/>
    <w:rsid w:val="00632E6E"/>
    <w:rsid w:val="006343A8"/>
    <w:rsid w:val="00635FBB"/>
    <w:rsid w:val="0064432D"/>
    <w:rsid w:val="00645C97"/>
    <w:rsid w:val="00651777"/>
    <w:rsid w:val="00661411"/>
    <w:rsid w:val="00662731"/>
    <w:rsid w:val="00676922"/>
    <w:rsid w:val="00682716"/>
    <w:rsid w:val="006A26EB"/>
    <w:rsid w:val="006A4316"/>
    <w:rsid w:val="006C4B72"/>
    <w:rsid w:val="006D21FC"/>
    <w:rsid w:val="006E0761"/>
    <w:rsid w:val="006E1275"/>
    <w:rsid w:val="006E589B"/>
    <w:rsid w:val="006E7315"/>
    <w:rsid w:val="006F04C9"/>
    <w:rsid w:val="006F15FD"/>
    <w:rsid w:val="006F1C80"/>
    <w:rsid w:val="006F40C3"/>
    <w:rsid w:val="00700F16"/>
    <w:rsid w:val="00701017"/>
    <w:rsid w:val="00703866"/>
    <w:rsid w:val="007060D5"/>
    <w:rsid w:val="00713A33"/>
    <w:rsid w:val="007510B8"/>
    <w:rsid w:val="00757F8A"/>
    <w:rsid w:val="00766156"/>
    <w:rsid w:val="00782126"/>
    <w:rsid w:val="0078695E"/>
    <w:rsid w:val="0078769B"/>
    <w:rsid w:val="007959E1"/>
    <w:rsid w:val="007A62C7"/>
    <w:rsid w:val="007B44F3"/>
    <w:rsid w:val="007B5250"/>
    <w:rsid w:val="007B795F"/>
    <w:rsid w:val="007F1965"/>
    <w:rsid w:val="0081218C"/>
    <w:rsid w:val="008207B7"/>
    <w:rsid w:val="00821F10"/>
    <w:rsid w:val="00836455"/>
    <w:rsid w:val="00842FF7"/>
    <w:rsid w:val="00857982"/>
    <w:rsid w:val="008653DE"/>
    <w:rsid w:val="00870145"/>
    <w:rsid w:val="00885782"/>
    <w:rsid w:val="00885FD1"/>
    <w:rsid w:val="008959CB"/>
    <w:rsid w:val="008A1A28"/>
    <w:rsid w:val="008B36E9"/>
    <w:rsid w:val="008C3A56"/>
    <w:rsid w:val="008C4E7A"/>
    <w:rsid w:val="008D2F94"/>
    <w:rsid w:val="008D530F"/>
    <w:rsid w:val="008F2DFC"/>
    <w:rsid w:val="00903558"/>
    <w:rsid w:val="009040FF"/>
    <w:rsid w:val="00904C0B"/>
    <w:rsid w:val="00913BE3"/>
    <w:rsid w:val="0091417A"/>
    <w:rsid w:val="009448D3"/>
    <w:rsid w:val="00971883"/>
    <w:rsid w:val="00976DAE"/>
    <w:rsid w:val="00985E19"/>
    <w:rsid w:val="00993C8D"/>
    <w:rsid w:val="009A607D"/>
    <w:rsid w:val="009B5E4F"/>
    <w:rsid w:val="009C194D"/>
    <w:rsid w:val="009C759D"/>
    <w:rsid w:val="009F2465"/>
    <w:rsid w:val="00A015A2"/>
    <w:rsid w:val="00A06183"/>
    <w:rsid w:val="00A06BC3"/>
    <w:rsid w:val="00A259E1"/>
    <w:rsid w:val="00A300A2"/>
    <w:rsid w:val="00A34A22"/>
    <w:rsid w:val="00A400CC"/>
    <w:rsid w:val="00A412B5"/>
    <w:rsid w:val="00A449A8"/>
    <w:rsid w:val="00A50763"/>
    <w:rsid w:val="00A65978"/>
    <w:rsid w:val="00A81BB2"/>
    <w:rsid w:val="00A831B4"/>
    <w:rsid w:val="00A84D21"/>
    <w:rsid w:val="00A91778"/>
    <w:rsid w:val="00AA1DDA"/>
    <w:rsid w:val="00AA2A1A"/>
    <w:rsid w:val="00AB5D3F"/>
    <w:rsid w:val="00AD1C09"/>
    <w:rsid w:val="00AD3E87"/>
    <w:rsid w:val="00AF16CE"/>
    <w:rsid w:val="00B056AB"/>
    <w:rsid w:val="00B15991"/>
    <w:rsid w:val="00B353DB"/>
    <w:rsid w:val="00B36C59"/>
    <w:rsid w:val="00B5026C"/>
    <w:rsid w:val="00B6753A"/>
    <w:rsid w:val="00B70689"/>
    <w:rsid w:val="00B85231"/>
    <w:rsid w:val="00B86157"/>
    <w:rsid w:val="00B912F1"/>
    <w:rsid w:val="00B953F1"/>
    <w:rsid w:val="00B977B3"/>
    <w:rsid w:val="00BB104E"/>
    <w:rsid w:val="00BC02C8"/>
    <w:rsid w:val="00BC6326"/>
    <w:rsid w:val="00BD7537"/>
    <w:rsid w:val="00BE050E"/>
    <w:rsid w:val="00BE1963"/>
    <w:rsid w:val="00BE2556"/>
    <w:rsid w:val="00BE5FD4"/>
    <w:rsid w:val="00C21367"/>
    <w:rsid w:val="00C30A87"/>
    <w:rsid w:val="00C35EC4"/>
    <w:rsid w:val="00C40919"/>
    <w:rsid w:val="00C544A8"/>
    <w:rsid w:val="00C73432"/>
    <w:rsid w:val="00C76E85"/>
    <w:rsid w:val="00C87DDF"/>
    <w:rsid w:val="00CC4E1F"/>
    <w:rsid w:val="00CD1DAD"/>
    <w:rsid w:val="00CD4F55"/>
    <w:rsid w:val="00CE24BE"/>
    <w:rsid w:val="00CF32CC"/>
    <w:rsid w:val="00CF5B14"/>
    <w:rsid w:val="00CF664C"/>
    <w:rsid w:val="00D14EC0"/>
    <w:rsid w:val="00D3104D"/>
    <w:rsid w:val="00D417FC"/>
    <w:rsid w:val="00D44F6D"/>
    <w:rsid w:val="00D56C65"/>
    <w:rsid w:val="00D6090C"/>
    <w:rsid w:val="00D60C8F"/>
    <w:rsid w:val="00D61AB7"/>
    <w:rsid w:val="00D95C33"/>
    <w:rsid w:val="00DB2191"/>
    <w:rsid w:val="00DB2BA7"/>
    <w:rsid w:val="00DB58B2"/>
    <w:rsid w:val="00DD07F4"/>
    <w:rsid w:val="00DD0891"/>
    <w:rsid w:val="00DD4FEA"/>
    <w:rsid w:val="00DD662B"/>
    <w:rsid w:val="00DF02B7"/>
    <w:rsid w:val="00DF5FFB"/>
    <w:rsid w:val="00E17988"/>
    <w:rsid w:val="00E24542"/>
    <w:rsid w:val="00E4486E"/>
    <w:rsid w:val="00E50875"/>
    <w:rsid w:val="00E55D1C"/>
    <w:rsid w:val="00E604BE"/>
    <w:rsid w:val="00E610BC"/>
    <w:rsid w:val="00E628D6"/>
    <w:rsid w:val="00E67818"/>
    <w:rsid w:val="00E71C2F"/>
    <w:rsid w:val="00E74A91"/>
    <w:rsid w:val="00E74DA7"/>
    <w:rsid w:val="00E7758D"/>
    <w:rsid w:val="00E86112"/>
    <w:rsid w:val="00EA334C"/>
    <w:rsid w:val="00EB51EA"/>
    <w:rsid w:val="00EC5651"/>
    <w:rsid w:val="00ED1C9A"/>
    <w:rsid w:val="00ED35AD"/>
    <w:rsid w:val="00EE4065"/>
    <w:rsid w:val="00EE5917"/>
    <w:rsid w:val="00EF56FD"/>
    <w:rsid w:val="00F03826"/>
    <w:rsid w:val="00F0765D"/>
    <w:rsid w:val="00F100BA"/>
    <w:rsid w:val="00F11CB8"/>
    <w:rsid w:val="00F14265"/>
    <w:rsid w:val="00F2197B"/>
    <w:rsid w:val="00F27E58"/>
    <w:rsid w:val="00F32F16"/>
    <w:rsid w:val="00F505D2"/>
    <w:rsid w:val="00F6021F"/>
    <w:rsid w:val="00F6074B"/>
    <w:rsid w:val="00F673BC"/>
    <w:rsid w:val="00F72341"/>
    <w:rsid w:val="00FB47FE"/>
    <w:rsid w:val="00FC5EC4"/>
    <w:rsid w:val="00FE076D"/>
    <w:rsid w:val="00FE07B2"/>
    <w:rsid w:val="00FE157D"/>
    <w:rsid w:val="00FE5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573D49"/>
  </w:style>
  <w:style w:type="paragraph" w:styleId="a3">
    <w:name w:val="List Paragraph"/>
    <w:basedOn w:val="a"/>
    <w:uiPriority w:val="34"/>
    <w:qFormat/>
    <w:rsid w:val="00B5026C"/>
    <w:pPr>
      <w:ind w:left="720"/>
      <w:contextualSpacing/>
    </w:pPr>
  </w:style>
  <w:style w:type="character" w:customStyle="1" w:styleId="apple-converted-space">
    <w:name w:val="apple-converted-space"/>
    <w:basedOn w:val="a0"/>
    <w:rsid w:val="005C2811"/>
  </w:style>
  <w:style w:type="character" w:styleId="a4">
    <w:name w:val="Hyperlink"/>
    <w:basedOn w:val="a0"/>
    <w:uiPriority w:val="99"/>
    <w:semiHidden/>
    <w:unhideWhenUsed/>
    <w:rsid w:val="005C2811"/>
    <w:rPr>
      <w:color w:val="0000FF"/>
      <w:u w:val="single"/>
    </w:rPr>
  </w:style>
  <w:style w:type="paragraph" w:customStyle="1" w:styleId="rvps2">
    <w:name w:val="rvps2"/>
    <w:basedOn w:val="a"/>
    <w:rsid w:val="00904C0B"/>
    <w:pPr>
      <w:spacing w:before="100" w:beforeAutospacing="1" w:after="100" w:afterAutospacing="1"/>
    </w:pPr>
  </w:style>
  <w:style w:type="paragraph" w:customStyle="1" w:styleId="rvps14">
    <w:name w:val="rvps14"/>
    <w:basedOn w:val="a"/>
    <w:rsid w:val="00904C0B"/>
    <w:pPr>
      <w:spacing w:before="100" w:beforeAutospacing="1" w:after="100" w:afterAutospacing="1"/>
    </w:pPr>
  </w:style>
  <w:style w:type="paragraph" w:customStyle="1" w:styleId="rvps12">
    <w:name w:val="rvps12"/>
    <w:basedOn w:val="a"/>
    <w:rsid w:val="00904C0B"/>
    <w:pPr>
      <w:spacing w:before="100" w:beforeAutospacing="1" w:after="100" w:afterAutospacing="1"/>
    </w:pPr>
  </w:style>
  <w:style w:type="character" w:customStyle="1" w:styleId="rvts82">
    <w:name w:val="rvts82"/>
    <w:basedOn w:val="a0"/>
    <w:rsid w:val="00904C0B"/>
  </w:style>
  <w:style w:type="character" w:customStyle="1" w:styleId="rvts9">
    <w:name w:val="rvts9"/>
    <w:basedOn w:val="a0"/>
    <w:rsid w:val="00316B9D"/>
  </w:style>
  <w:style w:type="paragraph" w:styleId="a5">
    <w:name w:val="Balloon Text"/>
    <w:basedOn w:val="a"/>
    <w:link w:val="a6"/>
    <w:uiPriority w:val="99"/>
    <w:semiHidden/>
    <w:unhideWhenUsed/>
    <w:rsid w:val="005143EF"/>
    <w:rPr>
      <w:rFonts w:ascii="Tahoma" w:hAnsi="Tahoma" w:cs="Tahoma"/>
      <w:sz w:val="16"/>
      <w:szCs w:val="16"/>
    </w:rPr>
  </w:style>
  <w:style w:type="character" w:customStyle="1" w:styleId="a6">
    <w:name w:val="Текст выноски Знак"/>
    <w:basedOn w:val="a0"/>
    <w:link w:val="a5"/>
    <w:uiPriority w:val="99"/>
    <w:semiHidden/>
    <w:rsid w:val="005143EF"/>
    <w:rPr>
      <w:rFonts w:ascii="Tahoma" w:hAnsi="Tahoma" w:cs="Tahoma"/>
      <w:sz w:val="16"/>
      <w:szCs w:val="16"/>
    </w:rPr>
  </w:style>
  <w:style w:type="paragraph" w:styleId="HTML">
    <w:name w:val="HTML Preformatted"/>
    <w:basedOn w:val="a"/>
    <w:link w:val="HTML0"/>
    <w:uiPriority w:val="99"/>
    <w:unhideWhenUsed/>
    <w:rsid w:val="0099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93C8D"/>
    <w:rPr>
      <w:rFonts w:ascii="Courier New" w:hAnsi="Courier New" w:cs="Courier New"/>
    </w:rPr>
  </w:style>
  <w:style w:type="character" w:styleId="a7">
    <w:name w:val="Emphasis"/>
    <w:basedOn w:val="a0"/>
    <w:uiPriority w:val="20"/>
    <w:qFormat/>
    <w:rsid w:val="0078695E"/>
    <w:rPr>
      <w:i/>
      <w:iCs/>
    </w:rPr>
  </w:style>
  <w:style w:type="character" w:styleId="a8">
    <w:name w:val="Strong"/>
    <w:basedOn w:val="a0"/>
    <w:uiPriority w:val="22"/>
    <w:qFormat/>
    <w:rsid w:val="0078695E"/>
    <w:rPr>
      <w:b/>
      <w:bCs/>
    </w:rPr>
  </w:style>
  <w:style w:type="character" w:customStyle="1" w:styleId="rvts15">
    <w:name w:val="rvts15"/>
    <w:basedOn w:val="a0"/>
    <w:rsid w:val="00782126"/>
  </w:style>
  <w:style w:type="paragraph" w:styleId="a9">
    <w:name w:val="Normal (Web)"/>
    <w:basedOn w:val="a"/>
    <w:uiPriority w:val="99"/>
    <w:unhideWhenUsed/>
    <w:rsid w:val="009F2465"/>
    <w:pPr>
      <w:spacing w:before="100" w:beforeAutospacing="1" w:after="100" w:afterAutospacing="1"/>
    </w:pPr>
  </w:style>
  <w:style w:type="paragraph" w:customStyle="1" w:styleId="rvps6">
    <w:name w:val="rvps6"/>
    <w:basedOn w:val="a"/>
    <w:rsid w:val="00553783"/>
    <w:pPr>
      <w:spacing w:before="100" w:beforeAutospacing="1" w:after="100" w:afterAutospacing="1"/>
    </w:pPr>
  </w:style>
  <w:style w:type="paragraph" w:styleId="aa">
    <w:name w:val="No Spacing"/>
    <w:link w:val="ab"/>
    <w:uiPriority w:val="99"/>
    <w:qFormat/>
    <w:rsid w:val="005E0748"/>
    <w:rPr>
      <w:sz w:val="22"/>
      <w:szCs w:val="22"/>
    </w:rPr>
  </w:style>
  <w:style w:type="character" w:customStyle="1" w:styleId="ab">
    <w:name w:val="Без интервала Знак"/>
    <w:link w:val="aa"/>
    <w:uiPriority w:val="99"/>
    <w:locked/>
    <w:rsid w:val="005E0748"/>
    <w:rPr>
      <w:sz w:val="22"/>
      <w:szCs w:val="22"/>
    </w:rPr>
  </w:style>
  <w:style w:type="table" w:styleId="ac">
    <w:name w:val="Table Grid"/>
    <w:basedOn w:val="a1"/>
    <w:uiPriority w:val="59"/>
    <w:rsid w:val="00BE2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A259E1"/>
    <w:pPr>
      <w:tabs>
        <w:tab w:val="center" w:pos="4677"/>
        <w:tab w:val="right" w:pos="9355"/>
      </w:tabs>
    </w:pPr>
  </w:style>
  <w:style w:type="character" w:customStyle="1" w:styleId="ae">
    <w:name w:val="Верхний колонтитул Знак"/>
    <w:basedOn w:val="a0"/>
    <w:link w:val="ad"/>
    <w:uiPriority w:val="99"/>
    <w:semiHidden/>
    <w:rsid w:val="00A259E1"/>
    <w:rPr>
      <w:sz w:val="24"/>
      <w:szCs w:val="24"/>
    </w:rPr>
  </w:style>
  <w:style w:type="paragraph" w:styleId="af">
    <w:name w:val="footer"/>
    <w:basedOn w:val="a"/>
    <w:link w:val="af0"/>
    <w:uiPriority w:val="99"/>
    <w:unhideWhenUsed/>
    <w:rsid w:val="00A259E1"/>
    <w:pPr>
      <w:tabs>
        <w:tab w:val="center" w:pos="4677"/>
        <w:tab w:val="right" w:pos="9355"/>
      </w:tabs>
    </w:pPr>
  </w:style>
  <w:style w:type="character" w:customStyle="1" w:styleId="af0">
    <w:name w:val="Нижний колонтитул Знак"/>
    <w:basedOn w:val="a0"/>
    <w:link w:val="af"/>
    <w:uiPriority w:val="99"/>
    <w:rsid w:val="00A259E1"/>
    <w:rPr>
      <w:sz w:val="24"/>
      <w:szCs w:val="24"/>
    </w:rPr>
  </w:style>
  <w:style w:type="paragraph" w:customStyle="1" w:styleId="rvps3">
    <w:name w:val="rvps3"/>
    <w:basedOn w:val="a"/>
    <w:rsid w:val="0091417A"/>
    <w:pPr>
      <w:spacing w:before="100" w:beforeAutospacing="1" w:after="100" w:afterAutospacing="1"/>
    </w:pPr>
  </w:style>
  <w:style w:type="paragraph" w:customStyle="1" w:styleId="rvps8">
    <w:name w:val="rvps8"/>
    <w:basedOn w:val="a"/>
    <w:rsid w:val="0091417A"/>
    <w:pPr>
      <w:spacing w:before="100" w:beforeAutospacing="1" w:after="100" w:afterAutospacing="1"/>
    </w:pPr>
  </w:style>
  <w:style w:type="character" w:customStyle="1" w:styleId="rvts11">
    <w:name w:val="rvts11"/>
    <w:basedOn w:val="a0"/>
    <w:rsid w:val="0091417A"/>
  </w:style>
  <w:style w:type="character" w:customStyle="1" w:styleId="rvts44">
    <w:name w:val="rvts44"/>
    <w:basedOn w:val="a0"/>
    <w:rsid w:val="00ED35AD"/>
  </w:style>
</w:styles>
</file>

<file path=word/webSettings.xml><?xml version="1.0" encoding="utf-8"?>
<w:webSettings xmlns:r="http://schemas.openxmlformats.org/officeDocument/2006/relationships" xmlns:w="http://schemas.openxmlformats.org/wordprocessingml/2006/main">
  <w:divs>
    <w:div w:id="555316152">
      <w:bodyDiv w:val="1"/>
      <w:marLeft w:val="0"/>
      <w:marRight w:val="0"/>
      <w:marTop w:val="0"/>
      <w:marBottom w:val="0"/>
      <w:divBdr>
        <w:top w:val="none" w:sz="0" w:space="0" w:color="auto"/>
        <w:left w:val="none" w:sz="0" w:space="0" w:color="auto"/>
        <w:bottom w:val="none" w:sz="0" w:space="0" w:color="auto"/>
        <w:right w:val="none" w:sz="0" w:space="0" w:color="auto"/>
      </w:divBdr>
    </w:div>
    <w:div w:id="701782672">
      <w:bodyDiv w:val="1"/>
      <w:marLeft w:val="0"/>
      <w:marRight w:val="0"/>
      <w:marTop w:val="0"/>
      <w:marBottom w:val="0"/>
      <w:divBdr>
        <w:top w:val="none" w:sz="0" w:space="0" w:color="auto"/>
        <w:left w:val="none" w:sz="0" w:space="0" w:color="auto"/>
        <w:bottom w:val="none" w:sz="0" w:space="0" w:color="auto"/>
        <w:right w:val="none" w:sz="0" w:space="0" w:color="auto"/>
      </w:divBdr>
    </w:div>
    <w:div w:id="792751833">
      <w:bodyDiv w:val="1"/>
      <w:marLeft w:val="0"/>
      <w:marRight w:val="0"/>
      <w:marTop w:val="0"/>
      <w:marBottom w:val="0"/>
      <w:divBdr>
        <w:top w:val="none" w:sz="0" w:space="0" w:color="auto"/>
        <w:left w:val="none" w:sz="0" w:space="0" w:color="auto"/>
        <w:bottom w:val="none" w:sz="0" w:space="0" w:color="auto"/>
        <w:right w:val="none" w:sz="0" w:space="0" w:color="auto"/>
      </w:divBdr>
    </w:div>
    <w:div w:id="804547365">
      <w:bodyDiv w:val="1"/>
      <w:marLeft w:val="0"/>
      <w:marRight w:val="0"/>
      <w:marTop w:val="0"/>
      <w:marBottom w:val="0"/>
      <w:divBdr>
        <w:top w:val="none" w:sz="0" w:space="0" w:color="auto"/>
        <w:left w:val="none" w:sz="0" w:space="0" w:color="auto"/>
        <w:bottom w:val="none" w:sz="0" w:space="0" w:color="auto"/>
        <w:right w:val="none" w:sz="0" w:space="0" w:color="auto"/>
      </w:divBdr>
    </w:div>
    <w:div w:id="909079328">
      <w:bodyDiv w:val="1"/>
      <w:marLeft w:val="0"/>
      <w:marRight w:val="0"/>
      <w:marTop w:val="0"/>
      <w:marBottom w:val="0"/>
      <w:divBdr>
        <w:top w:val="none" w:sz="0" w:space="0" w:color="auto"/>
        <w:left w:val="none" w:sz="0" w:space="0" w:color="auto"/>
        <w:bottom w:val="none" w:sz="0" w:space="0" w:color="auto"/>
        <w:right w:val="none" w:sz="0" w:space="0" w:color="auto"/>
      </w:divBdr>
    </w:div>
    <w:div w:id="1019819005">
      <w:bodyDiv w:val="1"/>
      <w:marLeft w:val="0"/>
      <w:marRight w:val="0"/>
      <w:marTop w:val="0"/>
      <w:marBottom w:val="0"/>
      <w:divBdr>
        <w:top w:val="none" w:sz="0" w:space="0" w:color="auto"/>
        <w:left w:val="none" w:sz="0" w:space="0" w:color="auto"/>
        <w:bottom w:val="none" w:sz="0" w:space="0" w:color="auto"/>
        <w:right w:val="none" w:sz="0" w:space="0" w:color="auto"/>
      </w:divBdr>
    </w:div>
    <w:div w:id="19518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8630-4566-41D9-95B1-747D8F58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18</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cp:lastPrinted>2019-05-11T10:39:00Z</cp:lastPrinted>
  <dcterms:created xsi:type="dcterms:W3CDTF">2019-04-24T12:04:00Z</dcterms:created>
  <dcterms:modified xsi:type="dcterms:W3CDTF">2020-04-07T09:30:00Z</dcterms:modified>
</cp:coreProperties>
</file>