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B665BC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5BC" w:rsidRPr="00850142" w:rsidRDefault="00B665BC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B665BC" w:rsidRPr="00850142" w:rsidRDefault="00B665BC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B665BC" w:rsidRPr="00850142" w:rsidRDefault="00B665BC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B665BC" w:rsidRPr="00850142" w:rsidRDefault="00B665BC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B665BC" w:rsidRDefault="00B665BC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B665BC" w:rsidRDefault="00B665BC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B665BC" w:rsidRPr="003142D0" w:rsidRDefault="00B665BC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№06-16</w:t>
            </w:r>
          </w:p>
        </w:tc>
      </w:tr>
      <w:tr w:rsidR="00B665BC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5BC" w:rsidRPr="003142D0" w:rsidRDefault="00B665BC" w:rsidP="00077D6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 ДЕРЖАВНОЇ РЕЄСТРАЦІЇ</w:t>
            </w:r>
            <w:r w:rsidRPr="003142D0">
              <w:rPr>
                <w:sz w:val="22"/>
                <w:szCs w:val="22"/>
                <w:u w:val="single"/>
              </w:rPr>
              <w:t xml:space="preserve"> ЗЕМЕЛЬНОЇ ДІЛЯНКИЗ ВИДАЧЕЮ ВИТЯГУ З ДЕРЖАВНОГО ЗЕМЕЛЬНОГО КАДАСТРУ</w:t>
            </w:r>
          </w:p>
        </w:tc>
      </w:tr>
      <w:tr w:rsidR="00B665BC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BC" w:rsidRPr="003142D0" w:rsidRDefault="00B665BC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B665BC" w:rsidRPr="003142D0" w:rsidRDefault="00B665BC" w:rsidP="00077D6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</w:t>
            </w:r>
            <w:r w:rsidRPr="003142D0">
              <w:rPr>
                <w:sz w:val="16"/>
                <w:szCs w:val="16"/>
              </w:rPr>
              <w:t>(найменування суб’єкта надання послуги)</w:t>
            </w:r>
          </w:p>
          <w:p w:rsidR="00B665BC" w:rsidRPr="003142D0" w:rsidRDefault="00B665BC" w:rsidP="00077D60">
            <w:pPr>
              <w:jc w:val="center"/>
            </w:pPr>
          </w:p>
        </w:tc>
      </w:tr>
      <w:tr w:rsidR="00B665BC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B665BC" w:rsidRPr="003142D0" w:rsidRDefault="00B665B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B665BC" w:rsidRPr="003142D0" w:rsidTr="00077D60">
        <w:tc>
          <w:tcPr>
            <w:tcW w:w="4320" w:type="dxa"/>
            <w:gridSpan w:val="2"/>
          </w:tcPr>
          <w:p w:rsidR="00B665BC" w:rsidRPr="003142D0" w:rsidRDefault="00B665B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B665BC" w:rsidRPr="004667B0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8649B1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665BC" w:rsidRPr="009E18F9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665BC" w:rsidRDefault="00B665BC" w:rsidP="00B665BC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665BC" w:rsidRPr="004667B0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760" w:type="dxa"/>
          </w:tcPr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B665BC" w:rsidRPr="00AA1209" w:rsidRDefault="00B665BC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адміністративних послуг </w:t>
            </w:r>
          </w:p>
        </w:tc>
        <w:tc>
          <w:tcPr>
            <w:tcW w:w="5760" w:type="dxa"/>
          </w:tcPr>
          <w:p w:rsidR="00B665BC" w:rsidRPr="00AA1209" w:rsidRDefault="00B665BC" w:rsidP="00B665BC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B665BC" w:rsidRPr="00AA1209" w:rsidRDefault="00B665BC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665BC" w:rsidRPr="00AA1209" w:rsidRDefault="00B665BC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B665BC" w:rsidRPr="00AA1209" w:rsidRDefault="00B665BC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B665BC" w:rsidRPr="00AA1209" w:rsidRDefault="00B665BC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B665BC" w:rsidRPr="00AA1209" w:rsidRDefault="00B665BC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B665BC" w:rsidRPr="00AA1209" w:rsidRDefault="00B665BC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760" w:type="dxa"/>
          </w:tcPr>
          <w:p w:rsidR="00B665BC" w:rsidRPr="00AA1209" w:rsidRDefault="00B665BC" w:rsidP="00B665BC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B665BC" w:rsidRPr="009964C8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B665BC" w:rsidRPr="00AA1209" w:rsidRDefault="00B665BC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E061F1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B665BC" w:rsidRPr="00AA1209" w:rsidRDefault="00B665B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B665BC" w:rsidRPr="00AA1209" w:rsidRDefault="00B665BC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B665BC" w:rsidRPr="00AA1209" w:rsidRDefault="00B665BC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B665BC" w:rsidRPr="00AA1209" w:rsidRDefault="00B665BC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B665BC" w:rsidRPr="00AA1209" w:rsidRDefault="00B665B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B665BC" w:rsidRPr="00E061F1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B665BC" w:rsidRPr="00AA1209" w:rsidRDefault="00B665BC" w:rsidP="00B665BC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665BC" w:rsidRPr="00AA1209" w:rsidRDefault="00B665BC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B665BC" w:rsidRPr="00AA1209" w:rsidRDefault="00B665BC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B665BC" w:rsidRPr="00AA1209" w:rsidRDefault="00B665BC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B665BC" w:rsidRPr="00AA1209" w:rsidRDefault="00B665BC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665BC" w:rsidRPr="003142D0" w:rsidTr="00077D60">
        <w:tc>
          <w:tcPr>
            <w:tcW w:w="10080" w:type="dxa"/>
            <w:gridSpan w:val="3"/>
          </w:tcPr>
          <w:p w:rsidR="00B665BC" w:rsidRPr="003142D0" w:rsidRDefault="00B665BC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Стаття 24 Закону України </w:t>
            </w:r>
            <w:proofErr w:type="spellStart"/>
            <w:r w:rsidRPr="003142D0">
              <w:rPr>
                <w:sz w:val="20"/>
                <w:szCs w:val="20"/>
              </w:rPr>
              <w:t>“Про</w:t>
            </w:r>
            <w:proofErr w:type="spellEnd"/>
            <w:r w:rsidRPr="003142D0">
              <w:rPr>
                <w:sz w:val="20"/>
                <w:szCs w:val="20"/>
              </w:rPr>
              <w:t xml:space="preserve"> Державний земельний </w:t>
            </w:r>
            <w:proofErr w:type="spellStart"/>
            <w:r w:rsidRPr="003142D0">
              <w:rPr>
                <w:sz w:val="20"/>
                <w:szCs w:val="20"/>
              </w:rPr>
              <w:t>кадастр”</w:t>
            </w:r>
            <w:proofErr w:type="spellEnd"/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Пункти 110, </w:t>
            </w:r>
            <w:r>
              <w:rPr>
                <w:sz w:val="20"/>
                <w:szCs w:val="20"/>
              </w:rPr>
              <w:t xml:space="preserve">110-1, 110-2, </w:t>
            </w:r>
            <w:r w:rsidRPr="003142D0">
              <w:rPr>
                <w:sz w:val="20"/>
                <w:szCs w:val="20"/>
              </w:rPr>
              <w:t xml:space="preserve">111 Порядку ведення Державного земельного кадастру, затвердженого постановою Кабінету Міністрів України від 17 жовтня 2012 р. № 1051 </w:t>
            </w:r>
          </w:p>
          <w:p w:rsidR="00B665BC" w:rsidRPr="00A64EC4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2014 р. № 523-р </w:t>
            </w:r>
            <w:r w:rsidRPr="00A64EC4"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Деякі питання надання адміністративних послуг органів виконавчої влади через центри надання адміністративних послуг</w:t>
            </w:r>
            <w:r>
              <w:rPr>
                <w:sz w:val="20"/>
                <w:szCs w:val="20"/>
              </w:rPr>
              <w:t>»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B665BC" w:rsidRPr="003142D0" w:rsidTr="00077D60">
        <w:tc>
          <w:tcPr>
            <w:tcW w:w="10080" w:type="dxa"/>
            <w:gridSpan w:val="3"/>
          </w:tcPr>
          <w:p w:rsidR="00B665BC" w:rsidRPr="003142D0" w:rsidRDefault="00B665BC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державну реєстрацію земельної ділянки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1. Заява про державну реєстрацію земельної ділянки за </w:t>
            </w:r>
            <w:r w:rsidRPr="003142D0">
              <w:rPr>
                <w:sz w:val="20"/>
                <w:szCs w:val="20"/>
                <w:lang w:eastAsia="uk-UA"/>
              </w:rPr>
              <w:t>формою, встановленою</w:t>
            </w:r>
            <w:r w:rsidRPr="003142D0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B665BC" w:rsidRPr="00A64EC4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3. Оригінал погодженої відповідно до законодавства документації із землеустрою, яка є підставою для формування земельної ділянки (разом з позитивним висновком державної експертизи землевпорядної документації у разі, коли така документація підлягає обов’язковій державній експертизі землевпорядної документації) у паперовій або електронній формі відповідно до вимог Закону України </w:t>
            </w:r>
            <w:r w:rsidRPr="00A64EC4"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Про землеустрій</w:t>
            </w:r>
            <w:r w:rsidRPr="00A64EC4">
              <w:rPr>
                <w:sz w:val="20"/>
                <w:szCs w:val="20"/>
              </w:rPr>
              <w:t>»</w:t>
            </w:r>
          </w:p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</w:rPr>
              <w:t>4. Електронний документ</w:t>
            </w:r>
            <w:r w:rsidRPr="003142D0">
              <w:rPr>
                <w:sz w:val="20"/>
                <w:lang w:val="ru-RU"/>
              </w:rPr>
              <w:t xml:space="preserve">, </w:t>
            </w:r>
            <w:r w:rsidRPr="003142D0">
              <w:rPr>
                <w:sz w:val="20"/>
              </w:rPr>
              <w:t>що містить відомості про результати робіт із землеустрою, які підлягають внесенню до Державного земельного кадастру, відповідно до вимог Закону України «Про Державний земельний кадастр»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Порядок та спосіб подання документів, необхідних для отримання </w:t>
            </w:r>
            <w:r w:rsidRPr="003142D0">
              <w:rPr>
                <w:sz w:val="20"/>
                <w:szCs w:val="20"/>
              </w:rPr>
              <w:lastRenderedPageBreak/>
              <w:t>адміністративної послуги</w:t>
            </w:r>
          </w:p>
        </w:tc>
        <w:tc>
          <w:tcPr>
            <w:tcW w:w="5760" w:type="dxa"/>
          </w:tcPr>
          <w:p w:rsidR="00B665BC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lastRenderedPageBreak/>
              <w:t xml:space="preserve">Заява про державну реєстрацію земельної ділянки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центру надання адміністративних послуг </w:t>
            </w:r>
            <w:r w:rsidRPr="003142D0">
              <w:rPr>
                <w:sz w:val="20"/>
                <w:szCs w:val="20"/>
              </w:rPr>
              <w:t xml:space="preserve">заявником або уповноваженою ним </w:t>
            </w:r>
            <w:r w:rsidRPr="003142D0">
              <w:rPr>
                <w:sz w:val="20"/>
                <w:szCs w:val="20"/>
              </w:rPr>
              <w:lastRenderedPageBreak/>
              <w:t xml:space="preserve">особою особисто або надсилається рекомендованим листом з описом вкладення та повідомленням про вручення </w:t>
            </w:r>
          </w:p>
          <w:p w:rsidR="00B665BC" w:rsidRPr="00597829" w:rsidRDefault="00B665BC" w:rsidP="00077D60">
            <w:pPr>
              <w:jc w:val="both"/>
              <w:rPr>
                <w:sz w:val="20"/>
                <w:szCs w:val="20"/>
              </w:rPr>
            </w:pPr>
            <w:r w:rsidRPr="00597829">
              <w:rPr>
                <w:sz w:val="20"/>
                <w:szCs w:val="20"/>
              </w:rPr>
              <w:t xml:space="preserve">Заява про державну реєстрацію земельної ділянки в електронній формі з доданими документами подається відповідним сертифікованим інженером-землевпорядником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597829">
              <w:rPr>
                <w:sz w:val="20"/>
                <w:szCs w:val="20"/>
              </w:rPr>
              <w:t>Держгеокадастру</w:t>
            </w:r>
            <w:proofErr w:type="spellEnd"/>
            <w:r w:rsidRPr="00597829">
              <w:rPr>
                <w:sz w:val="20"/>
                <w:szCs w:val="20"/>
              </w:rPr>
              <w:t xml:space="preserve">, представлену у формі </w:t>
            </w:r>
            <w:proofErr w:type="spellStart"/>
            <w:r w:rsidRPr="00597829">
              <w:rPr>
                <w:sz w:val="20"/>
                <w:szCs w:val="20"/>
              </w:rPr>
              <w:t>Інтернет-сторінки</w:t>
            </w:r>
            <w:proofErr w:type="spellEnd"/>
            <w:r w:rsidRPr="00597829">
              <w:rPr>
                <w:sz w:val="20"/>
                <w:szCs w:val="20"/>
              </w:rPr>
              <w:t xml:space="preserve">, що забезпечує формування та подання заяви (далі - </w:t>
            </w:r>
            <w:proofErr w:type="spellStart"/>
            <w:r w:rsidRPr="00597829">
              <w:rPr>
                <w:sz w:val="20"/>
                <w:szCs w:val="20"/>
              </w:rPr>
              <w:t>Інтернет-сторінка</w:t>
            </w:r>
            <w:proofErr w:type="spellEnd"/>
            <w:r w:rsidRPr="00597829">
              <w:rPr>
                <w:sz w:val="20"/>
                <w:szCs w:val="20"/>
              </w:rPr>
              <w:t>).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Безоплатно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14 календарних днів з </w:t>
            </w:r>
            <w:r>
              <w:rPr>
                <w:sz w:val="20"/>
                <w:szCs w:val="20"/>
              </w:rPr>
              <w:t>дня</w:t>
            </w:r>
            <w:r w:rsidRPr="003142D0">
              <w:rPr>
                <w:sz w:val="20"/>
                <w:szCs w:val="20"/>
              </w:rPr>
              <w:t xml:space="preserve"> реєстрації відповідної 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B665BC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1. Документи подані не в повному обсязі (відсутність документа, що підтверджує повноваження діяти від імені заявника) та/або не відповідають вимогам</w:t>
            </w:r>
            <w:r>
              <w:rPr>
                <w:sz w:val="20"/>
                <w:szCs w:val="20"/>
              </w:rPr>
              <w:t xml:space="preserve"> законодавства</w:t>
            </w:r>
          </w:p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 Розташування в межах земельної ділянки, яку передбачається зареєструвати, іншої земельної ділянки або її частини</w:t>
            </w:r>
          </w:p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Розташування земельної ділянки на території дії повноважень іншого Державного кадастрового реєстратора</w:t>
            </w:r>
          </w:p>
          <w:p w:rsidR="00B665BC" w:rsidRPr="003142D0" w:rsidRDefault="00B665BC" w:rsidP="00077D60">
            <w:pPr>
              <w:jc w:val="both"/>
              <w:rPr>
                <w:rFonts w:ascii="Antiqua" w:hAnsi="Antiqua"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4. Електронний документ не придатний для проведення його перевірки за допомогою програмного забезпечення Державного земельного кадастру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Витяг з Державного земельного кадастру про земельну ділянку на підтвердження державної реєстрації земельної ділянки</w:t>
            </w:r>
          </w:p>
          <w:p w:rsidR="00B665BC" w:rsidRPr="003142D0" w:rsidRDefault="00B665BC" w:rsidP="00077D60">
            <w:pPr>
              <w:jc w:val="both"/>
              <w:rPr>
                <w:b/>
                <w:sz w:val="20"/>
                <w:lang w:eastAsia="uk-UA"/>
              </w:rPr>
            </w:pPr>
            <w:r w:rsidRPr="003142D0">
              <w:rPr>
                <w:color w:val="000000"/>
                <w:sz w:val="20"/>
                <w:szCs w:val="20"/>
              </w:rPr>
              <w:t>Повідомлення про відмову в прийнятті заяви про державну реєстрацію земельної ділянки</w:t>
            </w:r>
          </w:p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Рішення про відмову у здійсненні державної реєстрації земельної ділянки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B665BC" w:rsidRDefault="00B665BC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</w:rPr>
              <w:t xml:space="preserve">Видається </w:t>
            </w:r>
            <w:r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надсилається поштою на адресу, вказану заявником у заяві</w:t>
            </w:r>
          </w:p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7829">
              <w:rPr>
                <w:sz w:val="20"/>
                <w:szCs w:val="20"/>
              </w:rPr>
              <w:t>а власним бажанням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заявниканадсилається</w:t>
            </w:r>
            <w:proofErr w:type="spellEnd"/>
            <w:r w:rsidRPr="00597829">
              <w:rPr>
                <w:sz w:val="20"/>
                <w:szCs w:val="20"/>
              </w:rPr>
              <w:t xml:space="preserve"> у формі електронного документа з використанням засобів телекомунікаційного зв'язку на адресу </w:t>
            </w:r>
            <w:proofErr w:type="spellStart"/>
            <w:r w:rsidRPr="00597829">
              <w:rPr>
                <w:sz w:val="20"/>
                <w:szCs w:val="20"/>
              </w:rPr>
              <w:t>Інтернет-сторінки</w:t>
            </w:r>
            <w:proofErr w:type="spellEnd"/>
            <w:r w:rsidRPr="00597829">
              <w:rPr>
                <w:sz w:val="20"/>
                <w:szCs w:val="20"/>
              </w:rPr>
              <w:t>, за якою здійснювалося подання заяви.</w:t>
            </w:r>
          </w:p>
        </w:tc>
      </w:tr>
      <w:tr w:rsidR="00B665BC" w:rsidRPr="003142D0" w:rsidTr="00077D60">
        <w:tc>
          <w:tcPr>
            <w:tcW w:w="72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B665BC" w:rsidRPr="003142D0" w:rsidRDefault="00B665BC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B665BC" w:rsidRPr="003142D0" w:rsidRDefault="00B665BC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*Форма заяви </w:t>
            </w:r>
            <w:r w:rsidRPr="003142D0">
              <w:rPr>
                <w:sz w:val="20"/>
              </w:rPr>
              <w:t xml:space="preserve">про </w:t>
            </w:r>
            <w:r w:rsidRPr="003142D0">
              <w:rPr>
                <w:sz w:val="20"/>
                <w:szCs w:val="20"/>
              </w:rPr>
              <w:t xml:space="preserve">державну реєстрацію земельної ділянки наведено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B665BC" w:rsidRPr="003142D0" w:rsidRDefault="00B665BC" w:rsidP="00B665BC">
      <w:pPr>
        <w:ind w:left="4820"/>
      </w:pPr>
    </w:p>
    <w:p w:rsidR="00637ED8" w:rsidRPr="00B665BC" w:rsidRDefault="00637ED8" w:rsidP="00B665BC"/>
    <w:sectPr w:rsidR="00637ED8" w:rsidRPr="00B665BC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45B1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3EE1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9725A2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2143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41A82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2676B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72850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73A3D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16711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526DF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247D3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574EA"/>
    <w:rsid w:val="002B7E51"/>
    <w:rsid w:val="004574FA"/>
    <w:rsid w:val="00637ED8"/>
    <w:rsid w:val="008574EA"/>
    <w:rsid w:val="008C30D2"/>
    <w:rsid w:val="00912019"/>
    <w:rsid w:val="00B665BC"/>
    <w:rsid w:val="00F7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65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66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8574EA"/>
  </w:style>
  <w:style w:type="character" w:styleId="a3">
    <w:name w:val="Hyperlink"/>
    <w:rsid w:val="008574E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665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5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B665BC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B665BC"/>
    <w:pPr>
      <w:ind w:left="720"/>
      <w:contextualSpacing/>
    </w:pPr>
  </w:style>
  <w:style w:type="character" w:styleId="a6">
    <w:name w:val="Strong"/>
    <w:uiPriority w:val="22"/>
    <w:qFormat/>
    <w:rsid w:val="00B665BC"/>
    <w:rPr>
      <w:b/>
      <w:bCs/>
    </w:rPr>
  </w:style>
  <w:style w:type="character" w:styleId="a7">
    <w:name w:val="Emphasis"/>
    <w:uiPriority w:val="20"/>
    <w:qFormat/>
    <w:rsid w:val="00B665BC"/>
    <w:rPr>
      <w:i/>
      <w:iCs/>
    </w:rPr>
  </w:style>
  <w:style w:type="paragraph" w:customStyle="1" w:styleId="rtecenter">
    <w:name w:val="rtecenter"/>
    <w:basedOn w:val="a"/>
    <w:rsid w:val="00B665BC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B665BC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B665BC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B66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11396</Words>
  <Characters>6496</Characters>
  <Application>Microsoft Office Word</Application>
  <DocSecurity>0</DocSecurity>
  <Lines>54</Lines>
  <Paragraphs>35</Paragraphs>
  <ScaleCrop>false</ScaleCrop>
  <Company/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2018-01-31T14:23:00Z</dcterms:created>
  <dcterms:modified xsi:type="dcterms:W3CDTF">2020-01-02T10:00:00Z</dcterms:modified>
</cp:coreProperties>
</file>