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FEA" w:rsidRDefault="00961EA1">
      <w:pPr>
        <w:pStyle w:val="ab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СЕВЕРОДОНЕЦЬКА  М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b/>
          <w:sz w:val="28"/>
          <w:szCs w:val="28"/>
        </w:rPr>
        <w:t>СЬКА  РАДА</w:t>
      </w:r>
    </w:p>
    <w:p w:rsidR="00512FEA" w:rsidRDefault="00961EA1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СЬОМОГО СКЛИКАННЯ</w:t>
      </w:r>
    </w:p>
    <w:p w:rsidR="00512FEA" w:rsidRDefault="00961EA1">
      <w:pPr>
        <w:pStyle w:val="ab"/>
        <w:jc w:val="center"/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Шістдесят п'ята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(позачергова) сесія</w:t>
      </w:r>
    </w:p>
    <w:p w:rsidR="00512FEA" w:rsidRDefault="00512FEA">
      <w:pPr>
        <w:pStyle w:val="ab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12FEA" w:rsidRPr="00961EA1" w:rsidRDefault="00961EA1">
      <w:pPr>
        <w:spacing w:after="0" w:line="480" w:lineRule="auto"/>
        <w:jc w:val="center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uk-UA"/>
        </w:rPr>
        <w:t>ШЕННЯ№  3716</w:t>
      </w:r>
    </w:p>
    <w:p w:rsidR="00512FEA" w:rsidRPr="00961EA1" w:rsidRDefault="00961EA1">
      <w:pPr>
        <w:pStyle w:val="ab"/>
        <w:rPr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«12»  червня 2019 року</w:t>
      </w:r>
    </w:p>
    <w:p w:rsidR="00512FEA" w:rsidRDefault="00961EA1">
      <w:pPr>
        <w:pStyle w:val="ab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Сєвєродонецьк</w:t>
      </w:r>
      <w:proofErr w:type="spellEnd"/>
    </w:p>
    <w:p w:rsidR="00512FEA" w:rsidRDefault="00512FEA">
      <w:pPr>
        <w:pStyle w:val="ab"/>
        <w:rPr>
          <w:rFonts w:ascii="Times New Roman" w:hAnsi="Times New Roman"/>
          <w:b/>
          <w:sz w:val="16"/>
          <w:szCs w:val="16"/>
          <w:lang w:val="uk-UA"/>
        </w:rPr>
      </w:pPr>
    </w:p>
    <w:p w:rsidR="00512FEA" w:rsidRDefault="00961EA1">
      <w:pPr>
        <w:pStyle w:val="ab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хід виконання  рішення 38-ї (позачергової) сесії </w:t>
      </w:r>
    </w:p>
    <w:p w:rsidR="00512FEA" w:rsidRDefault="00961EA1">
      <w:pPr>
        <w:pStyle w:val="ab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Сєвєродонецької міської ради сьомого скликання </w:t>
      </w:r>
    </w:p>
    <w:p w:rsidR="00512FEA" w:rsidRDefault="00961EA1">
      <w:pPr>
        <w:pStyle w:val="ab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30.01.2018 року № 2126 «Про затвердження </w:t>
      </w:r>
    </w:p>
    <w:p w:rsidR="00512FEA" w:rsidRDefault="00961EA1">
      <w:pPr>
        <w:pStyle w:val="ab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міської цільової програми «Проведення культурних </w:t>
      </w:r>
    </w:p>
    <w:p w:rsidR="00512FEA" w:rsidRDefault="00961EA1">
      <w:pPr>
        <w:pStyle w:val="ab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заходів присвячених урочистим датам, державним  і </w:t>
      </w:r>
    </w:p>
    <w:p w:rsidR="00512FEA" w:rsidRDefault="00961EA1">
      <w:pPr>
        <w:pStyle w:val="ab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традиційним народним святам» міста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 2018 рік  </w:t>
      </w:r>
    </w:p>
    <w:p w:rsidR="00512FEA" w:rsidRDefault="00512FEA">
      <w:pPr>
        <w:pStyle w:val="ab"/>
        <w:rPr>
          <w:rFonts w:ascii="Times New Roman" w:hAnsi="Times New Roman"/>
          <w:sz w:val="16"/>
          <w:szCs w:val="16"/>
        </w:rPr>
      </w:pPr>
    </w:p>
    <w:p w:rsidR="00512FEA" w:rsidRDefault="00961EA1">
      <w:pPr>
        <w:pStyle w:val="ab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Керуючись ст.26 Закону України «Про місцеве самоврядування в Україні» та розглянувши хід виконання рішення 38-ї (позачергової) сесії Сєвєродонецької міської ради сьомого скликання від 30.01.2018 року № 2126 «Про затвердження міської цільової програми «Проведення культурних заходів присвячених урочистим датам, державним  і традиційним народним святам» міста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 2018 рік, розглянувши хід виконання рішення міська рада</w:t>
      </w:r>
    </w:p>
    <w:p w:rsidR="00512FEA" w:rsidRDefault="00512FEA">
      <w:pPr>
        <w:pStyle w:val="ab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12FEA" w:rsidRDefault="00961EA1">
      <w:pPr>
        <w:pStyle w:val="ab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ВИР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lang w:val="uk-UA"/>
        </w:rPr>
        <w:t>ШИЛА:</w:t>
      </w: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Інформацію про хід виконання рішення 38-ї (позачергової) сесії Сєвєродонецької міської ради сьомого скликання від 30.01.2018 року № 2126 «Про затвердження міської цільової програми «Проведення культурних заходів присвячених урочистим датам, державним  і традиційним народним святам» міста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 2018 рік прийняти до відома (Додаток).</w:t>
      </w: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  Дане рішення підлягає оприлюдненню.</w:t>
      </w: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Контроль за виконанням цього рішення покласти на постійну комісію з питань планування бюджету та фінансів (І.М.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Буткова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), охорони здоров’я та соціального захисту населення, культури, духовності, фізкультури, спорту, молодіжної політики (С.А.Войтенко).</w:t>
      </w:r>
    </w:p>
    <w:p w:rsidR="00512FEA" w:rsidRDefault="00512FEA">
      <w:pPr>
        <w:pStyle w:val="ab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12FEA" w:rsidRDefault="00512FE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12FEA" w:rsidRDefault="00961EA1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Секретар міської ради,</w:t>
      </w:r>
    </w:p>
    <w:p w:rsidR="00512FEA" w:rsidRDefault="00961EA1" w:rsidP="00961EA1">
      <w:pPr>
        <w:pStyle w:val="ab"/>
        <w:rPr>
          <w:rFonts w:ascii="Times New Roman" w:hAnsi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>. міського голови                                                                                     В. П. Ткачук</w:t>
      </w:r>
    </w:p>
    <w:p w:rsidR="00512FEA" w:rsidRDefault="00512FEA">
      <w:pPr>
        <w:pStyle w:val="ab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12FEA" w:rsidRDefault="00512FEA">
      <w:pPr>
        <w:pStyle w:val="ab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9890" w:type="dxa"/>
        <w:tblLook w:val="04A0"/>
      </w:tblPr>
      <w:tblGrid>
        <w:gridCol w:w="7622"/>
        <w:gridCol w:w="2268"/>
      </w:tblGrid>
      <w:tr w:rsidR="00512FEA">
        <w:tc>
          <w:tcPr>
            <w:tcW w:w="7621" w:type="dxa"/>
            <w:shd w:val="clear" w:color="auto" w:fill="auto"/>
          </w:tcPr>
          <w:p w:rsidR="00512FEA" w:rsidRDefault="00961EA1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  <w:lang w:val="uk-UA"/>
              </w:rPr>
              <w:t>Підготував:</w:t>
            </w:r>
          </w:p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12FEA" w:rsidRDefault="00512FEA">
            <w:pPr>
              <w:pStyle w:val="ab"/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pPr>
          </w:p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Т. В. Грачова</w:t>
            </w:r>
          </w:p>
        </w:tc>
      </w:tr>
      <w:tr w:rsidR="00512FEA">
        <w:tc>
          <w:tcPr>
            <w:tcW w:w="7621" w:type="dxa"/>
            <w:shd w:val="clear" w:color="auto" w:fill="auto"/>
          </w:tcPr>
          <w:p w:rsidR="00512FEA" w:rsidRDefault="00961EA1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  <w:lang w:val="uk-UA"/>
              </w:rPr>
              <w:t>Узгоджено:</w:t>
            </w:r>
          </w:p>
          <w:p w:rsidR="00512FEA" w:rsidRDefault="00512FEA">
            <w:pPr>
              <w:pStyle w:val="ab"/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512FEA" w:rsidRDefault="00512FEA">
            <w:pPr>
              <w:pStyle w:val="ab"/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pPr>
          </w:p>
          <w:p w:rsidR="00512FEA" w:rsidRDefault="00512FEA">
            <w:pPr>
              <w:pStyle w:val="ab"/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pPr>
          </w:p>
        </w:tc>
      </w:tr>
      <w:tr w:rsidR="00512FEA">
        <w:tc>
          <w:tcPr>
            <w:tcW w:w="7621" w:type="dxa"/>
            <w:shd w:val="clear" w:color="auto" w:fill="auto"/>
          </w:tcPr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Заступник міського голови,</w:t>
            </w:r>
          </w:p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самоврядування</w:t>
            </w:r>
          </w:p>
        </w:tc>
        <w:tc>
          <w:tcPr>
            <w:tcW w:w="2268" w:type="dxa"/>
            <w:shd w:val="clear" w:color="auto" w:fill="auto"/>
          </w:tcPr>
          <w:p w:rsidR="00512FEA" w:rsidRDefault="00512FEA">
            <w:pPr>
              <w:pStyle w:val="ab"/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pPr>
          </w:p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І. В. Степаненко</w:t>
            </w:r>
          </w:p>
        </w:tc>
      </w:tr>
      <w:tr w:rsidR="00512FEA">
        <w:tc>
          <w:tcPr>
            <w:tcW w:w="7621" w:type="dxa"/>
            <w:shd w:val="clear" w:color="auto" w:fill="auto"/>
          </w:tcPr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Голова постійної комісії з питань охорони                                                  </w:t>
            </w:r>
          </w:p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здоров’я та соціального захисту населення,</w:t>
            </w:r>
          </w:p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культури, духовності, фізкультури, спорту, </w:t>
            </w:r>
          </w:p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молодіжної політики                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12FEA" w:rsidRDefault="00512FEA">
            <w:pPr>
              <w:pStyle w:val="ab"/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pPr>
          </w:p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С. А. Войтенко</w:t>
            </w:r>
          </w:p>
        </w:tc>
      </w:tr>
      <w:tr w:rsidR="00512FEA">
        <w:tc>
          <w:tcPr>
            <w:tcW w:w="7621" w:type="dxa"/>
            <w:shd w:val="clear" w:color="auto" w:fill="auto"/>
          </w:tcPr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Голова постійної комісії з питань планування </w:t>
            </w:r>
          </w:p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бюджету та фінансів                 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І. М. </w:t>
            </w:r>
            <w:proofErr w:type="spellStart"/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Бутков</w:t>
            </w:r>
            <w:proofErr w:type="spellEnd"/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                                                                  </w:t>
            </w:r>
          </w:p>
        </w:tc>
      </w:tr>
      <w:tr w:rsidR="00512FEA">
        <w:tc>
          <w:tcPr>
            <w:tcW w:w="7621" w:type="dxa"/>
            <w:shd w:val="clear" w:color="auto" w:fill="auto"/>
          </w:tcPr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М. І. </w:t>
            </w:r>
            <w:proofErr w:type="spellStart"/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Багрінцева</w:t>
            </w:r>
            <w:proofErr w:type="spellEnd"/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                                                               </w:t>
            </w:r>
          </w:p>
        </w:tc>
      </w:tr>
      <w:tr w:rsidR="00512FEA">
        <w:tc>
          <w:tcPr>
            <w:tcW w:w="7621" w:type="dxa"/>
            <w:shd w:val="clear" w:color="auto" w:fill="auto"/>
          </w:tcPr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та контролю міської ради   </w:t>
            </w:r>
          </w:p>
        </w:tc>
        <w:tc>
          <w:tcPr>
            <w:tcW w:w="2268" w:type="dxa"/>
            <w:shd w:val="clear" w:color="auto" w:fill="auto"/>
          </w:tcPr>
          <w:p w:rsidR="00512FEA" w:rsidRDefault="00512FEA">
            <w:pPr>
              <w:pStyle w:val="ab"/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pPr>
          </w:p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В. В. </w:t>
            </w:r>
            <w:proofErr w:type="spellStart"/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Рудь</w:t>
            </w:r>
            <w:proofErr w:type="spellEnd"/>
          </w:p>
          <w:p w:rsidR="00512FEA" w:rsidRDefault="00512FEA">
            <w:pPr>
              <w:pStyle w:val="ab"/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pPr>
          </w:p>
        </w:tc>
      </w:tr>
    </w:tbl>
    <w:p w:rsidR="00512FEA" w:rsidRDefault="00961EA1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</w:p>
    <w:p w:rsidR="00512FEA" w:rsidRPr="00961EA1" w:rsidRDefault="00961EA1">
      <w:pPr>
        <w:spacing w:after="0" w:line="240" w:lineRule="auto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до рішення  65-ї (позачергової) сесії  </w:t>
      </w:r>
    </w:p>
    <w:p w:rsidR="00512FEA" w:rsidRDefault="00961EA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Сєвєродонецької міської ради </w:t>
      </w:r>
    </w:p>
    <w:p w:rsidR="00512FEA" w:rsidRDefault="00961EA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сьомого скликання</w:t>
      </w:r>
    </w:p>
    <w:p w:rsidR="00512FEA" w:rsidRPr="00961EA1" w:rsidRDefault="00961EA1">
      <w:pPr>
        <w:spacing w:after="0" w:line="240" w:lineRule="auto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від «12»  червня 2019 року № 3716</w:t>
      </w:r>
    </w:p>
    <w:p w:rsidR="00512FEA" w:rsidRDefault="00961EA1">
      <w:pPr>
        <w:tabs>
          <w:tab w:val="left" w:pos="3868"/>
        </w:tabs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:rsidR="00512FEA" w:rsidRDefault="00512FEA">
      <w:pPr>
        <w:tabs>
          <w:tab w:val="left" w:pos="3868"/>
        </w:tabs>
        <w:spacing w:after="0"/>
        <w:rPr>
          <w:rFonts w:ascii="Times New Roman" w:hAnsi="Times New Roman"/>
          <w:lang w:val="uk-UA"/>
        </w:rPr>
      </w:pPr>
    </w:p>
    <w:p w:rsidR="00512FEA" w:rsidRDefault="00512FEA">
      <w:pPr>
        <w:tabs>
          <w:tab w:val="left" w:pos="3868"/>
        </w:tabs>
        <w:spacing w:after="0"/>
        <w:rPr>
          <w:rFonts w:ascii="Times New Roman" w:hAnsi="Times New Roman"/>
          <w:lang w:val="uk-UA"/>
        </w:rPr>
      </w:pPr>
    </w:p>
    <w:p w:rsidR="00512FEA" w:rsidRDefault="00961EA1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ЩОРІЧНИЙ ЗВІТ</w:t>
      </w:r>
    </w:p>
    <w:p w:rsidR="00512FEA" w:rsidRDefault="00961EA1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хід виконання у 2018 році рішення 38-ї (позачергової) сесії</w:t>
      </w:r>
    </w:p>
    <w:p w:rsidR="00512FEA" w:rsidRDefault="00961EA1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Сєвєродонецької  міської  ради сьомого скликання від 30.01.2018 року № 2126 «Про затвердження Міської цільової програми «Проведення культурних заходів присвячених урочистим датам, державним і традиційним народним святам м.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на 2018 рік»</w:t>
      </w:r>
    </w:p>
    <w:p w:rsidR="00512FEA" w:rsidRDefault="00512FEA">
      <w:pPr>
        <w:tabs>
          <w:tab w:val="left" w:pos="3868"/>
        </w:tabs>
        <w:spacing w:after="0"/>
        <w:jc w:val="both"/>
        <w:rPr>
          <w:rFonts w:ascii="Times New Roman" w:hAnsi="Times New Roman"/>
          <w:b/>
          <w:bCs/>
          <w:color w:val="000000"/>
          <w:sz w:val="16"/>
          <w:szCs w:val="16"/>
          <w:lang w:val="uk-UA"/>
        </w:rPr>
      </w:pPr>
    </w:p>
    <w:p w:rsidR="00512FEA" w:rsidRDefault="00961EA1">
      <w:pPr>
        <w:tabs>
          <w:tab w:val="left" w:pos="3868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1.Основні дані.</w:t>
      </w:r>
    </w:p>
    <w:p w:rsidR="00512FEA" w:rsidRDefault="00512FEA">
      <w:pPr>
        <w:tabs>
          <w:tab w:val="left" w:pos="3868"/>
        </w:tabs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Програма передбачає комплекс заходів, які забезпечують виконання Конституції України, Законів України: "Про Державні цільові програми", "Про культуру", "Про бібліотеки і бібліотечну справу", "Про театри і театральну справу", "Про охорону культурної спадщини", "Про народні художні промисли", "Про обов'язковий примірник документів", "Про захист суспільної моралі", "Про гастрольні заходи в Україні", "Про професійних творчих працівників та творчі спілки", "Про позашкільну освіту", "Про місцеве самоврядування в Україні", "Про інформацію", "Про Національну програму інформатизації", "Про авторське право і суміжні права" та Закону України «Про державне прогнозування та 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розроблення програм  економічного і соціального розвитку України»</w:t>
      </w:r>
      <w:r>
        <w:rPr>
          <w:rFonts w:ascii="Times New Roman" w:hAnsi="Times New Roman"/>
          <w:sz w:val="28"/>
          <w:szCs w:val="28"/>
          <w:lang w:val="uk-UA"/>
        </w:rPr>
        <w:t xml:space="preserve">, Бюджетний кодекс України, указ Президента України від 30 вересня 2010 року № 927 «Про заходи щодо розвитку системи виявлення та підтримки обдарованих і талановитих дітей та молоді», </w:t>
      </w:r>
      <w:r>
        <w:rPr>
          <w:rFonts w:ascii="Times New Roman" w:hAnsi="Times New Roman"/>
          <w:spacing w:val="1"/>
          <w:sz w:val="28"/>
          <w:szCs w:val="28"/>
          <w:lang w:val="uk-UA"/>
        </w:rPr>
        <w:t>постанов Кабінету Міністрів України.</w:t>
      </w: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сьогодні культурні потреби населення міста  задовольняють 1 Міський палац культури (2 філії палацу культури: Селище Борівське та селище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Сиротіне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), 4 школи естетичного виховання (2 музичні школи, 1 художня школа,1 школа мистецтв), 4 бібліотеки (2 філії бібліотек), 1 галерея мистецтв які складають мережу відділу культури Сєвєродонецької міської ради Луганської області.</w:t>
      </w: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базі чотирьох шкіл естетичного виховання здобувають початкову мистецьку освіту близько1000учнів, багато з яких займають призові місця на різноманітних фестивалях та конкурсах виконавської майстерності. Бібліотеками міста користується понад30 тисяч мешканців міста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за рік працівниками бібліотек міста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проводитьсяпонад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500 масових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заходівдля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різних категорій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населення.Галерею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мистецтв відвідують понад 20 тисяч мешканців міста та регіону на рік. На базі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міського палацу культури  працює 21 колектив художньої самодіяльності, з них 5 має звання «народний» та  2  має звання «зразковий» аматорський колектив, в 21 колективі займається 859 учасників з них дітей 585  учасників.  </w:t>
      </w:r>
    </w:p>
    <w:p w:rsidR="00512FEA" w:rsidRDefault="00512FEA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2FEA" w:rsidRDefault="00961EA1">
      <w:pPr>
        <w:pStyle w:val="ab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Основними напрямками розв’язання проблем програми “ Проведення культурних заходів присвячених урочистим датам та державним святам ” є:</w:t>
      </w:r>
    </w:p>
    <w:p w:rsidR="00512FEA" w:rsidRDefault="00961EA1">
      <w:pPr>
        <w:pStyle w:val="ab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створення умов для надання якісної культурної програми;</w:t>
      </w:r>
    </w:p>
    <w:p w:rsidR="00512FEA" w:rsidRDefault="00961EA1">
      <w:pPr>
        <w:pStyle w:val="ab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забезпечення рівних можливостей у її отриманні;</w:t>
      </w:r>
    </w:p>
    <w:p w:rsidR="00512FEA" w:rsidRDefault="00961EA1">
      <w:pPr>
        <w:pStyle w:val="ab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дотримання державних стандартів в галузі культури;</w:t>
      </w:r>
    </w:p>
    <w:p w:rsidR="00512FEA" w:rsidRDefault="00961EA1">
      <w:pPr>
        <w:pStyle w:val="ab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підняття статусу культурних програм;</w:t>
      </w:r>
    </w:p>
    <w:p w:rsidR="00512FEA" w:rsidRDefault="00961EA1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сприяння підготовки кваліфікованих кадрів які приймають участь у культурних заходах;</w:t>
      </w:r>
    </w:p>
    <w:p w:rsidR="00512FEA" w:rsidRDefault="00961EA1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залучення до культурних заходів широких верств населення.</w:t>
      </w:r>
    </w:p>
    <w:p w:rsidR="00512FEA" w:rsidRDefault="00961EA1">
      <w:pPr>
        <w:pStyle w:val="ab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Головною метою Програми міста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 2017 році є посилення підтримки культури в місті, підвищення її ролі у розвитку демократичного громадянського суспільства, створення сприятливих умов для розвитку культурних і творчих ініціатив громади з урахуванням місцевих особливостей, збереження національно-культурної спадщини, збереження та розвиток закладів культури.</w:t>
      </w: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Засобом проведення такої політики є «Міська цільова програма «Проведення культурних заходів присвячених урочистим датам, державним і традиційним народним святам» міста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2018 рік (далі-Програма), яку затверджено рішенням 38-ї (позачергової) сесії Сєвєродонецької міської ради сьомого скликання від 30.01.2018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року№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2126</w:t>
      </w:r>
      <w:r>
        <w:rPr>
          <w:rFonts w:ascii="Times New Roman" w:hAnsi="Times New Roman"/>
          <w:sz w:val="24"/>
          <w:szCs w:val="24"/>
          <w:lang w:val="uk-UA"/>
        </w:rPr>
        <w:t xml:space="preserve"> М</w:t>
      </w:r>
      <w:r>
        <w:rPr>
          <w:rFonts w:ascii="Times New Roman" w:hAnsi="Times New Roman"/>
          <w:sz w:val="28"/>
          <w:szCs w:val="28"/>
          <w:lang w:val="uk-UA"/>
        </w:rPr>
        <w:t xml:space="preserve">іська цільова програма «Про проведення культурних заходів присвячених урочистим датам, державним  і традиційним народним святам» міста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2018 рік».</w:t>
      </w: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Виконавець Програми – відділ культури Сєвєродонецької міської ради.</w:t>
      </w: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Строки виконання Програми 2018 рік.</w:t>
      </w:r>
    </w:p>
    <w:p w:rsidR="00512FEA" w:rsidRDefault="00512FEA">
      <w:pPr>
        <w:tabs>
          <w:tab w:val="left" w:pos="3868"/>
        </w:tabs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512FEA" w:rsidRDefault="00961EA1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 Виконання завдань і заходів.</w:t>
      </w:r>
    </w:p>
    <w:p w:rsidR="00512FEA" w:rsidRDefault="00512FEA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color w:val="FF0000"/>
          <w:sz w:val="16"/>
          <w:szCs w:val="16"/>
          <w:lang w:val="uk-UA"/>
        </w:rPr>
      </w:pPr>
    </w:p>
    <w:p w:rsidR="00512FEA" w:rsidRDefault="00961EA1">
      <w:pPr>
        <w:pStyle w:val="ab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Метою Програми є створення фінансових та організаційних умов для подальшого розвитку культурно-мистецької сфери міста це необхідно для інтелектуального та духовного розвитку підростаючого покоління, рівних можливостей.</w:t>
      </w:r>
    </w:p>
    <w:p w:rsidR="00512FEA" w:rsidRDefault="00961EA1">
      <w:pPr>
        <w:tabs>
          <w:tab w:val="left" w:pos="3868"/>
        </w:tabs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Основними завданнями програми є:</w:t>
      </w:r>
    </w:p>
    <w:p w:rsidR="00512FEA" w:rsidRDefault="00961EA1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збереження культурного надбання країни;</w:t>
      </w:r>
    </w:p>
    <w:p w:rsidR="00512FEA" w:rsidRDefault="00961EA1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створення умов для проведенні соціально-важливих культурно-мистецьких заходів;</w:t>
      </w:r>
    </w:p>
    <w:p w:rsidR="00512FEA" w:rsidRDefault="00961EA1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сприяння реалізації творчого потенціалу населення в інтересах самореалізації, створенню умов для  творчої діяльності в різних сферах суспільного життя;</w:t>
      </w:r>
    </w:p>
    <w:p w:rsidR="00512FEA" w:rsidRDefault="00961EA1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проведення культурно-масових заходів з нагоди відзначення державних та професійних свят, оглядів народної творчості, фестивалів, конкурсів, шоу-програм для задоволення інтелектуальних та духовних потреб населення;</w:t>
      </w:r>
    </w:p>
    <w:p w:rsidR="00512FEA" w:rsidRDefault="00961EA1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поліпшення умов творчої діяльності майстрів мистецтв, народних умільців, аматорів народного мистецтва, працівників культури.</w:t>
      </w:r>
    </w:p>
    <w:p w:rsidR="00512FEA" w:rsidRDefault="00961EA1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формування моральної, духовної культури населення на кращих зразках українського та світового мистецтва;</w:t>
      </w:r>
    </w:p>
    <w:p w:rsidR="00512FEA" w:rsidRDefault="00961EA1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підтримка діяльності дитячих, молодіжних громадських організацій, спрямованих на розвиток народної творчості.</w:t>
      </w:r>
    </w:p>
    <w:p w:rsidR="00512FEA" w:rsidRDefault="00512FEA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2FEA" w:rsidRDefault="00512FEA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2FEA" w:rsidRDefault="00961EA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 Оцінка ефективності виконання.</w:t>
      </w:r>
    </w:p>
    <w:p w:rsidR="00512FEA" w:rsidRDefault="00512FEA">
      <w:pPr>
        <w:spacing w:after="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512FEA" w:rsidRDefault="00961EA1">
      <w:pPr>
        <w:pStyle w:val="ab"/>
        <w:ind w:firstLine="708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Створені умови для інтелектуального самовдосконалення молоді, творчого розвитку особистості</w:t>
      </w:r>
    </w:p>
    <w:p w:rsidR="00512FEA" w:rsidRDefault="00961EA1">
      <w:pPr>
        <w:pStyle w:val="ab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Збільшується утвердження патріотизму, духовності, моральності та формування загальнолюдських цінностей.</w:t>
      </w:r>
    </w:p>
    <w:p w:rsidR="00512FEA" w:rsidRDefault="00961EA1">
      <w:pPr>
        <w:pStyle w:val="ab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Створено сприятливе середовище для забезпечення зайнятості молоді в культурних заходах.</w:t>
      </w:r>
    </w:p>
    <w:p w:rsidR="00512FEA" w:rsidRDefault="00961EA1">
      <w:pPr>
        <w:pStyle w:val="ab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Протягом року велась пропаганда та формування здорового способу життя.</w:t>
      </w:r>
    </w:p>
    <w:p w:rsidR="00512FEA" w:rsidRDefault="00961EA1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5. Була надана підтримка молодіжним і дитячим громадським організаціям в проведенні їх культурних заходів.</w:t>
      </w:r>
    </w:p>
    <w:p w:rsidR="00512FEA" w:rsidRDefault="00961EA1">
      <w:pPr>
        <w:pStyle w:val="ab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Була організоване організаційне, науково-методичне та інформаційне сприяння здійсненню державної молодіжної політики.</w:t>
      </w:r>
    </w:p>
    <w:p w:rsidR="00512FEA" w:rsidRDefault="00961EA1">
      <w:pPr>
        <w:pStyle w:val="ab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Проведено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45 заходів , які було необхідно провести для виконання завдання Програми.</w:t>
      </w:r>
    </w:p>
    <w:p w:rsidR="00512FEA" w:rsidRDefault="00961EA1">
      <w:pPr>
        <w:pStyle w:val="ab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Більш масштабними заходами були (кількість відвідувачів більше 1 тисячі чоловік):</w:t>
      </w:r>
    </w:p>
    <w:p w:rsidR="00512FEA" w:rsidRDefault="00961EA1">
      <w:pPr>
        <w:pStyle w:val="ab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Міські заходи, присвячені новорічним та різдвяним святам (цикл заходів починаючи з дня Святого Миколая і закінчуючи Старим новим роком);</w:t>
      </w:r>
    </w:p>
    <w:p w:rsidR="00512FEA" w:rsidRDefault="00961EA1">
      <w:pPr>
        <w:pStyle w:val="ab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Міські заходи, присвячені народному святу «Масляна»;</w:t>
      </w:r>
    </w:p>
    <w:p w:rsidR="00512FEA" w:rsidRDefault="00961EA1">
      <w:pPr>
        <w:pStyle w:val="ab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Міські заходи, присвячені Міжнародному жіночому Дню 8 березня;</w:t>
      </w:r>
    </w:p>
    <w:p w:rsidR="00512FEA" w:rsidRDefault="00961EA1">
      <w:pPr>
        <w:pStyle w:val="ab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Міські заходи, присвячені міському етапу обласного фестивалю дитячої та юнацької творчості «Діти – майбутнє України»;</w:t>
      </w:r>
    </w:p>
    <w:p w:rsidR="00512FEA" w:rsidRDefault="00961EA1">
      <w:pPr>
        <w:pStyle w:val="ab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Міські заходи, присвячені випускному вечору учнів 11-х класів загальноосвітніх навчальних закладів;</w:t>
      </w:r>
    </w:p>
    <w:p w:rsidR="00512FEA" w:rsidRDefault="00961EA1">
      <w:pPr>
        <w:pStyle w:val="ab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Міські заходи, присвячені 73-й річниці  Перемоги над нацизмом у Європі, Дню пам’яті та примирення, Дню Перемоги (9 травня);</w:t>
      </w:r>
    </w:p>
    <w:p w:rsidR="00512FEA" w:rsidRDefault="00961EA1">
      <w:pPr>
        <w:pStyle w:val="ab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Міські заходи, присвячені 84-й річниці від Дня заснування  міста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Дню хіміка;</w:t>
      </w:r>
    </w:p>
    <w:p w:rsidR="00512FEA" w:rsidRDefault="00961EA1">
      <w:pPr>
        <w:pStyle w:val="ab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Міські заходи, присвячені Дню миротворця "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Peace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LoveandHappiness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" (Мир, Любов та Щастя) на підтримку волонтерського руху й благодійності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(музичний фестиваль)</w:t>
      </w:r>
    </w:p>
    <w:p w:rsidR="00512FEA" w:rsidRDefault="00961EA1">
      <w:pPr>
        <w:pStyle w:val="ab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Міські заходи, присвячені 4-й річниці визволення міста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незаконних збройних формувань;</w:t>
      </w:r>
    </w:p>
    <w:p w:rsidR="00512FEA" w:rsidRDefault="00961EA1">
      <w:pPr>
        <w:pStyle w:val="ab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Міські заходи, присвячені 27-й річниці незалежності України;</w:t>
      </w:r>
    </w:p>
    <w:p w:rsidR="00512FEA" w:rsidRDefault="00961EA1">
      <w:pPr>
        <w:pStyle w:val="ab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Міські заходи, присвячені Дню Захисника України та Дню українського козацтва.    </w:t>
      </w:r>
    </w:p>
    <w:p w:rsidR="00512FEA" w:rsidRDefault="00961EA1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 Забезпечено матеріально-технічну базу за рахунок міського бюджету, а саме:</w:t>
      </w:r>
    </w:p>
    <w:p w:rsidR="00512FEA" w:rsidRDefault="00961EA1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1)Придбання предметів і матеріалів для проведення заходів, подарунків, квіт, цукерок для пригощання на загальну суму – 1 082 845,48 грн.</w:t>
      </w:r>
    </w:p>
    <w:p w:rsidR="00512FEA" w:rsidRDefault="00961EA1">
      <w:pPr>
        <w:pStyle w:val="aa"/>
        <w:spacing w:after="0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2) Виконані послуги з озвучення та освітлення, охорони, по перевезенню, з організації святкового пригощання містян та прикрашання заходів  на загальну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суму–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1 042 399,13 грн.</w:t>
      </w:r>
    </w:p>
    <w:p w:rsidR="00512FEA" w:rsidRDefault="00961EA1">
      <w:pPr>
        <w:pStyle w:val="ab"/>
        <w:ind w:firstLine="567"/>
        <w:rPr>
          <w:rFonts w:ascii="Times New Roman" w:eastAsia="Arial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Кількість населення  яка приймала участь у заходах приблизно </w:t>
      </w:r>
      <w:r>
        <w:rPr>
          <w:rFonts w:ascii="Times New Roman" w:eastAsia="Arial" w:hAnsi="Times New Roman"/>
          <w:sz w:val="28"/>
          <w:szCs w:val="28"/>
          <w:lang w:val="uk-UA" w:eastAsia="ar-SA"/>
        </w:rPr>
        <w:t>300 000 чоловік.</w:t>
      </w: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Дані показники дають можливість побачити динаміку збільшення кількості відвідувачів у порівнянні с запланованими показниками та складають 101,9% (</w:t>
      </w:r>
      <w:r>
        <w:rPr>
          <w:rFonts w:ascii="Times New Roman" w:eastAsia="Arial" w:hAnsi="Times New Roman"/>
          <w:sz w:val="28"/>
          <w:szCs w:val="28"/>
          <w:lang w:val="uk-UA" w:eastAsia="ar-SA"/>
        </w:rPr>
        <w:t xml:space="preserve">кількість відвідувачів за програмою) – </w:t>
      </w:r>
      <w:r>
        <w:rPr>
          <w:rFonts w:ascii="Times New Roman" w:hAnsi="Times New Roman"/>
          <w:sz w:val="28"/>
          <w:szCs w:val="28"/>
          <w:lang w:val="uk-UA"/>
        </w:rPr>
        <w:t>279200 чоловік;</w:t>
      </w:r>
    </w:p>
    <w:p w:rsidR="00512FEA" w:rsidRDefault="00961EA1">
      <w:pPr>
        <w:pStyle w:val="ab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9. Проведено роботу з популяризації закладів культури на території міста через засоби масової інформації,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інтернет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повідомлення, виставки, заходи до свят  та тематичні заходи у місті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12FEA" w:rsidRDefault="00512FEA">
      <w:pPr>
        <w:pStyle w:val="ab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512FEA" w:rsidRDefault="00961EA1">
      <w:pPr>
        <w:pStyle w:val="aa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 Фінансування.</w:t>
      </w:r>
    </w:p>
    <w:p w:rsidR="00512FEA" w:rsidRDefault="00512FEA">
      <w:pPr>
        <w:pStyle w:val="aa"/>
        <w:spacing w:after="0"/>
        <w:ind w:left="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512FEA" w:rsidRDefault="00961EA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Плановий обсяг фінансування Програми у 2018 році передбачав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3 389 300,00</w:t>
      </w:r>
      <w:r>
        <w:rPr>
          <w:rFonts w:ascii="Times New Roman" w:hAnsi="Times New Roman"/>
          <w:sz w:val="28"/>
          <w:szCs w:val="28"/>
          <w:lang w:val="uk-UA"/>
        </w:rPr>
        <w:t xml:space="preserve">грн., тому числі:  </w:t>
      </w:r>
    </w:p>
    <w:p w:rsidR="00512FEA" w:rsidRDefault="00961EA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Кошти міського бюджету – </w:t>
      </w:r>
      <w:r>
        <w:rPr>
          <w:rFonts w:ascii="Times New Roman" w:hAnsi="Times New Roman"/>
          <w:bCs/>
          <w:sz w:val="28"/>
          <w:szCs w:val="28"/>
        </w:rPr>
        <w:t xml:space="preserve">3389,30 </w:t>
      </w:r>
      <w:r>
        <w:rPr>
          <w:rFonts w:ascii="Times New Roman" w:hAnsi="Times New Roman"/>
          <w:sz w:val="28"/>
          <w:szCs w:val="28"/>
          <w:lang w:val="uk-UA"/>
        </w:rPr>
        <w:t xml:space="preserve">тисяч гривень, </w:t>
      </w:r>
    </w:p>
    <w:p w:rsidR="00512FEA" w:rsidRDefault="00961EA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Інші кошти – 0,0  гривень.</w:t>
      </w:r>
    </w:p>
    <w:p w:rsidR="00512FEA" w:rsidRDefault="00961EA1">
      <w:pPr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Фактичне виконання обсягів фінансування у 2018 році становить 2125244,61 грн., в тому числі:  </w:t>
      </w:r>
    </w:p>
    <w:p w:rsidR="00512FEA" w:rsidRDefault="00961EA1">
      <w:pPr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Кошти міського бюджету – 2 125 244,61 тисяч гривень., </w:t>
      </w:r>
    </w:p>
    <w:p w:rsidR="00512FEA" w:rsidRDefault="00961EA1">
      <w:pPr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Інші кошти – 0,00 гривень. </w:t>
      </w:r>
    </w:p>
    <w:p w:rsidR="00512FEA" w:rsidRDefault="00961EA1">
      <w:pPr>
        <w:pStyle w:val="ab"/>
        <w:ind w:firstLine="708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Вважати Програму у 2018 році виконаною на 62,7% в тому числі за кошти місцевого бюджету на 62,7</w:t>
      </w: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%.</w:t>
      </w:r>
    </w:p>
    <w:p w:rsidR="00512FEA" w:rsidRDefault="00512FEA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512FEA" w:rsidRDefault="00961EA1">
      <w:pPr>
        <w:pStyle w:val="ab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 Пропозиції щодо забезпечення виконання подібних програм.</w:t>
      </w:r>
    </w:p>
    <w:p w:rsidR="00512FEA" w:rsidRDefault="00512FEA">
      <w:pPr>
        <w:pStyle w:val="ab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забезпечення виконання подібних Програм необхідно чітко усвідомлювати, що для забезпечення та проведення культурних заходів присвячених урочистим датам, державним і традиційним народним святам необхідно зберігати  та розвивати заклади культури міста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зміцнювати їх матеріально-технічну базу, а для цього потрібно:</w:t>
      </w: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Максимально сконцентрувати зусилля міських органів влади в виділенні необхідного фінансування для існуючих закладів культури міста та прилеглих селищ.</w:t>
      </w: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Керівникам комунальних позашкільних закладів культури, громадським організаціям треба об’єднати зусилля для отримання спонсорської допомоги та/або іншої фінансової допомоги, що не суперечить діючому законодавству на виконання зазначених завдань та забезпечити ефективне здійснення державної політики в галузі бібліотечної справи.</w:t>
      </w: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Використовувати досягнення вітчизняної та світової мистецької культури у практиці роботи закладів культури шляхом популяризації нових підходів в проведенні свят та визначних дат серед широких верст населення. </w:t>
      </w: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Для організації заходів та свят бажано проводити круглі столи з громадськістю міста для обговорення – </w:t>
      </w:r>
      <w:r>
        <w:rPr>
          <w:rFonts w:ascii="Times New Roman" w:hAnsi="Times New Roman"/>
          <w:i/>
          <w:sz w:val="28"/>
          <w:szCs w:val="28"/>
          <w:lang w:val="uk-UA"/>
        </w:rPr>
        <w:t>рада свята</w:t>
      </w:r>
      <w:r>
        <w:rPr>
          <w:rFonts w:ascii="Times New Roman" w:hAnsi="Times New Roman"/>
          <w:sz w:val="28"/>
          <w:szCs w:val="28"/>
          <w:lang w:val="uk-UA"/>
        </w:rPr>
        <w:t xml:space="preserve"> (рада справи) – з представників відділу культури, відділу освіти, відділу молоді і спорту, відділу внутрішньої політики, виконавчих органів Сєвєродонецької міської ради, громадських організацій, представників підприємств і звичайних містян (доречно ввести у групу активних людей). Залежно від типу свята до складу групи можна ввести й окремих фахівців закладів культури (керівників гуртків, педагогів, інших працівників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закладів культури та навчальних закладів). Чисельний склад ради свята налічує не більш як 10 - 15осіб.</w:t>
      </w: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раді свята </w:t>
      </w:r>
      <w:r>
        <w:rPr>
          <w:rFonts w:ascii="Times New Roman" w:hAnsi="Times New Roman"/>
          <w:i/>
          <w:sz w:val="28"/>
          <w:szCs w:val="28"/>
          <w:lang w:val="uk-UA"/>
        </w:rPr>
        <w:t>обговорюються пропозиції</w:t>
      </w:r>
      <w:r>
        <w:rPr>
          <w:rFonts w:ascii="Times New Roman" w:hAnsi="Times New Roman"/>
          <w:sz w:val="28"/>
          <w:szCs w:val="28"/>
          <w:lang w:val="uk-UA"/>
        </w:rPr>
        <w:t xml:space="preserve"> щодо проведення заходів та свят, з’ясовуються загальні питання, що стосуються координаційної роботи, розподілу повноважень, системи контактів для обміну потрібною інформацією. </w:t>
      </w:r>
      <w:r>
        <w:rPr>
          <w:rFonts w:ascii="Times New Roman" w:hAnsi="Times New Roman"/>
          <w:i/>
          <w:sz w:val="28"/>
          <w:szCs w:val="28"/>
          <w:lang w:val="uk-UA"/>
        </w:rPr>
        <w:t>Розподіляються доручення</w:t>
      </w:r>
      <w:r>
        <w:rPr>
          <w:rFonts w:ascii="Times New Roman" w:hAnsi="Times New Roman"/>
          <w:sz w:val="28"/>
          <w:szCs w:val="28"/>
          <w:lang w:val="uk-UA"/>
        </w:rPr>
        <w:t xml:space="preserve"> з урахуванням індивідуальних інтересів, здібностей і бажань, що має велике значення з метою забезпечення індивідуальної комфортності.</w:t>
      </w: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Потенційним учасникам заходів та свят пропонується </w:t>
      </w:r>
      <w:r>
        <w:rPr>
          <w:rFonts w:ascii="Times New Roman" w:hAnsi="Times New Roman"/>
          <w:i/>
          <w:sz w:val="28"/>
          <w:szCs w:val="28"/>
          <w:lang w:val="uk-UA"/>
        </w:rPr>
        <w:t>збирати ідеї</w:t>
      </w:r>
      <w:r>
        <w:rPr>
          <w:rFonts w:ascii="Times New Roman" w:hAnsi="Times New Roman"/>
          <w:sz w:val="28"/>
          <w:szCs w:val="28"/>
          <w:lang w:val="uk-UA"/>
        </w:rPr>
        <w:t xml:space="preserve"> (оригінальні й репродуктивні) щодо майбутніх заходів та свят, прямі й супутні матеріали, переглядають фонди бібліотеки з метою відбору і переробки потенційно можливих.</w:t>
      </w: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Активно залучати позабюджетні інвестиції для зміцнення матеріально-технічної бази всіх закладів культури, забезпечення їх різноманітною літературою технічними засобами та інноваційними технологіями.</w:t>
      </w: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Під час підготовки та проведення культурних заходів та </w:t>
      </w:r>
      <w:r>
        <w:rPr>
          <w:rFonts w:ascii="Times New Roman" w:hAnsi="Times New Roman"/>
          <w:sz w:val="28"/>
          <w:szCs w:val="28"/>
          <w:lang w:val="uk-UA"/>
        </w:rPr>
        <w:t>державних і традиційних народних свят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потрібно враховувати особливості національного складу вікових груп людей, світські та народні традиції відзначення  циклу у місті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Сєвєродонецьк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запити громади міста, інтереси дітей, підлітків та дорослих, можливості закладів які приймають участь в проведенні свят. Такі свята можуть бути проведеними як карнавал; концерт; вистава; тематична розвага у світському, фантастично-казковому, народному стилі (бажано погодити з громадою міста); із залученням дітей; фахівців закладів - культури, освіти молоді та спорту; людей які проживають у місті або професійних артистів для виконання ролей різних планів. Доречно долучати громадські організації до участі у проведенні заходів, підготовки до проведення свят, а це і виготовлення костюмів, атрибутів тощо. Це сприятиме активізації громади, забезпечить безпосередню участь містян у житті міста, допоможе налагодити ефективну взаємодію у тріаді «міська рада-громада-заклади культури» і уникнути протиріч та непорозумінь.</w:t>
      </w:r>
    </w:p>
    <w:p w:rsidR="00512FEA" w:rsidRDefault="00512FEA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512FEA" w:rsidRDefault="00512FEA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12FEA" w:rsidRDefault="00961EA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ради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В. Ткачук</w:t>
      </w:r>
    </w:p>
    <w:p w:rsidR="00512FEA" w:rsidRDefault="00512FE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12FEA" w:rsidRDefault="00512FE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12FEA" w:rsidRDefault="00512FEA">
      <w:pPr>
        <w:spacing w:after="0"/>
        <w:ind w:left="-142" w:right="-143"/>
        <w:jc w:val="center"/>
      </w:pPr>
    </w:p>
    <w:sectPr w:rsidR="00512FEA" w:rsidSect="00512FEA">
      <w:pgSz w:w="11906" w:h="16838"/>
      <w:pgMar w:top="1134" w:right="567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2FEA"/>
    <w:rsid w:val="00512FEA"/>
    <w:rsid w:val="006A6FA6"/>
    <w:rsid w:val="008A7284"/>
    <w:rsid w:val="00961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8"/>
    <w:pPr>
      <w:spacing w:after="200" w:line="276" w:lineRule="auto"/>
    </w:pPr>
    <w:rPr>
      <w:rFonts w:eastAsia="Times New Roman" w:cs="Times New Roman"/>
      <w:color w:val="00000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link w:val="31"/>
    <w:semiHidden/>
    <w:unhideWhenUsed/>
    <w:qFormat/>
    <w:rsid w:val="00951CC0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customStyle="1" w:styleId="a3">
    <w:name w:val="Текст выноски Знак"/>
    <w:basedOn w:val="a0"/>
    <w:uiPriority w:val="99"/>
    <w:semiHidden/>
    <w:qFormat/>
    <w:rsid w:val="00DD3BE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F23136"/>
    <w:rPr>
      <w:color w:val="0000FF"/>
      <w:u w:val="single"/>
    </w:rPr>
  </w:style>
  <w:style w:type="character" w:customStyle="1" w:styleId="a4">
    <w:name w:val="Без интервала Знак"/>
    <w:basedOn w:val="a0"/>
    <w:uiPriority w:val="1"/>
    <w:qFormat/>
    <w:rsid w:val="00F23136"/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Знак"/>
    <w:basedOn w:val="a0"/>
    <w:qFormat/>
    <w:rsid w:val="0008337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">
    <w:name w:val="Основной текст 3 Знак"/>
    <w:basedOn w:val="a0"/>
    <w:link w:val="3"/>
    <w:uiPriority w:val="99"/>
    <w:semiHidden/>
    <w:qFormat/>
    <w:rsid w:val="00D40003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1">
    <w:name w:val="Основной текст 3 Знак1"/>
    <w:basedOn w:val="a0"/>
    <w:link w:val="30"/>
    <w:semiHidden/>
    <w:qFormat/>
    <w:rsid w:val="00951C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istLabel1">
    <w:name w:val="ListLabel 1"/>
    <w:qFormat/>
    <w:rsid w:val="00512FEA"/>
    <w:rPr>
      <w:rFonts w:cs="Times New Roman"/>
    </w:rPr>
  </w:style>
  <w:style w:type="character" w:customStyle="1" w:styleId="ListLabel2">
    <w:name w:val="ListLabel 2"/>
    <w:qFormat/>
    <w:rsid w:val="00512FEA"/>
    <w:rPr>
      <w:lang w:val="uk-UA"/>
    </w:rPr>
  </w:style>
  <w:style w:type="character" w:customStyle="1" w:styleId="ListLabel3">
    <w:name w:val="ListLabel 3"/>
    <w:qFormat/>
    <w:rsid w:val="00512FEA"/>
    <w:rPr>
      <w:lang w:val="uk-UA"/>
    </w:rPr>
  </w:style>
  <w:style w:type="character" w:customStyle="1" w:styleId="ListLabel4">
    <w:name w:val="ListLabel 4"/>
    <w:qFormat/>
    <w:rsid w:val="00512FEA"/>
    <w:rPr>
      <w:rFonts w:eastAsia="Times New Roman" w:cs="Times New Roman"/>
    </w:rPr>
  </w:style>
  <w:style w:type="character" w:customStyle="1" w:styleId="ListLabel5">
    <w:name w:val="ListLabel 5"/>
    <w:qFormat/>
    <w:rsid w:val="00512FEA"/>
    <w:rPr>
      <w:rFonts w:cs="Courier New"/>
    </w:rPr>
  </w:style>
  <w:style w:type="character" w:customStyle="1" w:styleId="ListLabel6">
    <w:name w:val="ListLabel 6"/>
    <w:qFormat/>
    <w:rsid w:val="00512FEA"/>
    <w:rPr>
      <w:rFonts w:cs="Courier New"/>
    </w:rPr>
  </w:style>
  <w:style w:type="character" w:customStyle="1" w:styleId="ListLabel7">
    <w:name w:val="ListLabel 7"/>
    <w:qFormat/>
    <w:rsid w:val="00512FEA"/>
    <w:rPr>
      <w:rFonts w:cs="Courier New"/>
    </w:rPr>
  </w:style>
  <w:style w:type="paragraph" w:customStyle="1" w:styleId="a6">
    <w:name w:val="Заголовок"/>
    <w:basedOn w:val="a"/>
    <w:next w:val="a7"/>
    <w:qFormat/>
    <w:rsid w:val="00512FE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08337A"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paragraph" w:styleId="a8">
    <w:name w:val="List"/>
    <w:basedOn w:val="a7"/>
    <w:rsid w:val="00512FEA"/>
    <w:rPr>
      <w:rFonts w:cs="Arial"/>
    </w:rPr>
  </w:style>
  <w:style w:type="paragraph" w:customStyle="1" w:styleId="Caption">
    <w:name w:val="Caption"/>
    <w:basedOn w:val="a"/>
    <w:qFormat/>
    <w:rsid w:val="00512FE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512FEA"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931438"/>
    <w:pPr>
      <w:ind w:left="720"/>
      <w:contextualSpacing/>
    </w:pPr>
  </w:style>
  <w:style w:type="paragraph" w:styleId="ab">
    <w:name w:val="No Spacing"/>
    <w:uiPriority w:val="1"/>
    <w:qFormat/>
    <w:rsid w:val="00564846"/>
    <w:rPr>
      <w:rFonts w:eastAsia="Times New Roman" w:cs="Times New Roman"/>
      <w:color w:val="00000A"/>
      <w:sz w:val="22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DD3BE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0">
    <w:name w:val="Body Text 3"/>
    <w:basedOn w:val="a"/>
    <w:link w:val="31"/>
    <w:uiPriority w:val="99"/>
    <w:semiHidden/>
    <w:unhideWhenUsed/>
    <w:qFormat/>
    <w:rsid w:val="00D4000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9385</Words>
  <Characters>5351</Characters>
  <Application>Microsoft Office Word</Application>
  <DocSecurity>0</DocSecurity>
  <Lines>44</Lines>
  <Paragraphs>29</Paragraphs>
  <ScaleCrop>false</ScaleCrop>
  <Company>Kontora</Company>
  <LinksUpToDate>false</LinksUpToDate>
  <CharactersWithSpaces>14707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userMix1604</cp:lastModifiedBy>
  <cp:revision>2</cp:revision>
  <cp:lastPrinted>2018-03-28T13:19:00Z</cp:lastPrinted>
  <dcterms:created xsi:type="dcterms:W3CDTF">2019-07-15T13:22:00Z</dcterms:created>
  <dcterms:modified xsi:type="dcterms:W3CDTF">2019-07-15T13:22:00Z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