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15"/>
        <w:tblW w:w="0" w:type="auto"/>
        <w:tblLayout w:type="fixed"/>
        <w:tblLook w:val="00A0"/>
      </w:tblPr>
      <w:tblGrid>
        <w:gridCol w:w="4428"/>
        <w:gridCol w:w="468"/>
        <w:gridCol w:w="4752"/>
      </w:tblGrid>
      <w:tr w:rsidR="002E6E3E" w:rsidRPr="00020C33" w:rsidTr="008A2ABA">
        <w:trPr>
          <w:trHeight w:val="3065"/>
        </w:trPr>
        <w:tc>
          <w:tcPr>
            <w:tcW w:w="4428" w:type="dxa"/>
          </w:tcPr>
          <w:p w:rsidR="002E6E3E" w:rsidRPr="00020C33" w:rsidRDefault="002E6E3E" w:rsidP="008A2AB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8" w:type="dxa"/>
          </w:tcPr>
          <w:p w:rsidR="002E6E3E" w:rsidRPr="00020C33" w:rsidRDefault="002E6E3E" w:rsidP="008A2ABA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52" w:type="dxa"/>
          </w:tcPr>
          <w:p w:rsidR="002E6E3E" w:rsidRPr="00020C33" w:rsidRDefault="002E6E3E" w:rsidP="008A2ABA">
            <w:pPr>
              <w:suppressAutoHyphens/>
              <w:ind w:left="72" w:hanging="72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2E6E3E" w:rsidRPr="00BD49A9" w:rsidRDefault="002E6E3E" w:rsidP="00A6303C"/>
    <w:p w:rsidR="002E6E3E" w:rsidRDefault="002E6E3E" w:rsidP="00A6303C">
      <w:pPr>
        <w:jc w:val="center"/>
        <w:rPr>
          <w:b/>
          <w:lang w:val="uk-UA"/>
        </w:rPr>
      </w:pPr>
      <w:r>
        <w:rPr>
          <w:b/>
        </w:rPr>
        <w:t>ТЕХНОЛОГ</w:t>
      </w:r>
      <w:r>
        <w:rPr>
          <w:b/>
          <w:lang w:val="uk-UA"/>
        </w:rPr>
        <w:t>І</w:t>
      </w:r>
      <w:r>
        <w:rPr>
          <w:b/>
        </w:rPr>
        <w:t>ЧНА</w:t>
      </w:r>
      <w:r w:rsidRPr="002F7583">
        <w:rPr>
          <w:b/>
        </w:rPr>
        <w:t xml:space="preserve"> КАРТКА</w:t>
      </w:r>
      <w:r w:rsidR="00F605DF">
        <w:rPr>
          <w:b/>
          <w:lang w:val="en-US"/>
        </w:rPr>
        <w:t xml:space="preserve"> </w:t>
      </w:r>
      <w:r>
        <w:rPr>
          <w:b/>
        </w:rPr>
        <w:t>АДМІНІСТРАТИВНОЇ ПОСЛУГИ</w:t>
      </w:r>
      <w:r>
        <w:rPr>
          <w:b/>
          <w:lang w:val="uk-UA"/>
        </w:rPr>
        <w:t xml:space="preserve"> №</w:t>
      </w:r>
      <w:r w:rsidR="008B5443">
        <w:rPr>
          <w:b/>
          <w:lang w:val="uk-UA"/>
        </w:rPr>
        <w:t>16-01.00</w:t>
      </w:r>
    </w:p>
    <w:p w:rsidR="002E6E3E" w:rsidRPr="00A6303C" w:rsidRDefault="002E6E3E" w:rsidP="00A6303C">
      <w:pPr>
        <w:jc w:val="center"/>
        <w:rPr>
          <w:b/>
          <w:lang w:val="uk-UA"/>
        </w:rPr>
      </w:pPr>
    </w:p>
    <w:p w:rsidR="002E6E3E" w:rsidRDefault="002E6E3E" w:rsidP="0091310F">
      <w:pPr>
        <w:jc w:val="center"/>
        <w:rPr>
          <w:u w:val="single"/>
        </w:rPr>
      </w:pPr>
      <w:proofErr w:type="spellStart"/>
      <w:r>
        <w:rPr>
          <w:u w:val="single"/>
        </w:rPr>
        <w:t>з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видачідозволу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санітарного</w:t>
      </w:r>
      <w:proofErr w:type="spellEnd"/>
      <w:r>
        <w:rPr>
          <w:u w:val="single"/>
        </w:rPr>
        <w:t xml:space="preserve"> паспорта</w:t>
      </w:r>
      <w:proofErr w:type="gramStart"/>
      <w:r>
        <w:rPr>
          <w:u w:val="single"/>
        </w:rPr>
        <w:t>)н</w:t>
      </w:r>
      <w:proofErr w:type="gramEnd"/>
      <w:r>
        <w:rPr>
          <w:u w:val="single"/>
        </w:rPr>
        <w:t xml:space="preserve">а </w:t>
      </w:r>
      <w:proofErr w:type="spellStart"/>
      <w:r>
        <w:rPr>
          <w:u w:val="single"/>
        </w:rPr>
        <w:t>роботи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радіоактивними</w:t>
      </w:r>
      <w:proofErr w:type="spellEnd"/>
    </w:p>
    <w:p w:rsidR="002E6E3E" w:rsidRDefault="002E6E3E" w:rsidP="0091310F">
      <w:pPr>
        <w:jc w:val="center"/>
        <w:rPr>
          <w:u w:val="single"/>
        </w:rPr>
      </w:pPr>
      <w:proofErr w:type="spellStart"/>
      <w:r>
        <w:rPr>
          <w:u w:val="single"/>
        </w:rPr>
        <w:t>речовинами</w:t>
      </w:r>
      <w:proofErr w:type="spellEnd"/>
      <w:r>
        <w:rPr>
          <w:u w:val="single"/>
        </w:rPr>
        <w:t xml:space="preserve"> та </w:t>
      </w:r>
      <w:proofErr w:type="spellStart"/>
      <w:r>
        <w:rPr>
          <w:u w:val="single"/>
        </w:rPr>
        <w:t>іншимиджереламиіонізуючоговипромінювання</w:t>
      </w:r>
      <w:proofErr w:type="spellEnd"/>
    </w:p>
    <w:p w:rsidR="002E6E3E" w:rsidRPr="002F7583" w:rsidRDefault="002E6E3E" w:rsidP="0091310F">
      <w:pPr>
        <w:ind w:left="34" w:right="-104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(</w:t>
      </w:r>
      <w:proofErr w:type="spellStart"/>
      <w:r>
        <w:rPr>
          <w:sz w:val="16"/>
          <w:szCs w:val="16"/>
          <w:u w:val="single"/>
        </w:rPr>
        <w:t>назваадміністративноїпослуги</w:t>
      </w:r>
      <w:proofErr w:type="spellEnd"/>
      <w:r>
        <w:rPr>
          <w:sz w:val="16"/>
          <w:szCs w:val="16"/>
          <w:u w:val="single"/>
        </w:rPr>
        <w:t>)</w:t>
      </w:r>
    </w:p>
    <w:p w:rsidR="002E6E3E" w:rsidRDefault="002E6E3E" w:rsidP="00653D3C">
      <w:pPr>
        <w:jc w:val="center"/>
        <w:rPr>
          <w:lang w:val="uk-UA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5316"/>
        <w:gridCol w:w="2425"/>
        <w:gridCol w:w="720"/>
        <w:gridCol w:w="1260"/>
      </w:tblGrid>
      <w:tr w:rsidR="002E6E3E" w:rsidTr="006E1C15">
        <w:tc>
          <w:tcPr>
            <w:tcW w:w="539" w:type="dxa"/>
            <w:vAlign w:val="center"/>
          </w:tcPr>
          <w:p w:rsidR="002E6E3E" w:rsidRDefault="002E6E3E" w:rsidP="00046502">
            <w:pPr>
              <w:rPr>
                <w:b/>
                <w:bCs/>
                <w:lang w:val="uk-UA"/>
              </w:rPr>
            </w:pPr>
          </w:p>
          <w:p w:rsidR="002E6E3E" w:rsidRDefault="002E6E3E" w:rsidP="0004650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16" w:type="dxa"/>
            <w:vAlign w:val="center"/>
          </w:tcPr>
          <w:p w:rsidR="002E6E3E" w:rsidRDefault="002E6E3E" w:rsidP="00046502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(заяви) про надання адміністративної послуги</w:t>
            </w:r>
          </w:p>
        </w:tc>
        <w:tc>
          <w:tcPr>
            <w:tcW w:w="2425" w:type="dxa"/>
            <w:vAlign w:val="center"/>
          </w:tcPr>
          <w:p w:rsidR="002E6E3E" w:rsidRDefault="002E6E3E" w:rsidP="00046502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структурнийпідрозді</w:t>
            </w:r>
            <w:proofErr w:type="gramStart"/>
            <w:r>
              <w:rPr>
                <w:b/>
                <w:bCs/>
                <w:sz w:val="22"/>
                <w:szCs w:val="22"/>
              </w:rPr>
              <w:t>л</w:t>
            </w:r>
            <w:proofErr w:type="spellEnd"/>
            <w:proofErr w:type="gramEnd"/>
          </w:p>
          <w:p w:rsidR="002E6E3E" w:rsidRDefault="002E6E3E" w:rsidP="0004650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Дія</w:t>
            </w:r>
          </w:p>
          <w:p w:rsidR="002E6E3E" w:rsidRPr="006E1C15" w:rsidRDefault="002E6E3E" w:rsidP="0004650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(в,у,п,з)</w:t>
            </w:r>
          </w:p>
        </w:tc>
        <w:tc>
          <w:tcPr>
            <w:tcW w:w="1260" w:type="dxa"/>
            <w:vAlign w:val="center"/>
          </w:tcPr>
          <w:p w:rsidR="002E6E3E" w:rsidRDefault="002E6E3E" w:rsidP="00046502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2E6E3E" w:rsidRPr="00176216" w:rsidTr="006E1C15">
        <w:tc>
          <w:tcPr>
            <w:tcW w:w="539" w:type="dxa"/>
            <w:vAlign w:val="center"/>
          </w:tcPr>
          <w:p w:rsidR="002E6E3E" w:rsidRDefault="002E6E3E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16" w:type="dxa"/>
            <w:vAlign w:val="center"/>
          </w:tcPr>
          <w:p w:rsidR="002E6E3E" w:rsidRPr="00906EC9" w:rsidRDefault="002E6E3E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Отримання заяви у центрі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>, реєстрація заяви, ф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адміністративної послуги</w:t>
            </w:r>
          </w:p>
        </w:tc>
        <w:tc>
          <w:tcPr>
            <w:tcW w:w="2425" w:type="dxa"/>
            <w:vMerge w:val="restart"/>
            <w:vAlign w:val="center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Адміністратор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</w:p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2E6E3E" w:rsidRDefault="002E6E3E" w:rsidP="006E1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2E6E3E" w:rsidRPr="00176216" w:rsidTr="006E1C15">
        <w:tc>
          <w:tcPr>
            <w:tcW w:w="539" w:type="dxa"/>
            <w:vAlign w:val="center"/>
          </w:tcPr>
          <w:p w:rsidR="002E6E3E" w:rsidRDefault="002E6E3E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</w:p>
        </w:tc>
        <w:tc>
          <w:tcPr>
            <w:tcW w:w="5316" w:type="dxa"/>
            <w:vAlign w:val="center"/>
          </w:tcPr>
          <w:p w:rsidR="002E6E3E" w:rsidRDefault="002E6E3E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акладання відповідної резолюції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RPr="00176216" w:rsidTr="006E1C15">
        <w:tc>
          <w:tcPr>
            <w:tcW w:w="539" w:type="dxa"/>
            <w:vAlign w:val="center"/>
          </w:tcPr>
          <w:p w:rsidR="002E6E3E" w:rsidRDefault="002E6E3E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5316" w:type="dxa"/>
            <w:vAlign w:val="center"/>
          </w:tcPr>
          <w:p w:rsidR="002E6E3E" w:rsidRDefault="002E6E3E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начальника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безпосереднім виконавцям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адміністративної послуги.</w:t>
            </w:r>
          </w:p>
        </w:tc>
        <w:tc>
          <w:tcPr>
            <w:tcW w:w="2425" w:type="dxa"/>
            <w:vAlign w:val="center"/>
          </w:tcPr>
          <w:p w:rsidR="002E6E3E" w:rsidRDefault="002E6E3E" w:rsidP="006E1C15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 xml:space="preserve">експертизи </w:t>
            </w: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2E6E3E" w:rsidRDefault="002E6E3E" w:rsidP="006E1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Tr="006E1C15">
        <w:trPr>
          <w:trHeight w:val="70"/>
        </w:trPr>
        <w:tc>
          <w:tcPr>
            <w:tcW w:w="539" w:type="dxa"/>
            <w:vAlign w:val="center"/>
          </w:tcPr>
          <w:p w:rsidR="002E6E3E" w:rsidRDefault="002E6E3E" w:rsidP="00046502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5316" w:type="dxa"/>
            <w:vAlign w:val="center"/>
          </w:tcPr>
          <w:p w:rsidR="002E6E3E" w:rsidRPr="00BB6DB8" w:rsidRDefault="002E6E3E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Вивчення виконавцем адміністративної послуги наданих документів, перевірка повноти та правильності їх оформлення та вирішення питання щодо можливості проведення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425" w:type="dxa"/>
            <w:vMerge w:val="restart"/>
            <w:vAlign w:val="center"/>
          </w:tcPr>
          <w:p w:rsidR="002E6E3E" w:rsidRDefault="002E6E3E" w:rsidP="0097072C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2E6E3E" w:rsidRDefault="002E6E3E" w:rsidP="0097072C">
            <w:pPr>
              <w:rPr>
                <w:lang w:val="uk-UA"/>
              </w:rPr>
            </w:pPr>
            <w:r>
              <w:rPr>
                <w:lang w:val="uk-UA"/>
              </w:rPr>
              <w:t xml:space="preserve">експертизи </w:t>
            </w:r>
          </w:p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</w:tcPr>
          <w:p w:rsidR="002E6E3E" w:rsidRDefault="002E6E3E" w:rsidP="00046502">
            <w:r>
              <w:rPr>
                <w:lang w:val="uk-UA"/>
              </w:rPr>
              <w:t>В</w:t>
            </w:r>
          </w:p>
          <w:p w:rsidR="002E6E3E" w:rsidRDefault="002E6E3E" w:rsidP="00046502"/>
        </w:tc>
        <w:tc>
          <w:tcPr>
            <w:tcW w:w="1260" w:type="dxa"/>
            <w:vMerge w:val="restart"/>
            <w:vAlign w:val="center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2E6E3E" w:rsidRDefault="002E6E3E" w:rsidP="00046502">
            <w:pPr>
              <w:rPr>
                <w:lang w:val="uk-UA"/>
              </w:rPr>
            </w:pPr>
          </w:p>
          <w:p w:rsidR="002E6E3E" w:rsidRDefault="002E6E3E" w:rsidP="00046502">
            <w:pPr>
              <w:rPr>
                <w:lang w:val="uk-UA"/>
              </w:rPr>
            </w:pPr>
          </w:p>
          <w:p w:rsidR="002E6E3E" w:rsidRDefault="002E6E3E" w:rsidP="00046502"/>
        </w:tc>
      </w:tr>
      <w:tr w:rsidR="002E6E3E" w:rsidRPr="00F605DF" w:rsidTr="006E1C15">
        <w:trPr>
          <w:trHeight w:val="2160"/>
        </w:trPr>
        <w:tc>
          <w:tcPr>
            <w:tcW w:w="539" w:type="dxa"/>
            <w:vMerge w:val="restart"/>
            <w:vAlign w:val="center"/>
          </w:tcPr>
          <w:p w:rsidR="002E6E3E" w:rsidRDefault="002E6E3E" w:rsidP="00046502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5. </w:t>
            </w:r>
          </w:p>
        </w:tc>
        <w:tc>
          <w:tcPr>
            <w:tcW w:w="5316" w:type="dxa"/>
            <w:vAlign w:val="center"/>
          </w:tcPr>
          <w:p w:rsidR="002E6E3E" w:rsidRDefault="002E6E3E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разі відсутності необхідних документів та відомостей згідно із встановленим вичерпним переліком, а також при наявності неналежним чином оформлених документів – підготовка проекту письмового повідомлення заявнику про необхідність додаткових досліджень, доопрацювання наданих документів та продовження у зв’язку із цим терміну надання адміністративної послуги.</w:t>
            </w:r>
          </w:p>
          <w:p w:rsidR="002E6E3E" w:rsidRDefault="002E6E3E" w:rsidP="00046502">
            <w:pPr>
              <w:snapToGrid w:val="0"/>
              <w:rPr>
                <w:lang w:val="uk-UA"/>
              </w:rPr>
            </w:pP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RPr="00557D03" w:rsidTr="006E1C15">
        <w:trPr>
          <w:trHeight w:val="1140"/>
        </w:trPr>
        <w:tc>
          <w:tcPr>
            <w:tcW w:w="539" w:type="dxa"/>
            <w:vMerge/>
            <w:vAlign w:val="center"/>
          </w:tcPr>
          <w:p w:rsidR="002E6E3E" w:rsidRDefault="002E6E3E" w:rsidP="00046502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5316" w:type="dxa"/>
            <w:vAlign w:val="center"/>
          </w:tcPr>
          <w:p w:rsidR="002E6E3E" w:rsidRDefault="002E6E3E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разі наявності підстав для відмови у проведенні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наданні адміністративної послуги – підготовка проекту відповідного листа заявнику з обґрунтованою відмовою.</w:t>
            </w:r>
          </w:p>
        </w:tc>
        <w:tc>
          <w:tcPr>
            <w:tcW w:w="2425" w:type="dxa"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RPr="0097072C" w:rsidTr="006E1C15">
        <w:trPr>
          <w:trHeight w:val="1120"/>
        </w:trPr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5316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Передача проекту підготовленого листа з відмовою або з повідомленням щодо продовження терміну надання </w:t>
            </w:r>
            <w:proofErr w:type="spellStart"/>
            <w:r>
              <w:rPr>
                <w:color w:val="000000"/>
                <w:lang w:val="uk-UA"/>
              </w:rPr>
              <w:t>адмінпослуги</w:t>
            </w:r>
            <w:proofErr w:type="spellEnd"/>
            <w:r>
              <w:rPr>
                <w:color w:val="000000"/>
                <w:lang w:val="uk-UA"/>
              </w:rPr>
              <w:t xml:space="preserve"> для розгляду та підписання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області.</w:t>
            </w:r>
          </w:p>
        </w:tc>
        <w:tc>
          <w:tcPr>
            <w:tcW w:w="2425" w:type="dxa"/>
            <w:vMerge w:val="restart"/>
            <w:vAlign w:val="center"/>
          </w:tcPr>
          <w:p w:rsidR="002E6E3E" w:rsidRDefault="002E6E3E" w:rsidP="00046502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lastRenderedPageBreak/>
              <w:t xml:space="preserve">Фахівець відділу </w:t>
            </w:r>
            <w:proofErr w:type="spellStart"/>
            <w:r>
              <w:rPr>
                <w:lang w:val="uk-UA"/>
              </w:rPr>
              <w:t>адмінпослуг</w:t>
            </w:r>
            <w:proofErr w:type="spellEnd"/>
          </w:p>
          <w:p w:rsidR="002E6E3E" w:rsidRDefault="002E6E3E" w:rsidP="00046502">
            <w:pPr>
              <w:rPr>
                <w:lang w:val="uk-UA"/>
              </w:rPr>
            </w:pPr>
          </w:p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RPr="0097072C" w:rsidTr="006E1C15">
        <w:trPr>
          <w:trHeight w:val="1300"/>
        </w:trPr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7. </w:t>
            </w:r>
          </w:p>
        </w:tc>
        <w:tc>
          <w:tcPr>
            <w:tcW w:w="5316" w:type="dxa"/>
            <w:vAlign w:val="center"/>
          </w:tcPr>
          <w:p w:rsidR="002E6E3E" w:rsidRPr="0030002A" w:rsidRDefault="002E6E3E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листа </w:t>
            </w:r>
            <w:r>
              <w:rPr>
                <w:color w:val="000000"/>
                <w:lang w:val="uk-UA"/>
              </w:rPr>
              <w:t>з відмовою або з повідомленням щодо продовження терміну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в ЦНАП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передачі заявнику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RPr="005A65A5" w:rsidTr="006E1C15">
        <w:trPr>
          <w:trHeight w:val="518"/>
        </w:trPr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5316" w:type="dxa"/>
            <w:vAlign w:val="center"/>
          </w:tcPr>
          <w:p w:rsidR="002E6E3E" w:rsidRDefault="002E6E3E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 разі відповідності наданої документації чинним вимогам (повнота складу, правильність оформлення) – вивчення та занесення до електронної бази державного реєстру за допомогою відповідного програмного комплексу необхідних даних стосовно заявника, об’єкта експертизи та сфери його застосування </w:t>
            </w:r>
          </w:p>
        </w:tc>
        <w:tc>
          <w:tcPr>
            <w:tcW w:w="2425" w:type="dxa"/>
            <w:vMerge w:val="restart"/>
            <w:vAlign w:val="center"/>
          </w:tcPr>
          <w:p w:rsidR="002E6E3E" w:rsidRDefault="002E6E3E" w:rsidP="0097072C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2E6E3E" w:rsidRPr="00B55E75" w:rsidRDefault="002E6E3E" w:rsidP="00B55E75">
            <w:pPr>
              <w:spacing w:before="60" w:after="60"/>
              <w:rPr>
                <w:color w:val="000000"/>
                <w:lang w:val="uk-UA"/>
              </w:rPr>
            </w:pPr>
            <w:r>
              <w:rPr>
                <w:lang w:val="uk-UA"/>
              </w:rPr>
              <w:t>експертизи</w:t>
            </w:r>
          </w:p>
        </w:tc>
        <w:tc>
          <w:tcPr>
            <w:tcW w:w="720" w:type="dxa"/>
          </w:tcPr>
          <w:p w:rsidR="002E6E3E" w:rsidRDefault="002E6E3E" w:rsidP="00FA7D4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2E6E3E" w:rsidRDefault="002E6E3E" w:rsidP="00FA7D4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RPr="005A65A5" w:rsidTr="006E1C15">
        <w:trPr>
          <w:trHeight w:val="518"/>
        </w:trPr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5316" w:type="dxa"/>
            <w:vAlign w:val="center"/>
          </w:tcPr>
          <w:p w:rsidR="002E6E3E" w:rsidRDefault="002E6E3E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Вивчення наданої інформації стосовно походження та властивостей об’єкту експертизи, результатів проведених досліджень, вимірювань, випробувань; співставлення наявних відомостей з вимогами чинних санітарних правил і норм, гігієнічними нормативами. </w:t>
            </w:r>
          </w:p>
          <w:p w:rsidR="002E6E3E" w:rsidRDefault="002E6E3E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протоколу державної санітарно-епідеміологічної експертизи.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днів</w:t>
            </w:r>
          </w:p>
        </w:tc>
      </w:tr>
      <w:tr w:rsidR="002E6E3E" w:rsidTr="006E1C15">
        <w:trPr>
          <w:trHeight w:val="518"/>
        </w:trPr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5316" w:type="dxa"/>
            <w:vAlign w:val="center"/>
          </w:tcPr>
          <w:p w:rsidR="002E6E3E" w:rsidRDefault="002E6E3E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висновків за результатами проведеної державної санітарно-епідеміологічної експертизи щодо безпечності об’єкту експертизи – нехарчової продукції іноземного виробництва для здоров</w:t>
            </w:r>
            <w:r>
              <w:rPr>
                <w:rFonts w:ascii="Arial" w:hAnsi="Arial" w:cs="Arial"/>
                <w:color w:val="000000"/>
                <w:lang w:val="uk-UA"/>
              </w:rPr>
              <w:t>'</w:t>
            </w:r>
            <w:r>
              <w:rPr>
                <w:color w:val="000000"/>
                <w:lang w:val="uk-UA"/>
              </w:rPr>
              <w:t xml:space="preserve">я людини та можливості його використання за призначенням у заявленій сфері. 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vAlign w:val="center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днів</w:t>
            </w:r>
          </w:p>
        </w:tc>
      </w:tr>
      <w:tr w:rsidR="002E6E3E" w:rsidTr="006E1C15">
        <w:trPr>
          <w:trHeight w:val="518"/>
        </w:trPr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5316" w:type="dxa"/>
            <w:vAlign w:val="center"/>
          </w:tcPr>
          <w:p w:rsidR="002E6E3E" w:rsidRDefault="002E6E3E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терміну та умов дії дозвільного документа – висновку державної санітарно-епідеміологічної експертизи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Tr="006E1C15"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5316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протоколу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r>
              <w:rPr>
                <w:color w:val="000000"/>
                <w:sz w:val="22"/>
                <w:szCs w:val="22"/>
                <w:lang w:val="uk-UA"/>
              </w:rPr>
              <w:t>начальнику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експертного підрозділу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для рецензування та підписання 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vAlign w:val="center"/>
          </w:tcPr>
          <w:p w:rsidR="002E6E3E" w:rsidRPr="00BA517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Протягом 1 дня</w:t>
            </w:r>
          </w:p>
        </w:tc>
      </w:tr>
      <w:tr w:rsidR="002E6E3E" w:rsidTr="006E1C15"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316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дозвільного документа 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для затвердження</w:t>
            </w:r>
          </w:p>
        </w:tc>
        <w:tc>
          <w:tcPr>
            <w:tcW w:w="2425" w:type="dxa"/>
            <w:vMerge w:val="restart"/>
            <w:vAlign w:val="center"/>
          </w:tcPr>
          <w:p w:rsidR="002E6E3E" w:rsidRDefault="002E6E3E" w:rsidP="003325A8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Адміністратор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</w:p>
          <w:p w:rsidR="002E6E3E" w:rsidRDefault="002E6E3E" w:rsidP="00B55E7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</w:tr>
      <w:tr w:rsidR="002E6E3E" w:rsidTr="006E1C15">
        <w:tc>
          <w:tcPr>
            <w:tcW w:w="539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316" w:type="dxa"/>
            <w:vAlign w:val="center"/>
          </w:tcPr>
          <w:p w:rsidR="002E6E3E" w:rsidRDefault="002E6E3E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дозвільного документа за результатами проведеної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 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передачі замовнику адміністративної послуги</w:t>
            </w:r>
          </w:p>
        </w:tc>
        <w:tc>
          <w:tcPr>
            <w:tcW w:w="2425" w:type="dxa"/>
            <w:vMerge/>
            <w:vAlign w:val="center"/>
          </w:tcPr>
          <w:p w:rsidR="002E6E3E" w:rsidRDefault="002E6E3E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lang w:val="uk-UA"/>
              </w:rPr>
              <w:t>Протягом 1 дня</w:t>
            </w:r>
          </w:p>
        </w:tc>
      </w:tr>
      <w:tr w:rsidR="002E6E3E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2E6E3E" w:rsidRDefault="002E6E3E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– робочих 10  днів</w:t>
            </w:r>
          </w:p>
        </w:tc>
      </w:tr>
      <w:tr w:rsidR="002E6E3E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2E6E3E" w:rsidRDefault="002E6E3E" w:rsidP="00046502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робочих 10  днів</w:t>
            </w:r>
          </w:p>
        </w:tc>
      </w:tr>
      <w:tr w:rsidR="002E6E3E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2E6E3E" w:rsidRDefault="002E6E3E" w:rsidP="00046502"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наданняадміністративноїпослуги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– згідно чинного законодавства</w:t>
            </w:r>
          </w:p>
        </w:tc>
      </w:tr>
    </w:tbl>
    <w:p w:rsidR="002E6E3E" w:rsidRDefault="002E6E3E" w:rsidP="00D8775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2E6E3E" w:rsidRDefault="002E6E3E" w:rsidP="00D8775C">
      <w:pPr>
        <w:jc w:val="center"/>
        <w:rPr>
          <w:lang w:val="uk-UA"/>
        </w:rPr>
      </w:pPr>
    </w:p>
    <w:p w:rsidR="002E6E3E" w:rsidRDefault="002E6E3E" w:rsidP="00B55E75">
      <w:pPr>
        <w:rPr>
          <w:lang w:val="uk-UA"/>
        </w:rPr>
      </w:pPr>
    </w:p>
    <w:sectPr w:rsidR="002E6E3E" w:rsidSect="00CB0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A5" w:rsidRDefault="00201FA5">
      <w:r>
        <w:separator/>
      </w:r>
    </w:p>
  </w:endnote>
  <w:endnote w:type="continuationSeparator" w:id="1">
    <w:p w:rsidR="00201FA5" w:rsidRDefault="0020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A5" w:rsidRDefault="00201FA5">
      <w:r>
        <w:separator/>
      </w:r>
    </w:p>
  </w:footnote>
  <w:footnote w:type="continuationSeparator" w:id="1">
    <w:p w:rsidR="00201FA5" w:rsidRDefault="00201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83DA0"/>
    <w:multiLevelType w:val="hybridMultilevel"/>
    <w:tmpl w:val="62E2E970"/>
    <w:lvl w:ilvl="0" w:tplc="83028A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3C"/>
    <w:rsid w:val="00020C33"/>
    <w:rsid w:val="00035F6F"/>
    <w:rsid w:val="00036574"/>
    <w:rsid w:val="00046502"/>
    <w:rsid w:val="00047FD9"/>
    <w:rsid w:val="0008370C"/>
    <w:rsid w:val="000A2676"/>
    <w:rsid w:val="000B6D12"/>
    <w:rsid w:val="000D0606"/>
    <w:rsid w:val="000D6418"/>
    <w:rsid w:val="000E51E5"/>
    <w:rsid w:val="000E7AF2"/>
    <w:rsid w:val="00104B9C"/>
    <w:rsid w:val="0013527B"/>
    <w:rsid w:val="001363F4"/>
    <w:rsid w:val="00151F2F"/>
    <w:rsid w:val="00155E0A"/>
    <w:rsid w:val="0016186C"/>
    <w:rsid w:val="00162284"/>
    <w:rsid w:val="00176216"/>
    <w:rsid w:val="00184BB4"/>
    <w:rsid w:val="00184E25"/>
    <w:rsid w:val="001B1337"/>
    <w:rsid w:val="001B2DEB"/>
    <w:rsid w:val="001C1F41"/>
    <w:rsid w:val="001D4CB6"/>
    <w:rsid w:val="001E208E"/>
    <w:rsid w:val="00201FA5"/>
    <w:rsid w:val="00216C00"/>
    <w:rsid w:val="0024064F"/>
    <w:rsid w:val="00251A1B"/>
    <w:rsid w:val="00253A6A"/>
    <w:rsid w:val="00256A13"/>
    <w:rsid w:val="002717DE"/>
    <w:rsid w:val="00293A37"/>
    <w:rsid w:val="00296858"/>
    <w:rsid w:val="002B2A8A"/>
    <w:rsid w:val="002D0673"/>
    <w:rsid w:val="002D2709"/>
    <w:rsid w:val="002E6E3E"/>
    <w:rsid w:val="002F3B64"/>
    <w:rsid w:val="002F7583"/>
    <w:rsid w:val="0030002A"/>
    <w:rsid w:val="003060FD"/>
    <w:rsid w:val="003126F7"/>
    <w:rsid w:val="00315D5E"/>
    <w:rsid w:val="003325A8"/>
    <w:rsid w:val="00345A41"/>
    <w:rsid w:val="00371E95"/>
    <w:rsid w:val="003810C7"/>
    <w:rsid w:val="00381F80"/>
    <w:rsid w:val="00397F07"/>
    <w:rsid w:val="003A172D"/>
    <w:rsid w:val="003D21CD"/>
    <w:rsid w:val="003D789A"/>
    <w:rsid w:val="003E439E"/>
    <w:rsid w:val="004005B4"/>
    <w:rsid w:val="004146A9"/>
    <w:rsid w:val="00427BAA"/>
    <w:rsid w:val="0043719D"/>
    <w:rsid w:val="004371A1"/>
    <w:rsid w:val="00445508"/>
    <w:rsid w:val="00473605"/>
    <w:rsid w:val="004A0AFF"/>
    <w:rsid w:val="004A1A81"/>
    <w:rsid w:val="004B3139"/>
    <w:rsid w:val="004B5DB9"/>
    <w:rsid w:val="004F7C43"/>
    <w:rsid w:val="00517340"/>
    <w:rsid w:val="00535AEF"/>
    <w:rsid w:val="00544878"/>
    <w:rsid w:val="00547C5E"/>
    <w:rsid w:val="00553E09"/>
    <w:rsid w:val="00557D03"/>
    <w:rsid w:val="00567F1C"/>
    <w:rsid w:val="0057728F"/>
    <w:rsid w:val="00581FA2"/>
    <w:rsid w:val="0058397A"/>
    <w:rsid w:val="0058564C"/>
    <w:rsid w:val="005A12DA"/>
    <w:rsid w:val="005A65A5"/>
    <w:rsid w:val="0060335E"/>
    <w:rsid w:val="00605A98"/>
    <w:rsid w:val="00643BD5"/>
    <w:rsid w:val="00643FDC"/>
    <w:rsid w:val="00653D3C"/>
    <w:rsid w:val="006617AB"/>
    <w:rsid w:val="00674489"/>
    <w:rsid w:val="00675C67"/>
    <w:rsid w:val="006860B8"/>
    <w:rsid w:val="006A20F4"/>
    <w:rsid w:val="006B50EB"/>
    <w:rsid w:val="006E1C15"/>
    <w:rsid w:val="007066D4"/>
    <w:rsid w:val="00723D77"/>
    <w:rsid w:val="0072591C"/>
    <w:rsid w:val="00731290"/>
    <w:rsid w:val="00731C41"/>
    <w:rsid w:val="0073513D"/>
    <w:rsid w:val="00760F7A"/>
    <w:rsid w:val="007776BD"/>
    <w:rsid w:val="0077772B"/>
    <w:rsid w:val="00781103"/>
    <w:rsid w:val="007870DB"/>
    <w:rsid w:val="007A3FC3"/>
    <w:rsid w:val="007B323B"/>
    <w:rsid w:val="007D6AE6"/>
    <w:rsid w:val="007F11E9"/>
    <w:rsid w:val="007F3543"/>
    <w:rsid w:val="0080392A"/>
    <w:rsid w:val="00804E5D"/>
    <w:rsid w:val="00834138"/>
    <w:rsid w:val="008733ED"/>
    <w:rsid w:val="00894135"/>
    <w:rsid w:val="008A02AB"/>
    <w:rsid w:val="008A2ABA"/>
    <w:rsid w:val="008B5443"/>
    <w:rsid w:val="008C20B3"/>
    <w:rsid w:val="008D0E9C"/>
    <w:rsid w:val="008E4AC9"/>
    <w:rsid w:val="00906EC9"/>
    <w:rsid w:val="0091310F"/>
    <w:rsid w:val="00933503"/>
    <w:rsid w:val="0093649E"/>
    <w:rsid w:val="00947034"/>
    <w:rsid w:val="00947D60"/>
    <w:rsid w:val="0097072C"/>
    <w:rsid w:val="009827DE"/>
    <w:rsid w:val="00984618"/>
    <w:rsid w:val="009B2820"/>
    <w:rsid w:val="009B37AA"/>
    <w:rsid w:val="009C5575"/>
    <w:rsid w:val="009E70C2"/>
    <w:rsid w:val="00A14315"/>
    <w:rsid w:val="00A16BE7"/>
    <w:rsid w:val="00A26149"/>
    <w:rsid w:val="00A27E93"/>
    <w:rsid w:val="00A6303C"/>
    <w:rsid w:val="00A86CD4"/>
    <w:rsid w:val="00A94A8A"/>
    <w:rsid w:val="00AA2C42"/>
    <w:rsid w:val="00AC102E"/>
    <w:rsid w:val="00AF6B3C"/>
    <w:rsid w:val="00B02E51"/>
    <w:rsid w:val="00B3587C"/>
    <w:rsid w:val="00B4112F"/>
    <w:rsid w:val="00B55E75"/>
    <w:rsid w:val="00B841B3"/>
    <w:rsid w:val="00B84E71"/>
    <w:rsid w:val="00B91CD4"/>
    <w:rsid w:val="00BA494D"/>
    <w:rsid w:val="00BA517E"/>
    <w:rsid w:val="00BB4EEE"/>
    <w:rsid w:val="00BB6DB8"/>
    <w:rsid w:val="00BD49A9"/>
    <w:rsid w:val="00BD5E63"/>
    <w:rsid w:val="00BE1B95"/>
    <w:rsid w:val="00BE4853"/>
    <w:rsid w:val="00BF48C2"/>
    <w:rsid w:val="00BF7438"/>
    <w:rsid w:val="00C0269B"/>
    <w:rsid w:val="00C0308F"/>
    <w:rsid w:val="00C07E1B"/>
    <w:rsid w:val="00C124BE"/>
    <w:rsid w:val="00C23F37"/>
    <w:rsid w:val="00C36388"/>
    <w:rsid w:val="00C551CF"/>
    <w:rsid w:val="00C836D7"/>
    <w:rsid w:val="00C91E97"/>
    <w:rsid w:val="00C94092"/>
    <w:rsid w:val="00CB0749"/>
    <w:rsid w:val="00CB69E4"/>
    <w:rsid w:val="00CF2E93"/>
    <w:rsid w:val="00D240AC"/>
    <w:rsid w:val="00D25317"/>
    <w:rsid w:val="00D45022"/>
    <w:rsid w:val="00D61891"/>
    <w:rsid w:val="00D8775C"/>
    <w:rsid w:val="00DB0618"/>
    <w:rsid w:val="00DB2120"/>
    <w:rsid w:val="00E12AE2"/>
    <w:rsid w:val="00E14A7C"/>
    <w:rsid w:val="00E350E3"/>
    <w:rsid w:val="00E4499A"/>
    <w:rsid w:val="00E6671A"/>
    <w:rsid w:val="00EB3589"/>
    <w:rsid w:val="00EC4A1A"/>
    <w:rsid w:val="00ED0E95"/>
    <w:rsid w:val="00EF2B84"/>
    <w:rsid w:val="00F30F1C"/>
    <w:rsid w:val="00F32B73"/>
    <w:rsid w:val="00F41692"/>
    <w:rsid w:val="00F605DF"/>
    <w:rsid w:val="00F6586D"/>
    <w:rsid w:val="00FA7D41"/>
    <w:rsid w:val="00FB6D0F"/>
    <w:rsid w:val="00FC4FAB"/>
    <w:rsid w:val="00FE1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3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12AE2"/>
    <w:pPr>
      <w:keepNext/>
      <w:autoSpaceDE w:val="0"/>
      <w:autoSpaceDN w:val="0"/>
      <w:jc w:val="center"/>
      <w:outlineLvl w:val="2"/>
    </w:pPr>
    <w:rPr>
      <w:rFonts w:eastAsia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E4853"/>
    <w:rPr>
      <w:rFonts w:ascii="Cambria" w:hAnsi="Cambria" w:cs="Times New Roman"/>
      <w:b/>
      <w:bCs/>
      <w:sz w:val="26"/>
      <w:szCs w:val="26"/>
    </w:rPr>
  </w:style>
  <w:style w:type="paragraph" w:customStyle="1" w:styleId="11title">
    <w:name w:val="11title"/>
    <w:basedOn w:val="a"/>
    <w:uiPriority w:val="99"/>
    <w:rsid w:val="00653D3C"/>
    <w:pPr>
      <w:spacing w:before="100" w:beforeAutospacing="1" w:after="100" w:afterAutospacing="1"/>
    </w:pPr>
  </w:style>
  <w:style w:type="paragraph" w:styleId="a3">
    <w:name w:val="footnote text"/>
    <w:basedOn w:val="a"/>
    <w:link w:val="a4"/>
    <w:uiPriority w:val="99"/>
    <w:semiHidden/>
    <w:rsid w:val="001762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76216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rsid w:val="0017621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17621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ЗАТВЕРДЖЕНО</dc:title>
  <dc:subject/>
  <dc:creator>admin</dc:creator>
  <cp:keywords/>
  <dc:description/>
  <cp:lastModifiedBy>admin</cp:lastModifiedBy>
  <cp:revision>12</cp:revision>
  <cp:lastPrinted>2015-09-24T08:03:00Z</cp:lastPrinted>
  <dcterms:created xsi:type="dcterms:W3CDTF">2016-07-12T07:54:00Z</dcterms:created>
  <dcterms:modified xsi:type="dcterms:W3CDTF">2019-03-12T09:07:00Z</dcterms:modified>
</cp:coreProperties>
</file>