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568"/>
        <w:gridCol w:w="3870"/>
        <w:gridCol w:w="5343"/>
        <w:gridCol w:w="87"/>
      </w:tblGrid>
      <w:tr w:rsidR="00BD5110" w:rsidRPr="00FA5A4F" w:rsidTr="00F176E7">
        <w:trPr>
          <w:gridAfter w:val="1"/>
          <w:wAfter w:w="87" w:type="dxa"/>
          <w:trHeight w:val="2422"/>
        </w:trPr>
        <w:tc>
          <w:tcPr>
            <w:tcW w:w="97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D5110" w:rsidRDefault="00BD5110" w:rsidP="00F176E7">
            <w:pPr>
              <w:spacing w:before="60" w:after="60"/>
              <w:ind w:firstLine="567"/>
              <w:jc w:val="center"/>
              <w:rPr>
                <w:lang w:val="uk-UA"/>
              </w:rPr>
            </w:pPr>
          </w:p>
          <w:p w:rsidR="00BD5110" w:rsidRPr="00FA5A4F" w:rsidRDefault="00BD5110" w:rsidP="00F176E7">
            <w:pPr>
              <w:spacing w:before="60" w:after="60"/>
              <w:ind w:firstLine="567"/>
              <w:jc w:val="center"/>
            </w:pPr>
            <w:r w:rsidRPr="00FA5A4F">
              <w:rPr>
                <w:lang w:val="uk-UA"/>
              </w:rPr>
              <w:t>Інформаційна картка адміністративної послуги №</w:t>
            </w:r>
            <w:r w:rsidRPr="00FA5A4F">
              <w:rPr>
                <w:b/>
                <w:caps/>
                <w:lang w:val="uk-UA"/>
              </w:rPr>
              <w:t>09</w:t>
            </w:r>
            <w:r>
              <w:rPr>
                <w:b/>
                <w:caps/>
                <w:lang w:val="uk-UA"/>
              </w:rPr>
              <w:t>-0</w:t>
            </w:r>
            <w:r w:rsidRPr="00FA5A4F">
              <w:rPr>
                <w:b/>
                <w:caps/>
                <w:lang w:val="uk-UA"/>
              </w:rPr>
              <w:t>3</w:t>
            </w:r>
            <w:r>
              <w:rPr>
                <w:b/>
                <w:caps/>
                <w:lang w:val="uk-UA"/>
              </w:rPr>
              <w:t>.00</w:t>
            </w:r>
          </w:p>
          <w:p w:rsidR="00BD5110" w:rsidRPr="00835E8C" w:rsidRDefault="00BD5110" w:rsidP="00F176E7">
            <w:pPr>
              <w:spacing w:before="60" w:after="60"/>
              <w:ind w:firstLine="567"/>
              <w:jc w:val="center"/>
              <w:rPr>
                <w:b/>
                <w:caps/>
                <w:u w:val="single"/>
                <w:lang w:val="uk-UA"/>
              </w:rPr>
            </w:pPr>
            <w:proofErr w:type="spellStart"/>
            <w:r w:rsidRPr="00835E8C">
              <w:rPr>
                <w:b/>
                <w:u w:val="single"/>
              </w:rPr>
              <w:t>Призначення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субсидій</w:t>
            </w:r>
            <w:proofErr w:type="spellEnd"/>
            <w:r w:rsidRPr="00835E8C">
              <w:rPr>
                <w:b/>
                <w:u w:val="single"/>
              </w:rPr>
              <w:t xml:space="preserve"> для </w:t>
            </w:r>
            <w:proofErr w:type="spellStart"/>
            <w:r w:rsidRPr="00835E8C">
              <w:rPr>
                <w:b/>
                <w:u w:val="single"/>
              </w:rPr>
              <w:t>відшкодування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витрат</w:t>
            </w:r>
            <w:proofErr w:type="spellEnd"/>
            <w:r w:rsidRPr="00835E8C">
              <w:rPr>
                <w:b/>
                <w:u w:val="single"/>
              </w:rPr>
              <w:t xml:space="preserve"> на оплату </w:t>
            </w:r>
            <w:proofErr w:type="spellStart"/>
            <w:r w:rsidRPr="00835E8C">
              <w:rPr>
                <w:b/>
                <w:u w:val="single"/>
              </w:rPr>
              <w:t>житлово-комунальних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послуг</w:t>
            </w:r>
            <w:proofErr w:type="spellEnd"/>
            <w:r w:rsidRPr="00835E8C">
              <w:rPr>
                <w:b/>
                <w:u w:val="single"/>
              </w:rPr>
              <w:t xml:space="preserve">, </w:t>
            </w:r>
            <w:proofErr w:type="spellStart"/>
            <w:r w:rsidRPr="00835E8C">
              <w:rPr>
                <w:b/>
                <w:u w:val="single"/>
              </w:rPr>
              <w:t>придбання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скрапленого</w:t>
            </w:r>
            <w:proofErr w:type="spellEnd"/>
            <w:r w:rsidRPr="00835E8C">
              <w:rPr>
                <w:b/>
                <w:u w:val="single"/>
              </w:rPr>
              <w:t xml:space="preserve"> газу, твердого та </w:t>
            </w:r>
            <w:proofErr w:type="spellStart"/>
            <w:proofErr w:type="gramStart"/>
            <w:r w:rsidRPr="00835E8C">
              <w:rPr>
                <w:b/>
                <w:u w:val="single"/>
              </w:rPr>
              <w:t>р</w:t>
            </w:r>
            <w:proofErr w:type="gramEnd"/>
            <w:r w:rsidRPr="00835E8C">
              <w:rPr>
                <w:b/>
                <w:u w:val="single"/>
              </w:rPr>
              <w:t>ідкого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пічного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побутового</w:t>
            </w:r>
            <w:proofErr w:type="spellEnd"/>
            <w:r w:rsidRPr="00835E8C">
              <w:rPr>
                <w:b/>
                <w:u w:val="single"/>
              </w:rPr>
              <w:t xml:space="preserve"> </w:t>
            </w:r>
            <w:proofErr w:type="spellStart"/>
            <w:r w:rsidRPr="00835E8C">
              <w:rPr>
                <w:b/>
                <w:u w:val="single"/>
              </w:rPr>
              <w:t>палива</w:t>
            </w:r>
            <w:proofErr w:type="spellEnd"/>
          </w:p>
          <w:p w:rsidR="00BD5110" w:rsidRPr="00FA5A4F" w:rsidRDefault="00BD5110" w:rsidP="00F176E7">
            <w:pPr>
              <w:spacing w:before="60" w:after="60"/>
              <w:ind w:firstLine="567"/>
              <w:jc w:val="center"/>
            </w:pPr>
            <w:r w:rsidRPr="00FA5A4F">
              <w:rPr>
                <w:caps/>
                <w:lang w:val="uk-UA"/>
              </w:rPr>
              <w:t>(</w:t>
            </w:r>
            <w:r w:rsidRPr="00FA5A4F">
              <w:rPr>
                <w:lang w:val="uk-UA"/>
              </w:rPr>
              <w:t>назва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адміністративної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послуги)</w:t>
            </w:r>
          </w:p>
          <w:p w:rsidR="00BD5110" w:rsidRPr="00FA5A4F" w:rsidRDefault="00BD5110" w:rsidP="00F176E7">
            <w:pPr>
              <w:spacing w:before="60" w:after="60"/>
              <w:ind w:firstLine="567"/>
              <w:jc w:val="center"/>
              <w:rPr>
                <w:u w:val="single"/>
              </w:rPr>
            </w:pPr>
            <w:r w:rsidRPr="00FA5A4F">
              <w:rPr>
                <w:b/>
                <w:bCs/>
                <w:u w:val="single"/>
                <w:lang w:val="uk-UA"/>
              </w:rPr>
              <w:t>Управління</w:t>
            </w:r>
            <w:r w:rsidRPr="00FA5A4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FA5A4F">
              <w:rPr>
                <w:b/>
                <w:bCs/>
                <w:u w:val="single"/>
                <w:lang w:val="uk-UA"/>
              </w:rPr>
              <w:t>праці</w:t>
            </w:r>
            <w:r w:rsidRPr="00FA5A4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FA5A4F">
              <w:rPr>
                <w:b/>
                <w:bCs/>
                <w:u w:val="single"/>
                <w:lang w:val="uk-UA"/>
              </w:rPr>
              <w:t>та</w:t>
            </w:r>
            <w:r w:rsidRPr="00FA5A4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FA5A4F">
              <w:rPr>
                <w:b/>
                <w:bCs/>
                <w:u w:val="single"/>
                <w:lang w:val="uk-UA"/>
              </w:rPr>
              <w:t>соціального</w:t>
            </w:r>
            <w:r w:rsidRPr="00FA5A4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FA5A4F">
              <w:rPr>
                <w:b/>
                <w:bCs/>
                <w:u w:val="single"/>
                <w:lang w:val="uk-UA"/>
              </w:rPr>
              <w:t>захисту</w:t>
            </w:r>
            <w:r w:rsidRPr="00FA5A4F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FA5A4F">
              <w:rPr>
                <w:b/>
                <w:bCs/>
                <w:u w:val="single"/>
                <w:lang w:val="uk-UA"/>
              </w:rPr>
              <w:t>населення</w:t>
            </w:r>
          </w:p>
          <w:p w:rsidR="00BD5110" w:rsidRPr="00FA5A4F" w:rsidRDefault="00BD5110" w:rsidP="00F176E7">
            <w:pPr>
              <w:spacing w:before="60" w:after="60"/>
              <w:ind w:firstLine="567"/>
              <w:jc w:val="center"/>
            </w:pPr>
            <w:r w:rsidRPr="00FA5A4F">
              <w:rPr>
                <w:lang w:val="uk-UA"/>
              </w:rPr>
              <w:t>(найменування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суб</w:t>
            </w:r>
            <w:r w:rsidRPr="00FA5A4F">
              <w:rPr>
                <w:rFonts w:eastAsia="Verdana"/>
                <w:lang w:val="uk-UA"/>
              </w:rPr>
              <w:t>’</w:t>
            </w:r>
            <w:r w:rsidRPr="00FA5A4F">
              <w:rPr>
                <w:lang w:val="uk-UA"/>
              </w:rPr>
              <w:t>єкта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надання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адміністративної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послуги)</w:t>
            </w:r>
          </w:p>
        </w:tc>
      </w:tr>
      <w:tr w:rsidR="00BD5110" w:rsidRPr="0006391D" w:rsidTr="00F176E7"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Найменування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центру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якому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здійснюється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обслуговування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суб</w:t>
            </w:r>
            <w:r w:rsidRPr="0006391D">
              <w:rPr>
                <w:rFonts w:eastAsia="Verdana"/>
                <w:lang w:val="uk-UA"/>
              </w:rPr>
              <w:t>’</w:t>
            </w:r>
            <w:r w:rsidRPr="0006391D">
              <w:rPr>
                <w:lang w:val="uk-UA"/>
              </w:rPr>
              <w:t>єкта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звернення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BD5110" w:rsidRPr="0006391D" w:rsidTr="00F176E7"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b/>
                <w:lang w:val="uk-UA"/>
              </w:rPr>
              <w:t>Інформація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про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суб</w:t>
            </w:r>
            <w:r w:rsidRPr="0006391D">
              <w:rPr>
                <w:rFonts w:eastAsia="Verdana"/>
                <w:b/>
                <w:lang w:val="uk-UA"/>
              </w:rPr>
              <w:t>’</w:t>
            </w:r>
            <w:r w:rsidRPr="0006391D">
              <w:rPr>
                <w:b/>
                <w:lang w:val="uk-UA"/>
              </w:rPr>
              <w:t>єкта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надання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адміністративної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послуги</w:t>
            </w:r>
          </w:p>
        </w:tc>
      </w:tr>
      <w:tr w:rsidR="00BD5110" w:rsidRPr="0006391D" w:rsidTr="00F176E7">
        <w:trPr>
          <w:trHeight w:val="2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Місцезнаходження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суб</w:t>
            </w:r>
            <w:r w:rsidRPr="0006391D">
              <w:rPr>
                <w:rFonts w:eastAsia="Verdana"/>
                <w:lang w:val="uk-UA"/>
              </w:rPr>
              <w:t>’</w:t>
            </w:r>
            <w:r w:rsidRPr="0006391D">
              <w:rPr>
                <w:lang w:val="uk-UA"/>
              </w:rPr>
              <w:t>єкта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</w:pPr>
            <w:r w:rsidRPr="0006391D">
              <w:rPr>
                <w:lang w:val="uk-UA"/>
              </w:rPr>
              <w:t>93414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06391D">
              <w:rPr>
                <w:lang w:val="uk-UA"/>
              </w:rPr>
              <w:t>м.Сєвєродонецьк</w:t>
            </w:r>
            <w:proofErr w:type="spellEnd"/>
            <w:r w:rsidRPr="0006391D">
              <w:rPr>
                <w:lang w:val="uk-UA"/>
              </w:rPr>
              <w:t>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06391D">
              <w:rPr>
                <w:lang w:val="uk-UA"/>
              </w:rPr>
              <w:t>вул.Новікова</w:t>
            </w:r>
            <w:proofErr w:type="spellEnd"/>
            <w:r w:rsidRPr="0006391D">
              <w:rPr>
                <w:lang w:val="uk-UA"/>
              </w:rPr>
              <w:t>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15-б,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каб.21,22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Інформація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щодо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режиму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роботи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суб</w:t>
            </w:r>
            <w:r w:rsidRPr="0006391D">
              <w:rPr>
                <w:rFonts w:eastAsia="Verdana"/>
                <w:lang w:val="uk-UA"/>
              </w:rPr>
              <w:t>’</w:t>
            </w:r>
            <w:r w:rsidRPr="0006391D">
              <w:rPr>
                <w:lang w:val="uk-UA"/>
              </w:rPr>
              <w:t>єкта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</w:pPr>
            <w:r w:rsidRPr="0006391D">
              <w:rPr>
                <w:iCs/>
                <w:lang w:val="uk-UA"/>
              </w:rPr>
              <w:t>понеділок-п'ятниця</w:t>
            </w:r>
            <w:r w:rsidRPr="0006391D">
              <w:rPr>
                <w:rFonts w:eastAsia="Verdana"/>
                <w:iCs/>
                <w:lang w:val="uk-UA"/>
              </w:rPr>
              <w:t xml:space="preserve"> </w:t>
            </w:r>
            <w:r w:rsidRPr="0006391D">
              <w:rPr>
                <w:iCs/>
                <w:lang w:val="uk-UA"/>
              </w:rPr>
              <w:t>8.00-17.00,</w:t>
            </w:r>
            <w:r w:rsidRPr="0006391D">
              <w:rPr>
                <w:rFonts w:eastAsia="Verdana"/>
                <w:iCs/>
                <w:lang w:val="uk-UA"/>
              </w:rPr>
              <w:t xml:space="preserve"> </w:t>
            </w:r>
            <w:r w:rsidRPr="0006391D">
              <w:rPr>
                <w:iCs/>
                <w:lang w:val="uk-UA"/>
              </w:rPr>
              <w:t>перерва</w:t>
            </w:r>
            <w:r w:rsidRPr="0006391D">
              <w:rPr>
                <w:rFonts w:eastAsia="Verdana"/>
                <w:iCs/>
                <w:lang w:val="uk-UA"/>
              </w:rPr>
              <w:t xml:space="preserve"> </w:t>
            </w:r>
            <w:r w:rsidRPr="0006391D">
              <w:rPr>
                <w:iCs/>
                <w:lang w:val="uk-UA"/>
              </w:rPr>
              <w:t>12.00-13.00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Телефон/факс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(довідки),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адреса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електронної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пошти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06391D">
              <w:rPr>
                <w:rStyle w:val="spelle"/>
                <w:lang w:val="uk-UA"/>
              </w:rPr>
              <w:t>веб-сайт</w:t>
            </w:r>
            <w:proofErr w:type="spellEnd"/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суб</w:t>
            </w:r>
            <w:r w:rsidRPr="0006391D">
              <w:rPr>
                <w:rFonts w:eastAsia="Verdana"/>
                <w:lang w:val="uk-UA"/>
              </w:rPr>
              <w:t>’</w:t>
            </w:r>
            <w:r w:rsidRPr="0006391D">
              <w:rPr>
                <w:lang w:val="uk-UA"/>
              </w:rPr>
              <w:t>єкта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</w:pPr>
            <w:proofErr w:type="spellStart"/>
            <w:r w:rsidRPr="0006391D">
              <w:rPr>
                <w:iCs/>
                <w:lang w:val="uk-UA"/>
              </w:rPr>
              <w:t>Тел</w:t>
            </w:r>
            <w:proofErr w:type="spellEnd"/>
            <w:r w:rsidRPr="0006391D">
              <w:rPr>
                <w:iCs/>
                <w:lang w:val="uk-UA"/>
              </w:rPr>
              <w:t>:(06452)</w:t>
            </w:r>
            <w:r w:rsidRPr="0006391D">
              <w:rPr>
                <w:rFonts w:eastAsia="Verdana"/>
                <w:iCs/>
                <w:lang w:val="uk-UA"/>
              </w:rPr>
              <w:t xml:space="preserve"> </w:t>
            </w:r>
            <w:r w:rsidRPr="0006391D">
              <w:rPr>
                <w:iCs/>
                <w:lang w:val="uk-UA"/>
              </w:rPr>
              <w:t>2-92-32, 2-58-51, 2-58-21</w:t>
            </w:r>
          </w:p>
          <w:p w:rsidR="00BD5110" w:rsidRPr="0006391D" w:rsidRDefault="00BD5110" w:rsidP="00F176E7">
            <w:pPr>
              <w:snapToGrid w:val="0"/>
              <w:spacing w:before="60" w:after="60"/>
            </w:pPr>
            <w:r w:rsidRPr="0006391D">
              <w:rPr>
                <w:iCs/>
                <w:lang w:val="uk-UA"/>
              </w:rPr>
              <w:t>е-mail:</w:t>
            </w:r>
            <w:r w:rsidRPr="0006391D">
              <w:rPr>
                <w:rFonts w:eastAsia="Verdana"/>
                <w:iCs/>
                <w:lang w:val="uk-UA"/>
              </w:rPr>
              <w:t xml:space="preserve"> </w:t>
            </w:r>
            <w:r w:rsidRPr="0006391D">
              <w:rPr>
                <w:rFonts w:eastAsia="Verdana"/>
                <w:iCs/>
                <w:lang w:val="en-US"/>
              </w:rPr>
              <w:t>upszn919</w:t>
            </w:r>
            <w:r w:rsidRPr="0006391D">
              <w:rPr>
                <w:iCs/>
                <w:lang w:val="uk-UA"/>
              </w:rPr>
              <w:t>@</w:t>
            </w:r>
            <w:r w:rsidRPr="0006391D">
              <w:rPr>
                <w:iCs/>
                <w:lang w:val="en-US"/>
              </w:rPr>
              <w:t>sed-rada.gov</w:t>
            </w:r>
            <w:r w:rsidRPr="0006391D">
              <w:rPr>
                <w:iCs/>
                <w:lang w:val="uk-UA"/>
              </w:rPr>
              <w:t>.</w:t>
            </w:r>
            <w:proofErr w:type="spellStart"/>
            <w:r w:rsidRPr="0006391D">
              <w:rPr>
                <w:iCs/>
                <w:lang w:val="en-US"/>
              </w:rPr>
              <w:t>ua</w:t>
            </w:r>
            <w:proofErr w:type="spellEnd"/>
          </w:p>
        </w:tc>
      </w:tr>
      <w:tr w:rsidR="00BD5110" w:rsidRPr="0006391D" w:rsidTr="00F176E7"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b/>
                <w:lang w:val="uk-UA"/>
              </w:rPr>
              <w:t>Нормативні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акти,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якими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регламентується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надання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адміністративної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послуги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Закони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України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rPr>
                <w:lang w:val="uk-UA"/>
              </w:rPr>
            </w:pP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Акти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Кабінету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Міністрів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України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iCs/>
                <w:lang w:val="uk-UA"/>
              </w:rPr>
              <w:t>Постанова  від 21.10.1995р. № 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 із змінами та доповненнями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Акти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центральних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органів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виконавчої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влади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-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Акти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місцевих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органів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виконавчої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влади/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органів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місцевого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самоврядування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-</w:t>
            </w:r>
          </w:p>
        </w:tc>
      </w:tr>
      <w:tr w:rsidR="00BD5110" w:rsidRPr="0006391D" w:rsidTr="00F176E7"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b/>
                <w:lang w:val="uk-UA"/>
              </w:rPr>
              <w:t>Умови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отримання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адміністративної</w:t>
            </w:r>
            <w:r w:rsidRPr="0006391D">
              <w:rPr>
                <w:rFonts w:eastAsia="Verdana"/>
                <w:b/>
                <w:lang w:val="uk-UA"/>
              </w:rPr>
              <w:t xml:space="preserve"> </w:t>
            </w:r>
            <w:r w:rsidRPr="0006391D">
              <w:rPr>
                <w:b/>
                <w:lang w:val="uk-UA"/>
              </w:rPr>
              <w:t>послуги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Підстава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для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одержання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lang w:val="uk-UA"/>
              </w:rPr>
              <w:t>Наявність різниці між вартістю житлово-комунальних послуг у межах соціальних норм та соціальних нормативів та  розміром визначеного обов’язкового платежу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Вичерпний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перелік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документів,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необхідних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для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отримання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також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вимоги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до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них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ind w:left="-68" w:right="-108"/>
              <w:jc w:val="both"/>
              <w:rPr>
                <w:lang w:val="uk-UA"/>
              </w:rPr>
            </w:pPr>
            <w:r w:rsidRPr="0006391D">
              <w:rPr>
                <w:iCs/>
                <w:lang w:val="uk-UA"/>
              </w:rPr>
              <w:t>1.Заява про призначення житлової субсидії за формою, затвердженою Наказом Міністерства соціальної політики України від 02.05.2018р. №604 (у редакції наказу Міністерства соціальної політики України від 08.0.2019р. №11).</w:t>
            </w:r>
          </w:p>
          <w:p w:rsidR="00BD5110" w:rsidRPr="0006391D" w:rsidRDefault="00BD5110" w:rsidP="00F176E7">
            <w:pPr>
              <w:ind w:left="-68" w:right="-108"/>
              <w:jc w:val="both"/>
              <w:rPr>
                <w:lang w:val="uk-UA"/>
              </w:rPr>
            </w:pPr>
            <w:r w:rsidRPr="0006391D">
              <w:rPr>
                <w:iCs/>
                <w:lang w:val="uk-UA"/>
              </w:rPr>
              <w:t xml:space="preserve">2. Декларація про доходи та майновий стан осіб, що звернулися за призначенням житлової субсидії, за формою, затвердженою Наказом Міністерства праці та соціальної політики України від 02.05.2018р. №604 (у редакції наказу Міністерства соціальної політики України від 21.11.2018р. №1740). </w:t>
            </w:r>
          </w:p>
          <w:p w:rsidR="00BD5110" w:rsidRPr="0006391D" w:rsidRDefault="00BD5110" w:rsidP="00F176E7">
            <w:pPr>
              <w:ind w:left="-68" w:right="-108"/>
              <w:jc w:val="both"/>
            </w:pPr>
            <w:r w:rsidRPr="0006391D">
              <w:rPr>
                <w:iCs/>
                <w:lang w:val="uk-UA"/>
              </w:rPr>
              <w:t xml:space="preserve">3. Довідки про доходи зареєстрованих (орендарі, </w:t>
            </w:r>
            <w:r w:rsidRPr="0006391D">
              <w:rPr>
                <w:iCs/>
                <w:lang w:val="uk-UA"/>
              </w:rPr>
              <w:lastRenderedPageBreak/>
              <w:t>внутрішньо переміщені особи за фактичним місцем проживання) у житловому приміщенні осіб, у  разі зазначення у декларації доходів, інформація про які відсутня у ДФС, ПФУ, тощо за формою, затвердженою Наказом  Міністерства праці та соціальної політики України від 27.08.2004р. №192.</w:t>
            </w:r>
          </w:p>
          <w:p w:rsidR="00BD5110" w:rsidRPr="0006391D" w:rsidRDefault="00BD5110" w:rsidP="00F176E7">
            <w:pPr>
              <w:ind w:left="-68" w:right="-108"/>
              <w:jc w:val="both"/>
            </w:pPr>
            <w:r w:rsidRPr="0006391D">
              <w:rPr>
                <w:iCs/>
                <w:lang w:val="uk-UA"/>
              </w:rPr>
              <w:t>4. Копію договору  про реструктуризацію заборгованості з оплати житлово-комунальних послуг (у разі наявності).</w:t>
            </w:r>
          </w:p>
          <w:p w:rsidR="00BD5110" w:rsidRPr="0006391D" w:rsidRDefault="00BD5110" w:rsidP="00F176E7">
            <w:pPr>
              <w:ind w:left="-68" w:right="-108"/>
              <w:jc w:val="both"/>
            </w:pPr>
            <w:r w:rsidRPr="0006391D">
              <w:rPr>
                <w:iCs/>
                <w:lang w:val="uk-UA"/>
              </w:rPr>
              <w:t>5. Договір найму (оренди) житла ( у разі наявності).</w:t>
            </w:r>
          </w:p>
          <w:p w:rsidR="00BD5110" w:rsidRPr="0006391D" w:rsidRDefault="00BD5110" w:rsidP="00F176E7">
            <w:pPr>
              <w:pStyle w:val="1"/>
              <w:snapToGrid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lastRenderedPageBreak/>
              <w:t>10.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Порядок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та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спосіб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документів,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необхідних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для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отримання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lang w:val="uk-UA"/>
              </w:rPr>
              <w:t xml:space="preserve">Документи надаються однією із зареєстрованих осіб у житловому приміщенні або орендарем, внутрішньо переміщеною особою за фактичним місцем  проживання особисто або поштою або в електронній формі  через офіційний </w:t>
            </w:r>
            <w:proofErr w:type="spellStart"/>
            <w:r w:rsidRPr="0006391D">
              <w:rPr>
                <w:lang w:val="uk-UA"/>
              </w:rPr>
              <w:t>веб-портал</w:t>
            </w:r>
            <w:proofErr w:type="spellEnd"/>
            <w:r w:rsidRPr="0006391D">
              <w:rPr>
                <w:lang w:val="uk-UA"/>
              </w:rPr>
              <w:t xml:space="preserve"> </w:t>
            </w:r>
            <w:proofErr w:type="spellStart"/>
            <w:r w:rsidRPr="0006391D">
              <w:rPr>
                <w:lang w:val="uk-UA"/>
              </w:rPr>
              <w:t>Мінсоцполітики</w:t>
            </w:r>
            <w:proofErr w:type="spellEnd"/>
            <w:r w:rsidRPr="0006391D">
              <w:rPr>
                <w:lang w:val="uk-UA"/>
              </w:rPr>
              <w:t>.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</w:t>
            </w:r>
            <w:r w:rsidRPr="0006391D">
              <w:rPr>
                <w:rStyle w:val="spelle"/>
                <w:b/>
                <w:lang w:val="uk-UA"/>
              </w:rPr>
              <w:t>1</w:t>
            </w:r>
            <w:r w:rsidRPr="0006391D">
              <w:rPr>
                <w:b/>
                <w:lang w:val="uk-UA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Платність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(безоплатність)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lang w:val="uk-UA"/>
              </w:rPr>
              <w:t>Адміністративна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послуга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надається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безоплатно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Строк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 w:line="100" w:lineRule="atLeast"/>
              <w:ind w:firstLine="34"/>
              <w:jc w:val="both"/>
            </w:pPr>
            <w:r w:rsidRPr="0006391D">
              <w:rPr>
                <w:lang w:val="uk-UA"/>
              </w:rPr>
              <w:t>10 днів з дня надходження останнього документу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Перелік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підстав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для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відмови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у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наданні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lang w:val="uk-UA"/>
              </w:rPr>
              <w:t>Відсутність правових підстав, надання неповного пакету документів, необхідних для призначення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Результат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надання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адміністративної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послуги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both"/>
            </w:pPr>
            <w:r w:rsidRPr="0006391D">
              <w:rPr>
                <w:iCs/>
                <w:lang w:val="uk-UA"/>
              </w:rPr>
              <w:t>Отримання повідомлення про призначення субсидії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 w:line="70" w:lineRule="atLeast"/>
              <w:jc w:val="center"/>
            </w:pPr>
            <w:r w:rsidRPr="0006391D">
              <w:rPr>
                <w:b/>
                <w:lang w:val="uk-UA"/>
              </w:rPr>
              <w:t>15.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 w:line="70" w:lineRule="atLeast"/>
              <w:ind w:firstLine="567"/>
              <w:jc w:val="center"/>
            </w:pPr>
            <w:r w:rsidRPr="0006391D">
              <w:rPr>
                <w:lang w:val="uk-UA"/>
              </w:rPr>
              <w:t>Способи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отримання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відповіді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(результату)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 w:line="70" w:lineRule="atLeast"/>
              <w:jc w:val="both"/>
            </w:pPr>
            <w:r w:rsidRPr="0006391D">
              <w:rPr>
                <w:lang w:val="uk-UA"/>
              </w:rPr>
              <w:t>Особисто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уповноваженою</w:t>
            </w:r>
            <w:r w:rsidRPr="0006391D">
              <w:rPr>
                <w:rFonts w:eastAsia="Verdana"/>
                <w:lang w:val="uk-UA"/>
              </w:rPr>
              <w:t xml:space="preserve"> </w:t>
            </w:r>
            <w:r w:rsidRPr="0006391D">
              <w:rPr>
                <w:lang w:val="uk-UA"/>
              </w:rPr>
              <w:t>особою</w:t>
            </w:r>
          </w:p>
        </w:tc>
      </w:tr>
      <w:tr w:rsidR="00BD5110" w:rsidRPr="0006391D" w:rsidTr="00F176E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</w:pPr>
            <w:r w:rsidRPr="0006391D">
              <w:rPr>
                <w:b/>
                <w:lang w:val="uk-UA"/>
              </w:rPr>
              <w:t>16.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ind w:firstLine="567"/>
              <w:jc w:val="center"/>
            </w:pPr>
            <w:r w:rsidRPr="0006391D">
              <w:rPr>
                <w:lang w:val="uk-UA"/>
              </w:rPr>
              <w:t>Примітка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10" w:rsidRPr="0006391D" w:rsidRDefault="00BD5110" w:rsidP="00F176E7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</w:tr>
    </w:tbl>
    <w:p w:rsidR="000A2FCC" w:rsidRPr="00BD5110" w:rsidRDefault="000A2FCC" w:rsidP="00BD5110">
      <w:pPr>
        <w:rPr>
          <w:szCs w:val="22"/>
        </w:rPr>
      </w:pPr>
    </w:p>
    <w:sectPr w:rsidR="000A2FCC" w:rsidRPr="00BD5110" w:rsidSect="00445ED5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1FA5"/>
    <w:rsid w:val="000A2FCC"/>
    <w:rsid w:val="00131813"/>
    <w:rsid w:val="00136BF3"/>
    <w:rsid w:val="00386C09"/>
    <w:rsid w:val="00445ED5"/>
    <w:rsid w:val="0046019D"/>
    <w:rsid w:val="004E596F"/>
    <w:rsid w:val="00610973"/>
    <w:rsid w:val="007E046C"/>
    <w:rsid w:val="009340A5"/>
    <w:rsid w:val="00943057"/>
    <w:rsid w:val="00A73A0E"/>
    <w:rsid w:val="00B44739"/>
    <w:rsid w:val="00BD5110"/>
    <w:rsid w:val="00C504AB"/>
    <w:rsid w:val="00E5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51FA5"/>
  </w:style>
  <w:style w:type="paragraph" w:customStyle="1" w:styleId="1">
    <w:name w:val="Абзац списка1"/>
    <w:basedOn w:val="a"/>
    <w:rsid w:val="00E51F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3">
    <w:name w:val="Normal (Web)"/>
    <w:basedOn w:val="a"/>
    <w:rsid w:val="00E51FA5"/>
    <w:pPr>
      <w:suppressAutoHyphens/>
      <w:spacing w:before="280" w:after="280"/>
    </w:pPr>
    <w:rPr>
      <w:lang w:eastAsia="zh-CN"/>
    </w:rPr>
  </w:style>
  <w:style w:type="paragraph" w:customStyle="1" w:styleId="a4">
    <w:name w:val="Базовый"/>
    <w:rsid w:val="0094305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0973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1229-E173-49B9-9B0F-D2AC0D9E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2014-05-28T07:21:00Z</dcterms:created>
  <dcterms:modified xsi:type="dcterms:W3CDTF">2019-09-03T11:17:00Z</dcterms:modified>
</cp:coreProperties>
</file>