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2C8" w:rsidRPr="006E22C8" w:rsidRDefault="006E22C8" w:rsidP="006E22C8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АНАЛІЗ РЕГУЛЯТОРНОГО ВПЛИВУ</w:t>
      </w:r>
    </w:p>
    <w:p w:rsidR="006E22C8" w:rsidRPr="006E22C8" w:rsidRDefault="006E22C8" w:rsidP="006E22C8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проекту рішення виконавчого комітету  </w:t>
      </w:r>
      <w:proofErr w:type="spellStart"/>
      <w:r w:rsidRPr="006E22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Сєвєродонецької</w:t>
      </w:r>
      <w:proofErr w:type="spellEnd"/>
      <w:r w:rsidRPr="006E22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міської ради «Про внесення змін до рішення виконавчого комітету </w:t>
      </w:r>
      <w:proofErr w:type="spellStart"/>
      <w:r w:rsidRPr="006E22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Сєвєродонецької</w:t>
      </w:r>
      <w:proofErr w:type="spellEnd"/>
      <w:r w:rsidRPr="006E22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міської </w:t>
      </w:r>
      <w:proofErr w:type="spellStart"/>
      <w:r w:rsidRPr="006E22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ради</w:t>
      </w:r>
      <w:r w:rsidR="00986B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№</w:t>
      </w:r>
      <w:proofErr w:type="spellEnd"/>
      <w:r w:rsidR="00986B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409 від 25.06.2018 року </w:t>
      </w:r>
      <w:r w:rsidRPr="006E22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«Про затвердження Порядку демонтажу тимчасових споруд для провадження підприємницької діяльності у місті </w:t>
      </w:r>
      <w:proofErr w:type="spellStart"/>
      <w:r w:rsidRPr="006E22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Сєвєродонецьку</w:t>
      </w:r>
      <w:proofErr w:type="spellEnd"/>
      <w:r w:rsidRPr="006E22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»</w:t>
      </w:r>
    </w:p>
    <w:p w:rsidR="006E22C8" w:rsidRPr="006E22C8" w:rsidRDefault="006E22C8" w:rsidP="006E22C8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Аналіз регуляторного впливу розроблено на виконання та з дотриманням вимог статті 8 Закону України від 11.09.2003 №1160-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засади державної регуляторної політики у сфері господарської діяльності» та з урахуванням Методики проведення аналізу впливу регуляторного акта, затвердженої Постановою Кабінету Міністрів України від 11.03.2004 № 308 (зі змінами, затвердженими Постановою Кабінету Міністрів України   від 16.12.2015 № 1151).</w:t>
      </w:r>
      <w:r w:rsidRPr="006E22C8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Аналіз визначає правові та організаційні засади реалізації проекту вказаного регуляторного акта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6E22C8" w:rsidRPr="006E22C8" w:rsidRDefault="006E22C8" w:rsidP="006E22C8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1. Визначення проблеми</w:t>
      </w:r>
    </w:p>
    <w:p w:rsidR="006E22C8" w:rsidRDefault="006E22C8" w:rsidP="006E22C8">
      <w:pPr>
        <w:spacing w:before="100" w:beforeAutospacing="1" w:after="119" w:line="240" w:lineRule="auto"/>
        <w:ind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Відповідно до пункту 2.30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у разі закінчення строку дії, анулювання паспорта прив’язки, самовільного встановлення ТС для провадження підприємницької діяльності, така ТС підлягає демонтажу.</w:t>
      </w:r>
    </w:p>
    <w:p w:rsidR="00240FF9" w:rsidRDefault="006E22C8" w:rsidP="006E22C8">
      <w:pPr>
        <w:spacing w:before="100" w:beforeAutospacing="1" w:after="119" w:line="240" w:lineRule="auto"/>
        <w:ind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орядок, який регламенту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є процедуру демонтажу тимчасових споруд для провадження підприємницької діяльності у місті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8F65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прийнято рішенням виконавчого комітету </w:t>
      </w:r>
      <w:r w:rsidR="00C648FC">
        <w:rPr>
          <w:rFonts w:ascii="Times New Roman" w:eastAsia="Times New Roman" w:hAnsi="Times New Roman" w:cs="Times New Roman"/>
          <w:sz w:val="24"/>
          <w:szCs w:val="24"/>
          <w:lang w:val="uk-UA"/>
        </w:rPr>
        <w:t>№ 409 від 25.06.2018 року. І</w:t>
      </w:r>
      <w:r w:rsidR="00240FF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снуючий Порядок демонтажу тимчасових споруд для провадження підприємницької діяльності </w:t>
      </w:r>
      <w:r w:rsidR="00C648FC">
        <w:rPr>
          <w:rFonts w:ascii="Times New Roman" w:eastAsia="Times New Roman" w:hAnsi="Times New Roman" w:cs="Times New Roman"/>
          <w:sz w:val="24"/>
          <w:szCs w:val="24"/>
          <w:lang w:val="uk-UA"/>
        </w:rPr>
        <w:t>потребує удосконалення та найбільш чіткої деталізації</w:t>
      </w:r>
      <w:r w:rsidR="009732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підстав та процедури демонтажу, оскільки не передбачає демонтаж незаконно встановлених тимчасових споруд для провадження підприємницької діяльності у випадку відсутності договору </w:t>
      </w:r>
      <w:r w:rsidR="00E328DD">
        <w:rPr>
          <w:rFonts w:ascii="Times New Roman" w:eastAsia="Times New Roman" w:hAnsi="Times New Roman" w:cs="Times New Roman"/>
          <w:sz w:val="24"/>
          <w:szCs w:val="24"/>
          <w:lang w:val="uk-UA"/>
        </w:rPr>
        <w:t>сумісної діяльності про надання послуг з утримання та облаштування місць торгівлі та у випадку невиконання вимог договору сумісної діяльності</w:t>
      </w:r>
      <w:r w:rsidR="009732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Крім того, необхідно привести у відповідність процедуру призначення комунальних підприємств – виконувачів робіт з демонтажу тимчасових споруд. </w:t>
      </w:r>
    </w:p>
    <w:p w:rsidR="006E22C8" w:rsidRPr="006E22C8" w:rsidRDefault="00C648FC" w:rsidP="00C648FC">
      <w:pPr>
        <w:spacing w:before="100" w:beforeAutospacing="1" w:after="119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r w:rsidR="006E22C8"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Тому, для вирішення даної проблеми існує необхідність прийняття нормативно-правового акту </w:t>
      </w:r>
      <w:proofErr w:type="spellStart"/>
      <w:r w:rsidR="006E22C8"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Сєвєродонецькою</w:t>
      </w:r>
      <w:proofErr w:type="spellEnd"/>
      <w:r w:rsidR="006E22C8"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міською радою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«Про внесення змін до рішення виконавчого комітету Сєверодонецької міської ради </w:t>
      </w:r>
      <w:proofErr w:type="spellStart"/>
      <w:r w:rsidR="006E22C8"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Порядку</w:t>
      </w:r>
      <w:r w:rsidR="006E22C8"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демонтажу тимчасових споруд для провадження підприємницької діяльності у місті </w:t>
      </w:r>
      <w:proofErr w:type="spellStart"/>
      <w:r w:rsidR="006E22C8"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Сєвєродонецьку”</w:t>
      </w:r>
      <w:proofErr w:type="spellEnd"/>
      <w:r w:rsidR="006E22C8"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6E22C8" w:rsidRPr="006E22C8" w:rsidRDefault="006E22C8" w:rsidP="006E22C8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Основні групи (підгрупи), на які проблема справляє вплив:</w:t>
      </w:r>
    </w:p>
    <w:p w:rsidR="006E22C8" w:rsidRPr="006E22C8" w:rsidRDefault="006E22C8" w:rsidP="006E22C8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210"/>
        <w:gridCol w:w="2713"/>
        <w:gridCol w:w="2432"/>
      </w:tblGrid>
      <w:tr w:rsidR="006E22C8" w:rsidRPr="006E22C8" w:rsidTr="006E22C8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Групи (підгрупи)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6E22C8" w:rsidRPr="006E22C8" w:rsidTr="006E22C8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Громадяни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22C8" w:rsidRPr="006E22C8" w:rsidTr="006E22C8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Держава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+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E22C8" w:rsidRPr="006E22C8" w:rsidTr="006E22C8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Територіальна громада </w:t>
            </w:r>
            <w:proofErr w:type="spellStart"/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м.Сєвєродонецька</w:t>
            </w:r>
            <w:proofErr w:type="spellEnd"/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22C8" w:rsidRPr="006E22C8" w:rsidTr="006E22C8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Суб'єкти господарювання, у тому числі суб'єкти малого підприємництва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E22C8" w:rsidRPr="006E22C8" w:rsidRDefault="006E22C8" w:rsidP="006E22C8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2 Цілі державного регулювання</w:t>
      </w: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22C8" w:rsidRPr="006E22C8" w:rsidRDefault="006E22C8" w:rsidP="00C648FC">
      <w:pPr>
        <w:spacing w:before="100" w:beforeAutospacing="1" w:after="119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Цілями державного регулювання: покращення благоустрою та збереження архітектурного вигляду міста, ефективне використання ресурсів територіальної громади, збереження охоронних зон інженерних мереж міста, врегулювання процедури </w:t>
      </w:r>
      <w:r w:rsidR="00E623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функціонування ТС, удосконалення 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Порядку демонтажу ТС на території міста </w:t>
      </w:r>
      <w:proofErr w:type="spellStart"/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6E22C8" w:rsidRPr="006E22C8" w:rsidRDefault="006E22C8" w:rsidP="006E22C8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64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3. Визначення та оцінка альтернативних способів досягнення цілей</w:t>
      </w:r>
      <w:r w:rsidRPr="006E22C8">
        <w:rPr>
          <w:rFonts w:ascii="Times New Roman" w:eastAsia="Times New Roman" w:hAnsi="Times New Roman" w:cs="Times New Roman"/>
          <w:sz w:val="24"/>
          <w:szCs w:val="24"/>
        </w:rPr>
        <w:t> В яко</w:t>
      </w:r>
      <w:proofErr w:type="spellStart"/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сті</w:t>
      </w:r>
      <w:proofErr w:type="spellEnd"/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альтернативи для досягнення встановлених цілей пропонується два способи:</w:t>
      </w:r>
    </w:p>
    <w:tbl>
      <w:tblPr>
        <w:tblW w:w="949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52"/>
        <w:gridCol w:w="5243"/>
      </w:tblGrid>
      <w:tr w:rsidR="006E22C8" w:rsidRPr="006E22C8" w:rsidTr="006E22C8">
        <w:trPr>
          <w:tblCellSpacing w:w="0" w:type="dxa"/>
        </w:trPr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Вид альтернативи</w:t>
            </w:r>
          </w:p>
        </w:tc>
        <w:tc>
          <w:tcPr>
            <w:tcW w:w="5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Опис альтернативи</w:t>
            </w:r>
          </w:p>
        </w:tc>
      </w:tr>
      <w:tr w:rsidR="006E22C8" w:rsidRPr="006E22C8" w:rsidTr="006E22C8">
        <w:trPr>
          <w:tblCellSpacing w:w="0" w:type="dxa"/>
        </w:trPr>
        <w:tc>
          <w:tcPr>
            <w:tcW w:w="4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залишити дану ситуацію без змін</w:t>
            </w:r>
          </w:p>
        </w:tc>
      </w:tr>
      <w:tr w:rsidR="006E22C8" w:rsidRPr="006E22C8" w:rsidTr="006E22C8">
        <w:trPr>
          <w:tblCellSpacing w:w="0" w:type="dxa"/>
        </w:trPr>
        <w:tc>
          <w:tcPr>
            <w:tcW w:w="4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6E22C8" w:rsidRPr="006E22C8" w:rsidRDefault="00E6230D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прийняття запропонованих змін до</w:t>
            </w:r>
            <w:r w:rsidR="006E22C8"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регуляторного акту</w:t>
            </w:r>
          </w:p>
        </w:tc>
      </w:tr>
    </w:tbl>
    <w:p w:rsidR="006E22C8" w:rsidRPr="00986BC3" w:rsidRDefault="006E22C8" w:rsidP="00B32567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64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Pr="006E22C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Перша альтернатива</w:t>
      </w:r>
      <w:r w:rsidRPr="00986B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є неприйнятною для міської влади, оскільки, у </w:t>
      </w:r>
      <w:r w:rsidR="00E6230D">
        <w:rPr>
          <w:rFonts w:ascii="Times New Roman" w:eastAsia="Times New Roman" w:hAnsi="Times New Roman" w:cs="Times New Roman"/>
          <w:sz w:val="24"/>
          <w:szCs w:val="24"/>
          <w:lang w:val="uk-UA"/>
        </w:rPr>
        <w:t>разі відмови від прийняття змін до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Порядку, існує перешкода для планування і забудови, проведення комплексного благоустрою території міста, гальмується розвиток підприємницької діяльності в місті, зменшується додаткових дохід до міського бюджету, погіршується рівень благоустрою міста.</w:t>
      </w:r>
    </w:p>
    <w:p w:rsidR="006E22C8" w:rsidRPr="00986BC3" w:rsidRDefault="006E22C8" w:rsidP="00B32567">
      <w:pPr>
        <w:spacing w:before="100" w:beforeAutospacing="1" w:after="119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Застосування  </w:t>
      </w:r>
      <w:r w:rsidRPr="006E22C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 xml:space="preserve">другої альтернативи </w:t>
      </w:r>
      <w:r w:rsidRPr="006E22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 є найбільш прийнятною, оскільки це надасть можливість вирішення актуальних питань механізму демонтажу ТС.</w:t>
      </w:r>
      <w:r w:rsidRPr="006E22C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6E22C8" w:rsidRPr="006E22C8" w:rsidRDefault="006E22C8" w:rsidP="006E22C8">
      <w:pPr>
        <w:spacing w:before="100" w:beforeAutospacing="1" w:after="119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Оцінка впливу на сферу інтересів держави</w:t>
      </w: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6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438"/>
        <w:gridCol w:w="4800"/>
        <w:gridCol w:w="2362"/>
      </w:tblGrid>
      <w:tr w:rsidR="006E22C8" w:rsidRPr="006E22C8" w:rsidTr="006E22C8">
        <w:trPr>
          <w:tblCellSpacing w:w="0" w:type="dxa"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2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Вид</w:t>
            </w:r>
          </w:p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альтернативи</w:t>
            </w:r>
          </w:p>
        </w:tc>
        <w:tc>
          <w:tcPr>
            <w:tcW w:w="4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Вигоди</w:t>
            </w:r>
          </w:p>
        </w:tc>
        <w:tc>
          <w:tcPr>
            <w:tcW w:w="2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Витрати</w:t>
            </w:r>
          </w:p>
        </w:tc>
      </w:tr>
      <w:tr w:rsidR="006E22C8" w:rsidRPr="006E22C8" w:rsidTr="006E22C8">
        <w:trPr>
          <w:tblCellSpacing w:w="0" w:type="dxa"/>
        </w:trPr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1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Відсутні</w:t>
            </w:r>
          </w:p>
        </w:tc>
      </w:tr>
      <w:tr w:rsidR="006E22C8" w:rsidRPr="006E22C8" w:rsidTr="006E22C8">
        <w:trPr>
          <w:tblCellSpacing w:w="0" w:type="dxa"/>
        </w:trPr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2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113" w:line="240" w:lineRule="auto"/>
              <w:ind w:left="431" w:hanging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   Створення прозорої системи прийняття рішень про демонтаж ТС </w:t>
            </w:r>
          </w:p>
          <w:p w:rsidR="006E22C8" w:rsidRPr="006E22C8" w:rsidRDefault="006E22C8" w:rsidP="006E22C8">
            <w:pPr>
              <w:spacing w:before="100" w:beforeAutospacing="1" w:after="113" w:line="240" w:lineRule="auto"/>
              <w:ind w:left="431" w:hanging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 Підвищення рівня благоустрою міста </w:t>
            </w:r>
            <w:proofErr w:type="spellStart"/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Сєвєродонецька</w:t>
            </w:r>
            <w:proofErr w:type="spellEnd"/>
          </w:p>
          <w:p w:rsidR="006E22C8" w:rsidRPr="006E22C8" w:rsidRDefault="006E22C8" w:rsidP="006E22C8">
            <w:pPr>
              <w:spacing w:before="100" w:beforeAutospacing="1" w:after="113" w:line="240" w:lineRule="auto"/>
              <w:ind w:left="431" w:hanging="36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3.Збереження охоронних зон інженерних мереж міста.</w:t>
            </w:r>
          </w:p>
          <w:p w:rsidR="006E22C8" w:rsidRPr="006E22C8" w:rsidRDefault="006E22C8" w:rsidP="006E22C8">
            <w:pPr>
              <w:spacing w:before="100" w:beforeAutospacing="1" w:after="113" w:line="240" w:lineRule="auto"/>
              <w:ind w:left="431" w:hanging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4.Оформлення права користування ТС до вимог чинного законодавства України.</w:t>
            </w:r>
          </w:p>
          <w:p w:rsidR="006E22C8" w:rsidRPr="006E22C8" w:rsidRDefault="006E22C8" w:rsidP="006E22C8">
            <w:pPr>
              <w:spacing w:before="100" w:beforeAutospacing="1" w:after="113" w:line="240" w:lineRule="auto"/>
              <w:ind w:left="431" w:hanging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5.Отримання однакових прозорих можливостей розміщення ТС.</w:t>
            </w:r>
          </w:p>
          <w:p w:rsidR="006E22C8" w:rsidRPr="006E22C8" w:rsidRDefault="006E22C8" w:rsidP="006E22C8">
            <w:pPr>
              <w:spacing w:before="100" w:beforeAutospacing="1" w:after="113" w:line="240" w:lineRule="auto"/>
              <w:ind w:left="431" w:hanging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  Створення прозорої системи прийняття рішень про демонтаж</w:t>
            </w:r>
          </w:p>
          <w:p w:rsidR="006E22C8" w:rsidRPr="006E22C8" w:rsidRDefault="006E22C8" w:rsidP="006E22C8">
            <w:pPr>
              <w:spacing w:before="100" w:beforeAutospacing="1" w:after="0" w:line="240" w:lineRule="auto"/>
              <w:ind w:left="431" w:hanging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      Набуття позитивного іміджу владою міста в результаті врегулювання процедури демонтажу ТС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на проведення демонтажу ТС</w:t>
            </w:r>
          </w:p>
        </w:tc>
      </w:tr>
    </w:tbl>
    <w:p w:rsidR="006E22C8" w:rsidRPr="006E22C8" w:rsidRDefault="006E22C8" w:rsidP="006E22C8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Оцінка впливу на сферу інтересів громадян</w:t>
      </w:r>
    </w:p>
    <w:tbl>
      <w:tblPr>
        <w:tblW w:w="96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439"/>
        <w:gridCol w:w="4355"/>
        <w:gridCol w:w="2806"/>
      </w:tblGrid>
      <w:tr w:rsidR="006E22C8" w:rsidRPr="006E22C8" w:rsidTr="00C648FC">
        <w:trPr>
          <w:tblCellSpacing w:w="0" w:type="dxa"/>
        </w:trPr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2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Вид</w:t>
            </w:r>
          </w:p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альтернативи</w:t>
            </w:r>
          </w:p>
        </w:tc>
        <w:tc>
          <w:tcPr>
            <w:tcW w:w="43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Вигоди</w:t>
            </w:r>
          </w:p>
        </w:tc>
        <w:tc>
          <w:tcPr>
            <w:tcW w:w="28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Витрати</w:t>
            </w:r>
          </w:p>
        </w:tc>
      </w:tr>
      <w:tr w:rsidR="006E22C8" w:rsidRPr="006E22C8" w:rsidTr="00C648FC">
        <w:trPr>
          <w:tblCellSpacing w:w="0" w:type="dxa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1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Відсутні</w:t>
            </w:r>
          </w:p>
        </w:tc>
      </w:tr>
      <w:tr w:rsidR="006E22C8" w:rsidRPr="006E22C8" w:rsidTr="00C648FC">
        <w:trPr>
          <w:tblCellSpacing w:w="0" w:type="dxa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2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Покращення благоустрою та збереження архітектурного вигляду міста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Відсутні</w:t>
            </w:r>
          </w:p>
        </w:tc>
      </w:tr>
    </w:tbl>
    <w:p w:rsidR="006E22C8" w:rsidRPr="006E22C8" w:rsidRDefault="006E22C8" w:rsidP="00C648FC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Оцінка впливу на сферу інтересів суб'єктів господарювання</w:t>
      </w:r>
    </w:p>
    <w:tbl>
      <w:tblPr>
        <w:tblW w:w="958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454"/>
        <w:gridCol w:w="1420"/>
        <w:gridCol w:w="1420"/>
        <w:gridCol w:w="4291"/>
      </w:tblGrid>
      <w:tr w:rsidR="006E22C8" w:rsidRPr="006E22C8" w:rsidTr="00C648FC">
        <w:trPr>
          <w:tblCellSpacing w:w="0" w:type="dxa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Великі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Середні</w:t>
            </w:r>
          </w:p>
        </w:tc>
        <w:tc>
          <w:tcPr>
            <w:tcW w:w="42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Малі</w:t>
            </w:r>
          </w:p>
        </w:tc>
      </w:tr>
      <w:tr w:rsidR="006E22C8" w:rsidRPr="006E22C8" w:rsidTr="00C648FC">
        <w:trPr>
          <w:tblCellSpacing w:w="0" w:type="dxa"/>
        </w:trPr>
        <w:tc>
          <w:tcPr>
            <w:tcW w:w="2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суб'єктів господарювання, що підпадають під дію регулювання, одиниць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6E22C8" w:rsidRPr="006E22C8" w:rsidTr="00C648FC">
        <w:trPr>
          <w:tblCellSpacing w:w="0" w:type="dxa"/>
        </w:trPr>
        <w:tc>
          <w:tcPr>
            <w:tcW w:w="2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Питома вага групи у загальній кількості, відсотків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6E22C8" w:rsidRPr="006E22C8" w:rsidRDefault="006E22C8" w:rsidP="006E22C8">
      <w:pPr>
        <w:spacing w:before="100" w:beforeAutospacing="1" w:after="119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6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438"/>
        <w:gridCol w:w="3957"/>
        <w:gridCol w:w="3205"/>
      </w:tblGrid>
      <w:tr w:rsidR="006E22C8" w:rsidRPr="006E22C8" w:rsidTr="006E22C8">
        <w:trPr>
          <w:tblCellSpacing w:w="0" w:type="dxa"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2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Вид</w:t>
            </w:r>
          </w:p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альтернативи</w:t>
            </w:r>
          </w:p>
        </w:tc>
        <w:tc>
          <w:tcPr>
            <w:tcW w:w="3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Вигоди</w:t>
            </w:r>
          </w:p>
        </w:tc>
        <w:tc>
          <w:tcPr>
            <w:tcW w:w="3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Витрати</w:t>
            </w:r>
          </w:p>
        </w:tc>
      </w:tr>
      <w:tr w:rsidR="006E22C8" w:rsidRPr="006E22C8" w:rsidTr="006E22C8">
        <w:trPr>
          <w:tblCellSpacing w:w="0" w:type="dxa"/>
        </w:trPr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Відсутні</w:t>
            </w:r>
          </w:p>
        </w:tc>
      </w:tr>
      <w:tr w:rsidR="006E22C8" w:rsidRPr="006E22C8" w:rsidTr="006E22C8">
        <w:trPr>
          <w:tblCellSpacing w:w="0" w:type="dxa"/>
        </w:trPr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6E22C8" w:rsidRPr="006E22C8" w:rsidRDefault="006E22C8" w:rsidP="00B32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Прозорість та зрозумілість процедури </w:t>
            </w:r>
          </w:p>
          <w:p w:rsidR="006E22C8" w:rsidRPr="006E22C8" w:rsidRDefault="006E22C8" w:rsidP="00B32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розміщення ТС та процедури демонтажу ТС</w:t>
            </w: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на проведення демонтажу ТС</w:t>
            </w:r>
          </w:p>
        </w:tc>
      </w:tr>
    </w:tbl>
    <w:p w:rsidR="006E22C8" w:rsidRPr="006E22C8" w:rsidRDefault="006E22C8" w:rsidP="00C648FC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4. Вибір найбільш оптимального альтернативного способу досягнення цілей</w:t>
      </w: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6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438"/>
        <w:gridCol w:w="2699"/>
        <w:gridCol w:w="4463"/>
      </w:tblGrid>
      <w:tr w:rsidR="006E22C8" w:rsidRPr="006E22C8" w:rsidTr="006E22C8">
        <w:trPr>
          <w:tblCellSpacing w:w="0" w:type="dxa"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Бал результативності (за чотирибальною системою оцінки)</w:t>
            </w:r>
          </w:p>
        </w:tc>
        <w:tc>
          <w:tcPr>
            <w:tcW w:w="4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Коментарі щодо присвоєння відповідного балу</w:t>
            </w:r>
          </w:p>
        </w:tc>
      </w:tr>
      <w:tr w:rsidR="006E22C8" w:rsidRPr="00E6230D" w:rsidTr="006E22C8">
        <w:trPr>
          <w:tblCellSpacing w:w="0" w:type="dxa"/>
        </w:trPr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Проблема  </w:t>
            </w:r>
            <w:r w:rsidRPr="006E22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продовжуватиме існувати</w:t>
            </w:r>
          </w:p>
        </w:tc>
      </w:tr>
      <w:tr w:rsidR="006E22C8" w:rsidRPr="006E22C8" w:rsidTr="006E22C8">
        <w:trPr>
          <w:tblCellSpacing w:w="0" w:type="dxa"/>
        </w:trPr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Цілі прийняття регуляторного акта досягнуті, буде встановлена чітка та прозора процедура розміщення та демонтажу ТС на території міста </w:t>
            </w:r>
            <w:proofErr w:type="spellStart"/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Сєвєродонецька</w:t>
            </w:r>
            <w:proofErr w:type="spellEnd"/>
          </w:p>
        </w:tc>
      </w:tr>
    </w:tbl>
    <w:p w:rsidR="006E22C8" w:rsidRPr="006E22C8" w:rsidRDefault="006E22C8" w:rsidP="006E22C8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6E22C8" w:rsidRPr="006E22C8" w:rsidRDefault="006E22C8" w:rsidP="006E22C8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61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72"/>
        <w:gridCol w:w="2179"/>
        <w:gridCol w:w="2226"/>
        <w:gridCol w:w="2938"/>
      </w:tblGrid>
      <w:tr w:rsidR="006E22C8" w:rsidRPr="006E22C8" w:rsidTr="006E22C8">
        <w:trPr>
          <w:tblCellSpacing w:w="0" w:type="dxa"/>
        </w:trPr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Рейтинг результативності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Вигоди (підсумок)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Витрати (підсумок)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Обгрунтування</w:t>
            </w:r>
            <w:proofErr w:type="spellEnd"/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відповідного місця альтернативи у рейтингу</w:t>
            </w:r>
          </w:p>
        </w:tc>
      </w:tr>
      <w:tr w:rsidR="006E22C8" w:rsidRPr="006E22C8" w:rsidTr="006E22C8">
        <w:trPr>
          <w:tblCellSpacing w:w="0" w:type="dxa"/>
        </w:trPr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Проблема  продовжуватиме </w:t>
            </w: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існувати</w:t>
            </w:r>
          </w:p>
        </w:tc>
      </w:tr>
      <w:tr w:rsidR="006E22C8" w:rsidRPr="006E22C8" w:rsidTr="006E22C8">
        <w:trPr>
          <w:tblCellSpacing w:w="0" w:type="dxa"/>
        </w:trPr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Альтернатива 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Проблема вирішена</w:t>
            </w:r>
          </w:p>
        </w:tc>
      </w:tr>
      <w:tr w:rsidR="006E22C8" w:rsidRPr="006E22C8" w:rsidTr="006E22C8">
        <w:trPr>
          <w:tblCellSpacing w:w="0" w:type="dxa"/>
        </w:trPr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Рейтинг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6E22C8" w:rsidRPr="006E22C8" w:rsidTr="006E22C8">
        <w:trPr>
          <w:tblCellSpacing w:w="0" w:type="dxa"/>
        </w:trPr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1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Існування проблеми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E22C8" w:rsidRPr="006E22C8" w:rsidTr="006E22C8">
        <w:trPr>
          <w:tblCellSpacing w:w="0" w:type="dxa"/>
        </w:trPr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2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Вирішення проблеми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дію даного акта можливий вплив зовнішніх чинників – ухвалення змін та доповнень до чинного законодавства у цій сфері. В такому випадку необхідно буде вносити відповідні зміни до Порядку. </w:t>
            </w:r>
          </w:p>
        </w:tc>
      </w:tr>
    </w:tbl>
    <w:p w:rsidR="006E22C8" w:rsidRPr="006E22C8" w:rsidRDefault="006E22C8" w:rsidP="006E22C8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6E22C8" w:rsidRPr="006E22C8" w:rsidRDefault="006E22C8" w:rsidP="006E22C8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5. Механізм та заходи, які забезпечать розв'язання визначеної проблеми</w:t>
      </w: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22C8" w:rsidRPr="006E22C8" w:rsidRDefault="0017738C" w:rsidP="00126255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r w:rsidR="006E22C8" w:rsidRPr="001262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розв’язання проблеми зазначеної в розділі 1 цього Аналізу пропонується прийняти виконкомом міської ради рішення  </w:t>
      </w:r>
      <w:r w:rsidR="00126255" w:rsidRPr="001262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 Про внесення змін до рішення до рішення виконавчого комітету </w:t>
      </w:r>
      <w:proofErr w:type="spellStart"/>
      <w:r w:rsidR="00126255" w:rsidRPr="00126255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126255" w:rsidRPr="001262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«Про затвердження Порядку демонтажу тимчасових споруд для провадження підприємницької діяльності у місті </w:t>
      </w:r>
      <w:proofErr w:type="spellStart"/>
      <w:r w:rsidR="00126255" w:rsidRPr="00126255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Сєвєродонецьку</w:t>
      </w:r>
      <w:proofErr w:type="spellEnd"/>
      <w:r w:rsidR="00126255" w:rsidRPr="00126255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6E22C8"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, яким</w:t>
      </w:r>
      <w:r w:rsidR="001262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доповнити існуючий </w:t>
      </w:r>
      <w:r w:rsidR="006E22C8"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прозорий порядок процедури демонтажу тимчасових споруд для провадження підприємницької діяльності з чіткою координацією суб’єктів, задіяних в процесі виявлення, прийняття рішення щодо демонтажу, проведення безпосереднього демонтажу ТС та її зберігання, а також повідомлення власника ( користувача) ТС про вищезазначені дії.</w:t>
      </w:r>
    </w:p>
    <w:p w:rsidR="006E22C8" w:rsidRPr="006E22C8" w:rsidRDefault="006E22C8" w:rsidP="00C648FC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6. Оцінка виконання вимог регуляторного акта залежно від ресурсів, якими розпоряджаються органи виконавчої влади чи органи місцевого самоврядування, фіз</w:t>
      </w:r>
      <w:r w:rsidR="00C648F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и</w:t>
      </w: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чні та юридичні особи, які повинні проваджувати або виконувати ці вимоги</w:t>
      </w:r>
    </w:p>
    <w:p w:rsidR="006E22C8" w:rsidRPr="006E22C8" w:rsidRDefault="006E22C8" w:rsidP="00C648FC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           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Витрати на виконання вимог регуляторного акта з боку органів виконавчої влади або органів місцевого самоврядування та суб'єктів підприємництва відсутні.</w:t>
      </w:r>
    </w:p>
    <w:p w:rsidR="006E22C8" w:rsidRPr="006E22C8" w:rsidRDefault="006E22C8" w:rsidP="00126255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7. </w:t>
      </w:r>
      <w:proofErr w:type="spellStart"/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Обгрунтування</w:t>
      </w:r>
      <w:proofErr w:type="spellEnd"/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запропонованого строку дії регуляторного акта</w:t>
      </w:r>
    </w:p>
    <w:p w:rsidR="006E22C8" w:rsidRPr="006E22C8" w:rsidRDefault="006E22C8" w:rsidP="00C648FC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 xml:space="preserve">            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Строк дії зазначеного регуляторного акта встановлюється як необмежений. У разі потреби, за підсумками відстеження його результативності, до нього будуть вноситься відповідні зміни. При виникненні змін у чинному законодавстві, які можуть впливати на дію за</w:t>
      </w:r>
      <w:r w:rsidR="00C648FC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ропонованого регуляторного акта, до нього будуть вноситися необхідні корективи.</w:t>
      </w:r>
    </w:p>
    <w:p w:rsidR="006E22C8" w:rsidRPr="006E22C8" w:rsidRDefault="006E22C8" w:rsidP="00C648FC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64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</w:t>
      </w: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8. Визначення показників результативності дії регуляторного акта.</w:t>
      </w:r>
    </w:p>
    <w:p w:rsidR="006E22C8" w:rsidRPr="006E22C8" w:rsidRDefault="006E22C8" w:rsidP="00C648FC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 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Ефективність  даного проекту регуляторного акту буде відстежуватись на підставі наступних показників:</w:t>
      </w:r>
    </w:p>
    <w:p w:rsidR="006E22C8" w:rsidRPr="006E22C8" w:rsidRDefault="006E22C8" w:rsidP="00C648FC">
      <w:pPr>
        <w:spacing w:before="100" w:beforeAutospacing="1" w:after="119" w:line="240" w:lineRule="auto"/>
        <w:ind w:left="1083" w:hanging="3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Symbol" w:eastAsia="Times New Roman" w:hAnsi="Symbol" w:cs="Times New Roman"/>
          <w:sz w:val="24"/>
          <w:szCs w:val="24"/>
          <w:lang w:val="uk-UA"/>
        </w:rPr>
        <w:lastRenderedPageBreak/>
        <w:t></w:t>
      </w:r>
      <w:r w:rsidRPr="006E22C8">
        <w:rPr>
          <w:rFonts w:ascii="Symbol" w:eastAsia="Times New Roman" w:hAnsi="Times New Roman" w:cs="Times New Roman"/>
          <w:sz w:val="24"/>
          <w:szCs w:val="24"/>
          <w:lang w:val="uk-UA"/>
        </w:rPr>
        <w:t>       </w:t>
      </w:r>
      <w:proofErr w:type="spellStart"/>
      <w:r w:rsidRPr="006E22C8">
        <w:rPr>
          <w:rFonts w:ascii="Symbol" w:eastAsia="Times New Roman" w:hAnsi="Symbol" w:cs="Times New Roman"/>
          <w:sz w:val="24"/>
          <w:szCs w:val="24"/>
          <w:lang w:val="uk-UA"/>
        </w:rPr>
        <w:t>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</w:t>
      </w:r>
      <w:proofErr w:type="spellEnd"/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суб’єктів господарювання та/або фізичних осіб, на яких поширюватиметься дія акта;</w:t>
      </w:r>
    </w:p>
    <w:p w:rsidR="006E22C8" w:rsidRPr="006E22C8" w:rsidRDefault="006E22C8" w:rsidP="00C648FC">
      <w:pPr>
        <w:spacing w:before="100" w:beforeAutospacing="1" w:after="119" w:line="240" w:lineRule="auto"/>
        <w:ind w:left="1083" w:hanging="3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Symbol" w:eastAsia="Times New Roman" w:hAnsi="Symbol" w:cs="Times New Roman"/>
          <w:sz w:val="24"/>
          <w:szCs w:val="24"/>
          <w:lang w:val="uk-UA"/>
        </w:rPr>
        <w:t></w:t>
      </w:r>
      <w:r w:rsidRPr="006E22C8">
        <w:rPr>
          <w:rFonts w:ascii="Symbol" w:eastAsia="Times New Roman" w:hAnsi="Times New Roman" w:cs="Times New Roman"/>
          <w:sz w:val="24"/>
          <w:szCs w:val="24"/>
          <w:lang w:val="uk-UA"/>
        </w:rPr>
        <w:t>       </w:t>
      </w:r>
      <w:proofErr w:type="spellStart"/>
      <w:r w:rsidRPr="006E22C8">
        <w:rPr>
          <w:rFonts w:ascii="Symbol" w:eastAsia="Times New Roman" w:hAnsi="Symbol" w:cs="Times New Roman"/>
          <w:sz w:val="24"/>
          <w:szCs w:val="24"/>
          <w:lang w:val="uk-UA"/>
        </w:rPr>
        <w:t>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</w:t>
      </w:r>
      <w:proofErr w:type="spellEnd"/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 прийнятих рішень щодо демонтажу тимчасових споруд;</w:t>
      </w:r>
    </w:p>
    <w:p w:rsidR="006E22C8" w:rsidRPr="006E22C8" w:rsidRDefault="006E22C8" w:rsidP="00C648FC">
      <w:pPr>
        <w:spacing w:before="100" w:beforeAutospacing="1" w:after="119" w:line="240" w:lineRule="auto"/>
        <w:ind w:left="1083" w:hanging="3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Symbol" w:eastAsia="Times New Roman" w:hAnsi="Symbol" w:cs="Times New Roman"/>
          <w:sz w:val="24"/>
          <w:szCs w:val="24"/>
          <w:lang w:val="uk-UA"/>
        </w:rPr>
        <w:t></w:t>
      </w:r>
      <w:r w:rsidRPr="006E22C8">
        <w:rPr>
          <w:rFonts w:ascii="Symbol" w:eastAsia="Times New Roman" w:hAnsi="Times New Roman" w:cs="Times New Roman"/>
          <w:sz w:val="24"/>
          <w:szCs w:val="24"/>
          <w:lang w:val="uk-UA"/>
        </w:rPr>
        <w:t>     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   відсутність скарг від фізичних та юридичних осіб, їх об’єднань щодо невпорядкованості процедури розміщення та демонтажу тимчасових споруд для провадження підприємницької діяльності.</w:t>
      </w:r>
    </w:p>
    <w:p w:rsidR="006E22C8" w:rsidRPr="006E22C8" w:rsidRDefault="006E22C8" w:rsidP="00C648FC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9. Визначення заходів, за допомогою яких здійснюватиметься відстеження результативності</w:t>
      </w:r>
    </w:p>
    <w:p w:rsidR="006E22C8" w:rsidRPr="006E22C8" w:rsidRDefault="006E22C8" w:rsidP="00C648FC">
      <w:pPr>
        <w:spacing w:before="100" w:beforeAutospacing="1" w:after="119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Відстеження результативності проекту рішення здійснюватиметься на підставі порівняння даних за показниками, визначеними у пункті 8 цього аналізу.</w:t>
      </w:r>
    </w:p>
    <w:p w:rsidR="006E22C8" w:rsidRPr="006E22C8" w:rsidRDefault="006E22C8" w:rsidP="00C648FC">
      <w:pPr>
        <w:spacing w:before="100" w:beforeAutospacing="1" w:after="119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Базове відстеження результативності регуляторного акта буде проведено до набрання чинності запропонованого проекту регуляторного акта.</w:t>
      </w:r>
    </w:p>
    <w:p w:rsidR="006E22C8" w:rsidRPr="006E22C8" w:rsidRDefault="006E22C8" w:rsidP="00C648FC">
      <w:pPr>
        <w:spacing w:before="100" w:beforeAutospacing="1" w:after="119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Повторне відстеження результативності дії акта буде проведено через рік з дня прийняття цього регуляторного акта.</w:t>
      </w:r>
    </w:p>
    <w:p w:rsidR="006E22C8" w:rsidRPr="006E22C8" w:rsidRDefault="006E22C8" w:rsidP="00C648FC">
      <w:pPr>
        <w:spacing w:before="100" w:beforeAutospacing="1" w:after="119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Періодичне відстеження має бути здійснено раз на три роки після проведення повторного відстеження результативності, за кількісними показниками порівнюватися з показниками, визначеними під час повторного відстеження.</w:t>
      </w:r>
    </w:p>
    <w:p w:rsidR="006E22C8" w:rsidRPr="006E22C8" w:rsidRDefault="006E22C8" w:rsidP="00C648FC">
      <w:pPr>
        <w:spacing w:before="100" w:beforeAutospacing="1" w:after="119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У разі виявлення неврегульованих та проблемних моментів, які передбачається встановлювати шляхом аналізу якісних та кількісних показників дії цього акта, буде розглядатись можливість їх виправлення шляхом внесення відповідних змін.</w:t>
      </w:r>
    </w:p>
    <w:p w:rsidR="006E22C8" w:rsidRPr="006E22C8" w:rsidRDefault="006E22C8" w:rsidP="006E22C8">
      <w:pPr>
        <w:spacing w:before="100" w:beforeAutospacing="1" w:after="119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72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095"/>
        <w:gridCol w:w="2625"/>
      </w:tblGrid>
      <w:tr w:rsidR="006E22C8" w:rsidRPr="006E22C8" w:rsidTr="006E22C8">
        <w:trPr>
          <w:tblCellSpacing w:w="0" w:type="dxa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Заступник міського голови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І.Е.</w:t>
            </w:r>
            <w:proofErr w:type="spellStart"/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Слєсарєв</w:t>
            </w:r>
            <w:proofErr w:type="spellEnd"/>
          </w:p>
        </w:tc>
      </w:tr>
      <w:tr w:rsidR="006E22C8" w:rsidRPr="006E22C8" w:rsidTr="006E22C8">
        <w:trPr>
          <w:tblCellSpacing w:w="0" w:type="dxa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22C8" w:rsidRPr="006E22C8" w:rsidTr="006E22C8">
        <w:trPr>
          <w:tblCellSpacing w:w="0" w:type="dxa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2C8" w:rsidRPr="006E22C8" w:rsidTr="006E22C8">
        <w:trPr>
          <w:tblCellSpacing w:w="0" w:type="dxa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22C8" w:rsidRPr="006E22C8" w:rsidTr="006E22C8">
        <w:trPr>
          <w:tblCellSpacing w:w="0" w:type="dxa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Підготував: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22C8" w:rsidRPr="006E22C8" w:rsidTr="006E22C8">
        <w:trPr>
          <w:tblCellSpacing w:w="0" w:type="dxa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 відділу по контролю за благоустроєм та санітарним станом міста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22C8" w:rsidRPr="006E22C8" w:rsidRDefault="006E22C8" w:rsidP="006E22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Д.В.</w:t>
            </w:r>
            <w:proofErr w:type="spellStart"/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Комишан</w:t>
            </w:r>
            <w:proofErr w:type="spellEnd"/>
          </w:p>
        </w:tc>
      </w:tr>
    </w:tbl>
    <w:p w:rsidR="006E22C8" w:rsidRPr="006E22C8" w:rsidRDefault="006E22C8" w:rsidP="006E22C8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22C8" w:rsidRPr="006E22C8" w:rsidRDefault="006E22C8" w:rsidP="006E22C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color w:val="5A5A5A"/>
          <w:sz w:val="24"/>
          <w:szCs w:val="24"/>
        </w:rPr>
        <w:t>           </w:t>
      </w:r>
    </w:p>
    <w:p w:rsidR="006E22C8" w:rsidRPr="006E22C8" w:rsidRDefault="006E22C8" w:rsidP="006E22C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77E6" w:rsidRDefault="008777E6"/>
    <w:sectPr w:rsidR="008777E6" w:rsidSect="00550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E22C8"/>
    <w:rsid w:val="00126255"/>
    <w:rsid w:val="0017738C"/>
    <w:rsid w:val="00187C28"/>
    <w:rsid w:val="00240FF9"/>
    <w:rsid w:val="00423E31"/>
    <w:rsid w:val="0055028D"/>
    <w:rsid w:val="006E22C8"/>
    <w:rsid w:val="008777E6"/>
    <w:rsid w:val="008F6572"/>
    <w:rsid w:val="009732E8"/>
    <w:rsid w:val="00986BC3"/>
    <w:rsid w:val="00B32567"/>
    <w:rsid w:val="00C47F2A"/>
    <w:rsid w:val="00C648FC"/>
    <w:rsid w:val="00E328DD"/>
    <w:rsid w:val="00E62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22C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E22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2018-07-02T07:48:00Z</dcterms:created>
  <dcterms:modified xsi:type="dcterms:W3CDTF">2018-07-10T07:13:00Z</dcterms:modified>
</cp:coreProperties>
</file>