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51" w:rsidRPr="00CA3B62" w:rsidRDefault="00B73D51" w:rsidP="00B73D51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№03-06.00</w:t>
      </w:r>
    </w:p>
    <w:p w:rsidR="00B73D51" w:rsidRPr="00CA3B62" w:rsidRDefault="00B73D51" w:rsidP="00B73D5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</w:r>
    </w:p>
    <w:p w:rsidR="00B73D51" w:rsidRPr="00CA3B62" w:rsidRDefault="00B73D51" w:rsidP="00B73D51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B73D51" w:rsidRPr="00CA3B62" w:rsidRDefault="00B73D51" w:rsidP="00B73D51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B73D51" w:rsidRPr="00CA3B62" w:rsidRDefault="00B73D51" w:rsidP="00B73D51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6"/>
        <w:gridCol w:w="5265"/>
      </w:tblGrid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B73D51" w:rsidRPr="00CA3B62" w:rsidTr="00494A31">
        <w:tc>
          <w:tcPr>
            <w:tcW w:w="9854" w:type="dxa"/>
            <w:gridSpan w:val="2"/>
            <w:shd w:val="clear" w:color="auto" w:fill="auto"/>
          </w:tcPr>
          <w:p w:rsidR="00B73D51" w:rsidRPr="00CA3B62" w:rsidRDefault="00B73D51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B73D51" w:rsidRPr="00CA3B62" w:rsidRDefault="00B73D5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B73D51" w:rsidRPr="00CA3B62" w:rsidRDefault="00B73D51" w:rsidP="00494A31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B73D51" w:rsidRPr="00CA3B62" w:rsidRDefault="00B73D5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B73D51" w:rsidRPr="004175AF" w:rsidRDefault="00B73D51" w:rsidP="00494A31">
            <w:r w:rsidRPr="00CA3B62">
              <w:rPr>
                <w:lang w:val="uk-UA"/>
              </w:rPr>
              <w:t>електронна адреса</w:t>
            </w:r>
            <w:r w:rsidRPr="004175AF">
              <w:rPr>
                <w:lang w:val="uk-UA"/>
              </w:rPr>
              <w:t xml:space="preserve">: </w:t>
            </w:r>
            <w:hyperlink r:id="rId5" w:history="1">
              <w:r w:rsidRPr="004175AF">
                <w:rPr>
                  <w:rStyle w:val="a3"/>
                  <w:color w:val="auto"/>
                  <w:lang w:val="en-US"/>
                </w:rPr>
                <w:t>cnap</w:t>
              </w:r>
              <w:r w:rsidRPr="004175AF">
                <w:rPr>
                  <w:rStyle w:val="a3"/>
                  <w:color w:val="auto"/>
                </w:rPr>
                <w:t>@</w:t>
              </w:r>
              <w:r w:rsidRPr="004175AF">
                <w:rPr>
                  <w:rStyle w:val="a3"/>
                  <w:color w:val="auto"/>
                  <w:lang w:val="en-US"/>
                </w:rPr>
                <w:t>sed</w:t>
              </w:r>
              <w:r w:rsidRPr="004175AF">
                <w:rPr>
                  <w:rStyle w:val="a3"/>
                  <w:color w:val="auto"/>
                </w:rPr>
                <w:t>-</w:t>
              </w:r>
              <w:r w:rsidRPr="004175AF">
                <w:rPr>
                  <w:rStyle w:val="a3"/>
                  <w:color w:val="auto"/>
                  <w:lang w:val="en-US"/>
                </w:rPr>
                <w:t>rada</w:t>
              </w:r>
              <w:r w:rsidRPr="004175AF">
                <w:rPr>
                  <w:rStyle w:val="a3"/>
                  <w:color w:val="auto"/>
                </w:rPr>
                <w:t>.</w:t>
              </w:r>
              <w:r w:rsidRPr="004175AF">
                <w:rPr>
                  <w:rStyle w:val="a3"/>
                  <w:color w:val="auto"/>
                  <w:lang w:val="en-US"/>
                </w:rPr>
                <w:t>gov</w:t>
              </w:r>
              <w:r w:rsidRPr="004175AF">
                <w:rPr>
                  <w:rStyle w:val="a3"/>
                  <w:color w:val="auto"/>
                </w:rPr>
                <w:t>.</w:t>
              </w:r>
              <w:r w:rsidRPr="004175AF">
                <w:rPr>
                  <w:rStyle w:val="a3"/>
                  <w:color w:val="auto"/>
                  <w:lang w:val="en-US"/>
                </w:rPr>
                <w:t>ua</w:t>
              </w:r>
            </w:hyperlink>
          </w:p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B73D51" w:rsidRPr="00CA3B62" w:rsidTr="00494A31">
        <w:tc>
          <w:tcPr>
            <w:tcW w:w="9854" w:type="dxa"/>
            <w:gridSpan w:val="2"/>
            <w:shd w:val="clear" w:color="auto" w:fill="auto"/>
          </w:tcPr>
          <w:p w:rsidR="00B73D51" w:rsidRPr="00CA3B62" w:rsidRDefault="00B73D51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>ст.ст. 127-139 Земельного Кодексу України</w:t>
            </w:r>
          </w:p>
        </w:tc>
      </w:tr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B73D51" w:rsidRPr="00CA3B62" w:rsidTr="00494A31">
        <w:tc>
          <w:tcPr>
            <w:tcW w:w="9854" w:type="dxa"/>
            <w:gridSpan w:val="2"/>
            <w:shd w:val="clear" w:color="auto" w:fill="auto"/>
          </w:tcPr>
          <w:p w:rsidR="00B73D51" w:rsidRPr="00CA3B62" w:rsidRDefault="00B73D51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встановленого зразка</w:t>
            </w:r>
          </w:p>
        </w:tc>
      </w:tr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B73D51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</w:tabs>
              <w:ind w:left="-81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Заява або клопотання на ім’я міського голови встановленого зразка.</w:t>
            </w:r>
          </w:p>
          <w:p w:rsidR="00B73D51" w:rsidRPr="00CA3B62" w:rsidRDefault="00B73D51" w:rsidP="00B73D51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Копію документів, що посвідчують право користування земельною ділянкою.</w:t>
            </w:r>
          </w:p>
          <w:p w:rsidR="00B73D51" w:rsidRPr="00CA3B62" w:rsidRDefault="00B73D51" w:rsidP="00B73D51">
            <w:pPr>
              <w:numPr>
                <w:ilvl w:val="0"/>
                <w:numId w:val="4"/>
              </w:numPr>
              <w:tabs>
                <w:tab w:val="left" w:pos="284"/>
                <w:tab w:val="left" w:pos="900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3. 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  <w:p w:rsidR="00B73D51" w:rsidRPr="00CA3B62" w:rsidRDefault="00B73D51" w:rsidP="00B73D51">
            <w:pPr>
              <w:numPr>
                <w:ilvl w:val="0"/>
                <w:numId w:val="4"/>
              </w:numPr>
              <w:tabs>
                <w:tab w:val="left" w:pos="284"/>
                <w:tab w:val="left" w:pos="900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Копія технічного паспорта на об’єкти нерухомого майна, що знаходяться на земельній ділянці.</w:t>
            </w:r>
          </w:p>
          <w:p w:rsidR="00B73D51" w:rsidRPr="00CA3B62" w:rsidRDefault="00B73D51" w:rsidP="00B73D51">
            <w:pPr>
              <w:numPr>
                <w:ilvl w:val="0"/>
                <w:numId w:val="4"/>
              </w:numPr>
              <w:tabs>
                <w:tab w:val="left" w:pos="284"/>
                <w:tab w:val="left" w:pos="900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6. Копія документа, що посвідчує особу, у разі потреби - документ про зміну прізвища.</w:t>
            </w:r>
          </w:p>
          <w:p w:rsidR="00B73D51" w:rsidRPr="00CA3B62" w:rsidRDefault="00B73D51" w:rsidP="00494A31">
            <w:pPr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7. Копія довіреності, засвідчена нотаріально або доручення  – для  уповноваженої особи. </w:t>
            </w:r>
          </w:p>
        </w:tc>
      </w:tr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B73D51" w:rsidRPr="00CA3B62" w:rsidRDefault="00B73D5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10.</w:t>
            </w:r>
            <w:r w:rsidRPr="00CA3B62">
              <w:rPr>
                <w:lang w:val="uk-UA"/>
              </w:rPr>
              <w:tab/>
              <w:t xml:space="preserve">Строк надання адміністративної </w:t>
            </w:r>
            <w:r w:rsidRPr="00CA3B62">
              <w:rPr>
                <w:lang w:val="uk-UA"/>
              </w:rPr>
              <w:lastRenderedPageBreak/>
              <w:t>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30 днів</w:t>
            </w:r>
          </w:p>
        </w:tc>
      </w:tr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11.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B73D51">
            <w:pPr>
              <w:numPr>
                <w:ilvl w:val="0"/>
                <w:numId w:val="1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поданих документах недостовірної інформації.</w:t>
            </w:r>
          </w:p>
          <w:p w:rsidR="00B73D51" w:rsidRPr="00CA3B62" w:rsidRDefault="00B73D51" w:rsidP="00B73D51">
            <w:pPr>
              <w:numPr>
                <w:ilvl w:val="0"/>
                <w:numId w:val="1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B73D51" w:rsidRPr="00CA3B62" w:rsidRDefault="00B73D51" w:rsidP="00B73D51">
            <w:pPr>
              <w:numPr>
                <w:ilvl w:val="0"/>
                <w:numId w:val="1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B73D51" w:rsidRPr="00B73D51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B73D51">
            <w:pPr>
              <w:numPr>
                <w:ilvl w:val="0"/>
                <w:numId w:val="2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продажу.</w:t>
            </w:r>
          </w:p>
          <w:p w:rsidR="00B73D51" w:rsidRPr="00CA3B62" w:rsidRDefault="00B73D51" w:rsidP="00B73D51">
            <w:pPr>
              <w:numPr>
                <w:ilvl w:val="0"/>
                <w:numId w:val="2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відмову в наданні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продажу.</w:t>
            </w:r>
          </w:p>
        </w:tc>
      </w:tr>
      <w:tr w:rsidR="00B73D51" w:rsidRPr="00CA3B62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B73D51">
            <w:pPr>
              <w:numPr>
                <w:ilvl w:val="0"/>
                <w:numId w:val="3"/>
              </w:numPr>
              <w:tabs>
                <w:tab w:val="left" w:pos="284"/>
              </w:tabs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уповноважену особу);</w:t>
            </w:r>
          </w:p>
          <w:p w:rsidR="00B73D51" w:rsidRPr="00CA3B62" w:rsidRDefault="00B73D51" w:rsidP="00B73D51">
            <w:pPr>
              <w:numPr>
                <w:ilvl w:val="0"/>
                <w:numId w:val="3"/>
              </w:numPr>
              <w:tabs>
                <w:tab w:val="left" w:pos="284"/>
              </w:tabs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Поштою (рекомендованим листом).</w:t>
            </w:r>
          </w:p>
        </w:tc>
      </w:tr>
      <w:tr w:rsidR="00B73D51" w:rsidRPr="00B73D51" w:rsidTr="00494A31">
        <w:tc>
          <w:tcPr>
            <w:tcW w:w="4401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3" w:type="dxa"/>
            <w:shd w:val="clear" w:color="auto" w:fill="auto"/>
          </w:tcPr>
          <w:p w:rsidR="00B73D51" w:rsidRPr="00CA3B62" w:rsidRDefault="00B73D51" w:rsidP="00494A31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640639" w:rsidRPr="00B73D51" w:rsidRDefault="00640639">
      <w:pPr>
        <w:rPr>
          <w:lang w:val="uk-UA"/>
        </w:rPr>
      </w:pPr>
    </w:p>
    <w:sectPr w:rsidR="00640639" w:rsidRPr="00B73D51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400DB"/>
    <w:multiLevelType w:val="hybridMultilevel"/>
    <w:tmpl w:val="FAEA787C"/>
    <w:lvl w:ilvl="0" w:tplc="C63A3A18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>
    <w:nsid w:val="33CA0D2F"/>
    <w:multiLevelType w:val="hybridMultilevel"/>
    <w:tmpl w:val="1354E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711826"/>
    <w:multiLevelType w:val="hybridMultilevel"/>
    <w:tmpl w:val="B2B0AE34"/>
    <w:lvl w:ilvl="0" w:tplc="85D81EE6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>
    <w:nsid w:val="7BA243BB"/>
    <w:multiLevelType w:val="hybridMultilevel"/>
    <w:tmpl w:val="CBEA5D62"/>
    <w:lvl w:ilvl="0" w:tplc="5E6A6B68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73D51"/>
    <w:rsid w:val="00640639"/>
    <w:rsid w:val="00B7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3D51"/>
    <w:rPr>
      <w:color w:val="0000FF"/>
      <w:u w:val="single"/>
    </w:rPr>
  </w:style>
  <w:style w:type="paragraph" w:styleId="HTML">
    <w:name w:val="HTML Preformatted"/>
    <w:basedOn w:val="a"/>
    <w:link w:val="HTML0"/>
    <w:rsid w:val="00B73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B73D51"/>
    <w:rPr>
      <w:rFonts w:ascii="Courier New" w:eastAsia="Courier New" w:hAnsi="Courier New" w:cs="Arial Black"/>
      <w:color w:val="000000"/>
      <w:sz w:val="21"/>
      <w:szCs w:val="21"/>
      <w:lang w:eastAsia="ru-RU"/>
    </w:rPr>
  </w:style>
  <w:style w:type="character" w:customStyle="1" w:styleId="rvts0">
    <w:name w:val="rvts0"/>
    <w:basedOn w:val="a0"/>
    <w:rsid w:val="00B73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2018-10-11T08:32:00Z</dcterms:created>
  <dcterms:modified xsi:type="dcterms:W3CDTF">2018-10-11T08:32:00Z</dcterms:modified>
</cp:coreProperties>
</file>