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2B" w:rsidRPr="00CA3B62" w:rsidRDefault="00A65C2B" w:rsidP="00A65C2B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№03-13.00</w:t>
      </w:r>
    </w:p>
    <w:p w:rsidR="00A65C2B" w:rsidRPr="00CA3B62" w:rsidRDefault="00A65C2B" w:rsidP="00A65C2B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Внесення змін до договору оренди землі</w:t>
      </w:r>
    </w:p>
    <w:p w:rsidR="00A65C2B" w:rsidRPr="00CA3B62" w:rsidRDefault="00A65C2B" w:rsidP="00A65C2B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A65C2B" w:rsidRPr="00CA3B62" w:rsidRDefault="00A65C2B" w:rsidP="00A65C2B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A65C2B" w:rsidRPr="00CA3B62" w:rsidRDefault="00A65C2B" w:rsidP="00A65C2B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A65C2B" w:rsidRPr="00CA3B62" w:rsidRDefault="00A65C2B" w:rsidP="00A65C2B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5"/>
        <w:gridCol w:w="5266"/>
      </w:tblGrid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A65C2B" w:rsidRPr="00CA3B62" w:rsidTr="00494A31">
        <w:tc>
          <w:tcPr>
            <w:tcW w:w="9855" w:type="dxa"/>
            <w:gridSpan w:val="2"/>
          </w:tcPr>
          <w:p w:rsidR="00A65C2B" w:rsidRPr="00CA3B62" w:rsidRDefault="00A65C2B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A65C2B" w:rsidRPr="00CA3B62" w:rsidRDefault="00A65C2B" w:rsidP="00494A31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A65C2B" w:rsidRPr="00CA3B62" w:rsidRDefault="00A65C2B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A65C2B" w:rsidRPr="00CA3B62" w:rsidRDefault="00A65C2B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A65C2B" w:rsidRPr="00CA3B62" w:rsidRDefault="00A65C2B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A65C2B" w:rsidRPr="00CA3B62" w:rsidTr="00494A31">
        <w:tc>
          <w:tcPr>
            <w:tcW w:w="9855" w:type="dxa"/>
            <w:gridSpan w:val="2"/>
          </w:tcPr>
          <w:p w:rsidR="00A65C2B" w:rsidRPr="00CA3B62" w:rsidRDefault="00A65C2B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Конституція України;</w:t>
            </w:r>
          </w:p>
          <w:p w:rsidR="00A65C2B" w:rsidRPr="00CA3B62" w:rsidRDefault="00A65C2B" w:rsidP="00494A31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lang w:val="uk-UA"/>
              </w:rPr>
              <w:t xml:space="preserve">- </w:t>
            </w:r>
            <w:r w:rsidRPr="00CA3B62">
              <w:rPr>
                <w:rFonts w:eastAsia="SimSun"/>
                <w:lang w:val="uk-UA"/>
              </w:rPr>
              <w:t>Земельний кодекс України;</w:t>
            </w:r>
          </w:p>
          <w:p w:rsidR="00A65C2B" w:rsidRPr="00CA3B62" w:rsidRDefault="00A65C2B" w:rsidP="00494A31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 xml:space="preserve">- </w:t>
            </w:r>
            <w:r w:rsidRPr="00CA3B62">
              <w:rPr>
                <w:lang w:val="uk-UA"/>
              </w:rPr>
              <w:t>Закон України «Про місцеве самоврядування в Україні»;</w:t>
            </w:r>
          </w:p>
          <w:p w:rsidR="00A65C2B" w:rsidRPr="00CA3B62" w:rsidRDefault="00A65C2B" w:rsidP="00494A31">
            <w:pPr>
              <w:rPr>
                <w:color w:val="000000"/>
                <w:lang w:val="uk-UA"/>
              </w:rPr>
            </w:pPr>
            <w:r w:rsidRPr="00CA3B62">
              <w:rPr>
                <w:rFonts w:eastAsia="SimSun"/>
                <w:lang w:val="uk-UA"/>
              </w:rPr>
              <w:t xml:space="preserve">- </w:t>
            </w:r>
            <w:r w:rsidRPr="00CA3B62">
              <w:rPr>
                <w:color w:val="000000"/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color w:val="000000"/>
                <w:lang w:val="uk-UA"/>
              </w:rPr>
              <w:t>„Про</w:t>
            </w:r>
            <w:proofErr w:type="spellEnd"/>
            <w:r w:rsidRPr="00CA3B62">
              <w:rPr>
                <w:color w:val="000000"/>
                <w:lang w:val="uk-UA"/>
              </w:rPr>
              <w:t xml:space="preserve"> оренду землі ” (ст.23.30);</w:t>
            </w:r>
          </w:p>
          <w:p w:rsidR="00A65C2B" w:rsidRPr="00CA3B62" w:rsidRDefault="00A65C2B" w:rsidP="00494A31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Закон України «Про Державний земельний кадастр»;</w:t>
            </w:r>
          </w:p>
          <w:p w:rsidR="00A65C2B" w:rsidRPr="00CA3B62" w:rsidRDefault="00A65C2B" w:rsidP="00494A31">
            <w:pPr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Постанова КМУ від 17.10. 2012 №1051 «Про затвердження Порядку ведення Державного земельного кадастру»;</w:t>
            </w:r>
          </w:p>
          <w:p w:rsidR="00A65C2B" w:rsidRPr="00CA3B62" w:rsidRDefault="00A65C2B" w:rsidP="00494A31">
            <w:pPr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ст. 181, 188 Господарського кодексу України;</w:t>
            </w:r>
          </w:p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rFonts w:eastAsia="SimSun"/>
                <w:lang w:val="uk-UA"/>
              </w:rPr>
              <w:t>- ст. 641 Цивільного кодексу України.</w:t>
            </w:r>
          </w:p>
        </w:tc>
      </w:tr>
      <w:tr w:rsidR="00A65C2B" w:rsidRPr="00CA3B62" w:rsidTr="00494A31">
        <w:tc>
          <w:tcPr>
            <w:tcW w:w="9855" w:type="dxa"/>
            <w:gridSpan w:val="2"/>
          </w:tcPr>
          <w:p w:rsidR="00A65C2B" w:rsidRPr="00CA3B62" w:rsidRDefault="00A65C2B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A65C2B" w:rsidRPr="00CA3B62" w:rsidRDefault="00A65C2B" w:rsidP="00494A31">
            <w:pPr>
              <w:jc w:val="center"/>
              <w:rPr>
                <w:b/>
                <w:lang w:val="uk-UA"/>
              </w:rPr>
            </w:pP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CA3B62">
              <w:rPr>
                <w:lang w:val="uk-UA"/>
              </w:rPr>
              <w:t>. Підстава для одержання адміністративної послуги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про внесення змін до договору оренди землі.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CA3B62">
              <w:rPr>
                <w:lang w:val="uk-UA"/>
              </w:rPr>
              <w:t>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A65C2B" w:rsidRPr="00CA3B62" w:rsidRDefault="00A65C2B" w:rsidP="00A65C2B">
            <w:pPr>
              <w:numPr>
                <w:ilvl w:val="0"/>
                <w:numId w:val="1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color w:val="000000"/>
                <w:lang w:val="uk-UA"/>
              </w:rPr>
              <w:t>Заява або клопотання (для юридичної особи) на ім’я міського голови.</w:t>
            </w:r>
          </w:p>
          <w:p w:rsidR="00A65C2B" w:rsidRPr="00CA3B62" w:rsidRDefault="00A65C2B" w:rsidP="00A65C2B">
            <w:pPr>
              <w:numPr>
                <w:ilvl w:val="0"/>
                <w:numId w:val="1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Проект додаткової угоди про внесення змін до договору оренди землі або згода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A65C2B" w:rsidRPr="00CA3B62" w:rsidRDefault="00A65C2B" w:rsidP="00A65C2B">
            <w:pPr>
              <w:numPr>
                <w:ilvl w:val="0"/>
                <w:numId w:val="1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color w:val="000000"/>
                <w:lang w:val="uk-UA"/>
              </w:rPr>
              <w:t>Витяг з технічної документації про нормативну грошову оцінку земельної ділянки станом на рік звернення.</w:t>
            </w:r>
          </w:p>
          <w:p w:rsidR="00A65C2B" w:rsidRPr="00CA3B62" w:rsidRDefault="00A65C2B" w:rsidP="00A65C2B">
            <w:pPr>
              <w:numPr>
                <w:ilvl w:val="0"/>
                <w:numId w:val="1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A65C2B" w:rsidRPr="00CA3B62" w:rsidRDefault="00A65C2B" w:rsidP="00A65C2B">
            <w:pPr>
              <w:numPr>
                <w:ilvl w:val="0"/>
                <w:numId w:val="1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Копія документації із землеустрою (у разі, якщо документація із землеустрою раніше не </w:t>
            </w:r>
            <w:r w:rsidRPr="00CA3B62">
              <w:rPr>
                <w:rFonts w:eastAsia="Arial Unicode MS"/>
                <w:lang w:val="uk-UA"/>
              </w:rPr>
              <w:lastRenderedPageBreak/>
              <w:t>надавалась).</w:t>
            </w:r>
          </w:p>
          <w:p w:rsidR="00A65C2B" w:rsidRPr="00CA3B62" w:rsidRDefault="00A65C2B" w:rsidP="00A65C2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  <w:tab w:val="left" w:pos="900"/>
              </w:tabs>
              <w:ind w:left="0" w:right="18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документів, що надають право на виконання будівельних робіт .(у разі здійснення будівництва).</w:t>
            </w:r>
          </w:p>
          <w:p w:rsidR="00A65C2B" w:rsidRPr="00CA3B62" w:rsidRDefault="00A65C2B" w:rsidP="00A65C2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паспорта (1, 2 сторінки та місце реєстрації) або іншого документа, що посвідчує особу – для фізичної особи.</w:t>
            </w:r>
          </w:p>
          <w:p w:rsidR="00A65C2B" w:rsidRPr="00CA3B62" w:rsidRDefault="00A65C2B" w:rsidP="00A65C2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 w:rsidRPr="00CA3B62">
              <w:rPr>
                <w:lang w:val="uk-UA"/>
              </w:rPr>
              <w:t>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представником.</w:t>
            </w:r>
          </w:p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A3B62">
              <w:rPr>
                <w:lang w:val="uk-UA"/>
              </w:rPr>
              <w:t>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CA3B62">
              <w:rPr>
                <w:lang w:val="uk-UA"/>
              </w:rPr>
              <w:t>. Строк надання адміністративної послуги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CA3B62">
              <w:rPr>
                <w:lang w:val="uk-UA"/>
              </w:rPr>
              <w:t>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ind w:firstLine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Підставою для відмови у наданні адміністративної послуги:</w:t>
            </w:r>
          </w:p>
          <w:p w:rsidR="00A65C2B" w:rsidRPr="00CA3B62" w:rsidRDefault="00A65C2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Не надання вичерпного переліку необхідних документів.</w:t>
            </w:r>
          </w:p>
          <w:p w:rsidR="00A65C2B" w:rsidRPr="00CA3B62" w:rsidRDefault="00A65C2B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2. В</w:t>
            </w:r>
            <w:r w:rsidRPr="00CA3B62">
              <w:rPr>
                <w:color w:val="000000"/>
                <w:lang w:val="uk-UA"/>
              </w:rPr>
              <w:t>иявлення в поданих документах недостовірної інформації.</w:t>
            </w:r>
          </w:p>
          <w:p w:rsidR="00A65C2B" w:rsidRPr="00CA3B62" w:rsidRDefault="00A65C2B" w:rsidP="00494A31">
            <w:pPr>
              <w:jc w:val="both"/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3. Не надання згоди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Сєвєродонецьколї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A65C2B" w:rsidRPr="00CA3B62" w:rsidRDefault="00A65C2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Невиконання умов договору</w:t>
            </w:r>
            <w:r w:rsidRPr="00CA3B62">
              <w:rPr>
                <w:color w:val="000000"/>
                <w:lang w:val="uk-UA"/>
              </w:rPr>
              <w:t>.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CA3B62">
              <w:rPr>
                <w:lang w:val="uk-UA"/>
              </w:rPr>
              <w:t>. Результат надання адміністративної послуги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Рішення сесії </w:t>
            </w:r>
            <w:r w:rsidRPr="00CA3B62">
              <w:rPr>
                <w:color w:val="000000"/>
                <w:lang w:val="uk-UA"/>
              </w:rPr>
              <w:t xml:space="preserve">про внесення змін </w:t>
            </w:r>
            <w:r w:rsidRPr="00CA3B62">
              <w:rPr>
                <w:lang w:val="uk-UA"/>
              </w:rPr>
              <w:t>до договору оренди землі.</w:t>
            </w:r>
          </w:p>
          <w:p w:rsidR="00A65C2B" w:rsidRPr="00CA3B62" w:rsidRDefault="00A65C2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Рішення сесії </w:t>
            </w:r>
            <w:r w:rsidRPr="00CA3B62">
              <w:rPr>
                <w:color w:val="000000"/>
                <w:lang w:val="uk-UA"/>
              </w:rPr>
              <w:t xml:space="preserve">про відмову щодо внесення змін </w:t>
            </w:r>
            <w:r w:rsidRPr="00CA3B62">
              <w:rPr>
                <w:lang w:val="uk-UA"/>
              </w:rPr>
              <w:t>до договору оренди землі</w:t>
            </w:r>
            <w:r w:rsidRPr="00CA3B62">
              <w:rPr>
                <w:color w:val="000000"/>
                <w:lang w:val="uk-UA"/>
              </w:rPr>
              <w:t>.</w:t>
            </w: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CA3B62">
              <w:rPr>
                <w:lang w:val="uk-UA"/>
              </w:rPr>
              <w:t>. Способи отримання відповіді (результату)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представника.</w:t>
            </w:r>
          </w:p>
          <w:p w:rsidR="00A65C2B" w:rsidRPr="00CA3B62" w:rsidRDefault="00A65C2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</w:t>
            </w:r>
          </w:p>
          <w:p w:rsidR="00A65C2B" w:rsidRPr="00CA3B62" w:rsidRDefault="00A65C2B" w:rsidP="00494A31">
            <w:pPr>
              <w:rPr>
                <w:lang w:val="uk-UA"/>
              </w:rPr>
            </w:pPr>
          </w:p>
        </w:tc>
      </w:tr>
      <w:tr w:rsidR="00A65C2B" w:rsidRPr="00CA3B62" w:rsidTr="00494A31">
        <w:tc>
          <w:tcPr>
            <w:tcW w:w="4401" w:type="dxa"/>
          </w:tcPr>
          <w:p w:rsidR="00A65C2B" w:rsidRPr="00CA3B62" w:rsidRDefault="00A65C2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CA3B62">
              <w:rPr>
                <w:lang w:val="uk-UA"/>
              </w:rPr>
              <w:t>. Примітка</w:t>
            </w:r>
          </w:p>
        </w:tc>
        <w:tc>
          <w:tcPr>
            <w:tcW w:w="5454" w:type="dxa"/>
          </w:tcPr>
          <w:p w:rsidR="00A65C2B" w:rsidRPr="00CA3B62" w:rsidRDefault="00A65C2B" w:rsidP="00494A31">
            <w:pPr>
              <w:rPr>
                <w:lang w:val="uk-UA"/>
              </w:rPr>
            </w:pPr>
          </w:p>
        </w:tc>
      </w:tr>
    </w:tbl>
    <w:p w:rsidR="00A65C2B" w:rsidRPr="00CA3B62" w:rsidRDefault="00A65C2B" w:rsidP="00A65C2B">
      <w:pPr>
        <w:rPr>
          <w:lang w:val="uk-UA"/>
        </w:rPr>
      </w:pPr>
    </w:p>
    <w:p w:rsidR="00640639" w:rsidRDefault="00640639"/>
    <w:sectPr w:rsidR="00640639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3189"/>
    <w:multiLevelType w:val="hybridMultilevel"/>
    <w:tmpl w:val="E29C0006"/>
    <w:lvl w:ilvl="0" w:tplc="08F01F2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65C2B"/>
    <w:rsid w:val="00640639"/>
    <w:rsid w:val="00A6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5C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2018-10-11T08:36:00Z</dcterms:created>
  <dcterms:modified xsi:type="dcterms:W3CDTF">2018-10-11T08:36:00Z</dcterms:modified>
</cp:coreProperties>
</file>