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109" w:rsidRPr="00DA3609" w:rsidRDefault="00DA3609" w:rsidP="009D5B13">
      <w:pPr>
        <w:rPr>
          <w:b/>
          <w:lang w:val="ru-RU"/>
        </w:rPr>
      </w:pPr>
      <w:r>
        <w:rPr>
          <w:b/>
        </w:rPr>
        <w:t>АНАЛІЗ РЕГУЛЯТОРНОГО ВПЛИВУ АКТ</w:t>
      </w:r>
      <w:r>
        <w:rPr>
          <w:b/>
          <w:lang w:val="ru-RU"/>
        </w:rPr>
        <w:t>А</w:t>
      </w:r>
    </w:p>
    <w:p w:rsidR="000E4109" w:rsidRPr="001D7D57" w:rsidRDefault="000E4109" w:rsidP="009D5B13">
      <w:pPr>
        <w:rPr>
          <w:b/>
        </w:rPr>
      </w:pPr>
      <w:r w:rsidRPr="001D7D57">
        <w:rPr>
          <w:b/>
        </w:rPr>
        <w:t xml:space="preserve">до проекту рішення сесії </w:t>
      </w:r>
      <w:proofErr w:type="spellStart"/>
      <w:r w:rsidRPr="001D7D57">
        <w:rPr>
          <w:b/>
        </w:rPr>
        <w:t>Сєвєродонецької</w:t>
      </w:r>
      <w:proofErr w:type="spellEnd"/>
      <w:r w:rsidRPr="001D7D57">
        <w:rPr>
          <w:b/>
        </w:rPr>
        <w:t xml:space="preserve"> міської ради</w:t>
      </w:r>
    </w:p>
    <w:p w:rsidR="000E4109" w:rsidRPr="009D5B13" w:rsidRDefault="009D5B13" w:rsidP="009D5B13">
      <w:pPr>
        <w:spacing w:after="120"/>
        <w:rPr>
          <w:b/>
        </w:rPr>
      </w:pPr>
      <w:r w:rsidRPr="009D5B13">
        <w:rPr>
          <w:b/>
        </w:rPr>
        <w:t>«</w:t>
      </w:r>
      <w:r w:rsidR="000E4109" w:rsidRPr="001D7D57">
        <w:rPr>
          <w:b/>
        </w:rPr>
        <w:t xml:space="preserve">Про </w:t>
      </w:r>
      <w:r w:rsidR="002A4606">
        <w:rPr>
          <w:b/>
        </w:rPr>
        <w:t xml:space="preserve">затвердження Порядку визначення способу відчуження </w:t>
      </w:r>
      <w:r w:rsidR="000E4109" w:rsidRPr="001D7D57">
        <w:rPr>
          <w:b/>
        </w:rPr>
        <w:t>об</w:t>
      </w:r>
      <w:r w:rsidR="000E4109" w:rsidRPr="002A4606">
        <w:rPr>
          <w:b/>
        </w:rPr>
        <w:t>’</w:t>
      </w:r>
      <w:r w:rsidR="000E4109" w:rsidRPr="001D7D57">
        <w:rPr>
          <w:b/>
        </w:rPr>
        <w:t>єктів комунальної власності територіальної громади м. Сєвєродонецьк</w:t>
      </w:r>
      <w:r w:rsidR="008D0CBF">
        <w:rPr>
          <w:b/>
        </w:rPr>
        <w:t>а</w:t>
      </w:r>
      <w:r w:rsidR="002A4606">
        <w:rPr>
          <w:b/>
        </w:rPr>
        <w:t>, що передані в оренду юридичним та фізичним особам</w:t>
      </w:r>
      <w:r>
        <w:rPr>
          <w:b/>
        </w:rPr>
        <w:t>»</w:t>
      </w:r>
    </w:p>
    <w:p w:rsidR="00FE7932" w:rsidRDefault="000E4109" w:rsidP="009D5B13">
      <w:pPr>
        <w:spacing w:before="240"/>
      </w:pPr>
      <w:r w:rsidRPr="001D7D57">
        <w:rPr>
          <w:b/>
        </w:rPr>
        <w:t xml:space="preserve">1. </w:t>
      </w:r>
      <w:r w:rsidRPr="001D7D57">
        <w:rPr>
          <w:b/>
          <w:i/>
        </w:rPr>
        <w:t>Проблеми,</w:t>
      </w:r>
      <w:r w:rsidRPr="001D7D57">
        <w:rPr>
          <w:b/>
        </w:rPr>
        <w:t xml:space="preserve"> </w:t>
      </w:r>
      <w:r w:rsidRPr="001D7D57">
        <w:t xml:space="preserve">які планується </w:t>
      </w:r>
      <w:proofErr w:type="spellStart"/>
      <w:r w:rsidRPr="001D7D57">
        <w:t>розв</w:t>
      </w:r>
      <w:proofErr w:type="spellEnd"/>
      <w:r w:rsidRPr="001D7D57">
        <w:rPr>
          <w:lang w:val="ru-RU"/>
        </w:rPr>
        <w:t>’</w:t>
      </w:r>
      <w:proofErr w:type="spellStart"/>
      <w:r w:rsidRPr="001D7D57">
        <w:t>язати</w:t>
      </w:r>
      <w:proofErr w:type="spellEnd"/>
      <w:r w:rsidRPr="001D7D57">
        <w:t xml:space="preserve"> шляхом прийняття дано</w:t>
      </w:r>
      <w:r w:rsidR="00FE7932">
        <w:t>го</w:t>
      </w:r>
      <w:r w:rsidRPr="001D7D57">
        <w:t xml:space="preserve"> </w:t>
      </w:r>
      <w:r w:rsidR="00BA6FCA">
        <w:t>Порядку</w:t>
      </w:r>
      <w:r w:rsidR="00FE7932">
        <w:t>:</w:t>
      </w:r>
    </w:p>
    <w:p w:rsidR="000E4109" w:rsidRPr="001D7D57" w:rsidRDefault="000E4109" w:rsidP="009D5B13">
      <w:pPr>
        <w:numPr>
          <w:ilvl w:val="0"/>
          <w:numId w:val="1"/>
        </w:numPr>
        <w:ind w:right="113"/>
      </w:pPr>
      <w:r w:rsidRPr="001D7D57">
        <w:t>оптимізація системи управління комунальним сектором економіки міста через реформування комунальної власності;</w:t>
      </w:r>
    </w:p>
    <w:p w:rsidR="000E4109" w:rsidRDefault="000E4109" w:rsidP="009D5B13">
      <w:pPr>
        <w:numPr>
          <w:ilvl w:val="0"/>
          <w:numId w:val="1"/>
        </w:numPr>
        <w:ind w:right="113"/>
      </w:pPr>
      <w:r w:rsidRPr="001D7D57">
        <w:t>формування приватної власності з метою комплексного стратегічного розвитку економіки міста;</w:t>
      </w:r>
    </w:p>
    <w:p w:rsidR="00BA6FCA" w:rsidRPr="00946FA9" w:rsidRDefault="00BA6FCA" w:rsidP="009D5B13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uk-UA"/>
        </w:rPr>
      </w:pPr>
      <w:r w:rsidRPr="00946FA9">
        <w:rPr>
          <w:rFonts w:ascii="Times New Roman" w:hAnsi="Times New Roman"/>
          <w:sz w:val="24"/>
          <w:szCs w:val="24"/>
          <w:lang w:val="uk-UA"/>
        </w:rPr>
        <w:t>визначення способу відчуження об’єктів комунальної власності територіальної громади м.</w:t>
      </w:r>
      <w:r w:rsidR="00EE165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46FA9">
        <w:rPr>
          <w:rFonts w:ascii="Times New Roman" w:hAnsi="Times New Roman"/>
          <w:sz w:val="24"/>
          <w:szCs w:val="24"/>
          <w:lang w:val="uk-UA"/>
        </w:rPr>
        <w:t>Сєвєродонецьк</w:t>
      </w:r>
      <w:r w:rsidR="008D0CBF">
        <w:rPr>
          <w:rFonts w:ascii="Times New Roman" w:hAnsi="Times New Roman"/>
          <w:sz w:val="24"/>
          <w:szCs w:val="24"/>
          <w:lang w:val="uk-UA"/>
        </w:rPr>
        <w:t>а</w:t>
      </w:r>
      <w:r w:rsidRPr="00946FA9">
        <w:rPr>
          <w:rFonts w:ascii="Times New Roman" w:hAnsi="Times New Roman"/>
          <w:sz w:val="24"/>
          <w:szCs w:val="24"/>
          <w:lang w:val="uk-UA"/>
        </w:rPr>
        <w:t>, що передані в оренду юридичним та фізичним особам</w:t>
      </w:r>
      <w:r w:rsidR="009D5B13">
        <w:rPr>
          <w:rFonts w:ascii="Times New Roman" w:hAnsi="Times New Roman"/>
          <w:sz w:val="24"/>
          <w:szCs w:val="24"/>
          <w:lang w:val="uk-UA"/>
        </w:rPr>
        <w:t>,</w:t>
      </w:r>
      <w:r w:rsidRPr="00946FA9">
        <w:rPr>
          <w:rFonts w:ascii="Times New Roman" w:hAnsi="Times New Roman"/>
          <w:sz w:val="24"/>
          <w:szCs w:val="24"/>
          <w:lang w:val="uk-UA"/>
        </w:rPr>
        <w:t xml:space="preserve"> щодо яких прийнято рішення про відчуження.</w:t>
      </w:r>
    </w:p>
    <w:p w:rsidR="000E4109" w:rsidRPr="001D7D57" w:rsidRDefault="000E4109" w:rsidP="009D5B13">
      <w:pPr>
        <w:spacing w:before="120"/>
        <w:ind w:left="57" w:right="113"/>
      </w:pPr>
      <w:r w:rsidRPr="001D7D57">
        <w:rPr>
          <w:b/>
        </w:rPr>
        <w:t xml:space="preserve">2. </w:t>
      </w:r>
      <w:r w:rsidRPr="001D7D57">
        <w:rPr>
          <w:b/>
          <w:i/>
        </w:rPr>
        <w:t xml:space="preserve">Цілі, </w:t>
      </w:r>
      <w:r w:rsidRPr="001D7D57">
        <w:t>які планується досягти при запровадженні ц</w:t>
      </w:r>
      <w:r w:rsidR="00BA6FCA">
        <w:t>ього</w:t>
      </w:r>
      <w:r w:rsidRPr="001D7D57">
        <w:t xml:space="preserve"> П</w:t>
      </w:r>
      <w:r w:rsidR="00BA6FCA">
        <w:t>о</w:t>
      </w:r>
      <w:r w:rsidRPr="001D7D57">
        <w:t>р</w:t>
      </w:r>
      <w:r w:rsidR="00BA6FCA">
        <w:t>ядку</w:t>
      </w:r>
      <w:r w:rsidRPr="001D7D57">
        <w:t>:</w:t>
      </w:r>
    </w:p>
    <w:p w:rsidR="000E4109" w:rsidRPr="001D7D57" w:rsidRDefault="000E4109" w:rsidP="009D5B13">
      <w:pPr>
        <w:numPr>
          <w:ilvl w:val="0"/>
          <w:numId w:val="2"/>
        </w:numPr>
        <w:tabs>
          <w:tab w:val="num" w:pos="2057"/>
        </w:tabs>
        <w:ind w:right="113"/>
        <w:rPr>
          <w:b/>
          <w:i/>
        </w:rPr>
      </w:pPr>
      <w:r w:rsidRPr="001D7D57">
        <w:t>вдосконалення процесу відчуження та реформування комунальної власності;</w:t>
      </w:r>
    </w:p>
    <w:p w:rsidR="000E4109" w:rsidRPr="00D80306" w:rsidRDefault="000E4109" w:rsidP="009D5B13">
      <w:pPr>
        <w:pStyle w:val="a3"/>
        <w:numPr>
          <w:ilvl w:val="0"/>
          <w:numId w:val="2"/>
        </w:numPr>
        <w:spacing w:after="120" w:line="240" w:lineRule="auto"/>
        <w:ind w:left="1122" w:hanging="357"/>
        <w:rPr>
          <w:rFonts w:ascii="Times New Roman" w:hAnsi="Times New Roman"/>
          <w:sz w:val="24"/>
          <w:szCs w:val="24"/>
        </w:rPr>
      </w:pPr>
      <w:proofErr w:type="spellStart"/>
      <w:r w:rsidRPr="001D7D57">
        <w:rPr>
          <w:rFonts w:ascii="Times New Roman" w:hAnsi="Times New Roman"/>
          <w:sz w:val="24"/>
          <w:szCs w:val="24"/>
        </w:rPr>
        <w:t>підвищення</w:t>
      </w:r>
      <w:proofErr w:type="spellEnd"/>
      <w:r w:rsidRPr="001D7D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7D57">
        <w:rPr>
          <w:rFonts w:ascii="Times New Roman" w:hAnsi="Times New Roman"/>
          <w:sz w:val="24"/>
          <w:szCs w:val="24"/>
        </w:rPr>
        <w:t>рівня</w:t>
      </w:r>
      <w:proofErr w:type="spellEnd"/>
      <w:r w:rsidRPr="001D7D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7D57">
        <w:rPr>
          <w:rFonts w:ascii="Times New Roman" w:hAnsi="Times New Roman"/>
          <w:sz w:val="24"/>
          <w:szCs w:val="24"/>
        </w:rPr>
        <w:t>привабливості</w:t>
      </w:r>
      <w:proofErr w:type="spellEnd"/>
      <w:r w:rsidRPr="001D7D57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1D7D57">
        <w:rPr>
          <w:rFonts w:ascii="Times New Roman" w:hAnsi="Times New Roman"/>
          <w:sz w:val="24"/>
          <w:szCs w:val="24"/>
        </w:rPr>
        <w:t>інвесторів</w:t>
      </w:r>
      <w:proofErr w:type="spellEnd"/>
      <w:r w:rsidR="00D80306">
        <w:rPr>
          <w:rFonts w:ascii="Times New Roman" w:hAnsi="Times New Roman"/>
          <w:sz w:val="24"/>
          <w:szCs w:val="24"/>
          <w:lang w:val="uk-UA"/>
        </w:rPr>
        <w:t>;</w:t>
      </w:r>
    </w:p>
    <w:p w:rsidR="00D80306" w:rsidRDefault="00D80306" w:rsidP="009D5B13">
      <w:pPr>
        <w:pStyle w:val="a3"/>
        <w:numPr>
          <w:ilvl w:val="0"/>
          <w:numId w:val="2"/>
        </w:numPr>
        <w:ind w:right="11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конкретизація </w:t>
      </w:r>
      <w:r w:rsidRPr="00946FA9">
        <w:rPr>
          <w:rFonts w:ascii="Times New Roman" w:hAnsi="Times New Roman"/>
          <w:sz w:val="24"/>
          <w:szCs w:val="24"/>
          <w:lang w:val="uk-UA"/>
        </w:rPr>
        <w:t xml:space="preserve">вимог </w:t>
      </w:r>
      <w:r w:rsidR="00EA553D">
        <w:rPr>
          <w:rFonts w:ascii="Times New Roman" w:hAnsi="Times New Roman"/>
          <w:sz w:val="24"/>
          <w:szCs w:val="24"/>
          <w:lang w:val="uk-UA"/>
        </w:rPr>
        <w:t>та спрощення</w:t>
      </w:r>
      <w:r w:rsidRPr="00946FA9">
        <w:rPr>
          <w:rFonts w:ascii="Times New Roman" w:hAnsi="Times New Roman"/>
          <w:sz w:val="24"/>
          <w:szCs w:val="24"/>
          <w:lang w:val="uk-UA"/>
        </w:rPr>
        <w:t xml:space="preserve"> процедури </w:t>
      </w:r>
      <w:r>
        <w:rPr>
          <w:rFonts w:ascii="Times New Roman" w:hAnsi="Times New Roman"/>
          <w:sz w:val="24"/>
          <w:szCs w:val="24"/>
          <w:lang w:val="uk-UA"/>
        </w:rPr>
        <w:t>визначення способу відчуження.</w:t>
      </w:r>
    </w:p>
    <w:p w:rsidR="0075055E" w:rsidRDefault="0075055E" w:rsidP="009D5B13">
      <w:pPr>
        <w:ind w:right="113"/>
        <w:rPr>
          <w:b/>
          <w:lang w:val="ru-RU"/>
        </w:rPr>
      </w:pPr>
      <w:r w:rsidRPr="0061466F">
        <w:rPr>
          <w:b/>
          <w:lang w:val="ru-RU"/>
        </w:rPr>
        <w:t xml:space="preserve">3. </w:t>
      </w:r>
      <w:proofErr w:type="spellStart"/>
      <w:r w:rsidR="0061466F" w:rsidRPr="0061466F">
        <w:rPr>
          <w:b/>
          <w:i/>
          <w:lang w:val="ru-RU"/>
        </w:rPr>
        <w:t>Альтернативні</w:t>
      </w:r>
      <w:proofErr w:type="spellEnd"/>
      <w:r w:rsidR="0061466F" w:rsidRPr="0061466F">
        <w:rPr>
          <w:b/>
          <w:i/>
          <w:lang w:val="ru-RU"/>
        </w:rPr>
        <w:t xml:space="preserve"> </w:t>
      </w:r>
      <w:proofErr w:type="spellStart"/>
      <w:r w:rsidR="0061466F" w:rsidRPr="0061466F">
        <w:rPr>
          <w:b/>
          <w:i/>
          <w:lang w:val="ru-RU"/>
        </w:rPr>
        <w:t>способи</w:t>
      </w:r>
      <w:proofErr w:type="spellEnd"/>
      <w:r w:rsidR="0061466F" w:rsidRPr="0061466F">
        <w:rPr>
          <w:b/>
          <w:i/>
          <w:lang w:val="ru-RU"/>
        </w:rPr>
        <w:t xml:space="preserve"> </w:t>
      </w:r>
      <w:proofErr w:type="spellStart"/>
      <w:r w:rsidR="0061466F" w:rsidRPr="0061466F">
        <w:rPr>
          <w:b/>
          <w:i/>
          <w:lang w:val="ru-RU"/>
        </w:rPr>
        <w:t>досягнення</w:t>
      </w:r>
      <w:proofErr w:type="spellEnd"/>
      <w:r w:rsidR="0061466F" w:rsidRPr="0061466F">
        <w:rPr>
          <w:b/>
          <w:i/>
          <w:lang w:val="ru-RU"/>
        </w:rPr>
        <w:t xml:space="preserve"> </w:t>
      </w:r>
      <w:proofErr w:type="spellStart"/>
      <w:r w:rsidR="0061466F" w:rsidRPr="0061466F">
        <w:rPr>
          <w:b/>
          <w:i/>
          <w:lang w:val="ru-RU"/>
        </w:rPr>
        <w:t>цілей</w:t>
      </w:r>
      <w:proofErr w:type="spellEnd"/>
      <w:r w:rsidR="0061466F">
        <w:rPr>
          <w:b/>
          <w:lang w:val="ru-RU"/>
        </w:rPr>
        <w:t>:</w:t>
      </w:r>
    </w:p>
    <w:p w:rsidR="0061466F" w:rsidRPr="008B7DFD" w:rsidRDefault="00296515" w:rsidP="009D5B13">
      <w:pPr>
        <w:pStyle w:val="a3"/>
        <w:numPr>
          <w:ilvl w:val="0"/>
          <w:numId w:val="6"/>
        </w:numPr>
        <w:spacing w:after="120"/>
        <w:ind w:right="1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="008B7DFD" w:rsidRPr="008B7DFD">
        <w:rPr>
          <w:rFonts w:ascii="Times New Roman" w:hAnsi="Times New Roman"/>
          <w:sz w:val="24"/>
          <w:szCs w:val="24"/>
          <w:lang w:val="uk-UA"/>
        </w:rPr>
        <w:t>икористання нормативно-правової бази, що регулює</w:t>
      </w:r>
      <w:r w:rsidR="008B7DFD">
        <w:rPr>
          <w:rFonts w:ascii="Times New Roman" w:hAnsi="Times New Roman"/>
          <w:sz w:val="24"/>
          <w:szCs w:val="24"/>
          <w:lang w:val="uk-UA"/>
        </w:rPr>
        <w:t xml:space="preserve"> процеси приватизації державного майна</w:t>
      </w:r>
      <w:r w:rsidR="00A44444">
        <w:rPr>
          <w:rFonts w:ascii="Times New Roman" w:hAnsi="Times New Roman"/>
          <w:sz w:val="24"/>
          <w:szCs w:val="24"/>
          <w:lang w:val="uk-UA"/>
        </w:rPr>
        <w:t>.</w:t>
      </w:r>
    </w:p>
    <w:p w:rsidR="008B7DFD" w:rsidRDefault="008B7DFD" w:rsidP="009D5B13">
      <w:pPr>
        <w:ind w:right="113"/>
        <w:rPr>
          <w:b/>
        </w:rPr>
      </w:pPr>
      <w:r w:rsidRPr="008B7DFD">
        <w:rPr>
          <w:b/>
        </w:rPr>
        <w:t>4.</w:t>
      </w:r>
      <w:r>
        <w:rPr>
          <w:b/>
        </w:rPr>
        <w:t xml:space="preserve"> </w:t>
      </w:r>
      <w:r w:rsidRPr="008B7DFD">
        <w:rPr>
          <w:b/>
          <w:i/>
        </w:rPr>
        <w:t>Оцінка альтернативного способу</w:t>
      </w:r>
      <w:r>
        <w:rPr>
          <w:b/>
        </w:rPr>
        <w:t>:</w:t>
      </w:r>
    </w:p>
    <w:p w:rsidR="00A44444" w:rsidRDefault="00296515" w:rsidP="009D5B13">
      <w:pPr>
        <w:pStyle w:val="a3"/>
        <w:numPr>
          <w:ilvl w:val="0"/>
          <w:numId w:val="6"/>
        </w:numPr>
        <w:spacing w:after="120"/>
        <w:ind w:right="11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="00E156DD">
        <w:rPr>
          <w:rFonts w:ascii="Times New Roman" w:hAnsi="Times New Roman"/>
          <w:sz w:val="24"/>
          <w:szCs w:val="24"/>
          <w:lang w:val="uk-UA"/>
        </w:rPr>
        <w:t xml:space="preserve"> нормативно-правовій базі, яка регулює процеси приватизації державного майна, в</w:t>
      </w:r>
      <w:r w:rsidR="008B7DFD" w:rsidRPr="008B7DFD">
        <w:rPr>
          <w:rFonts w:ascii="Times New Roman" w:hAnsi="Times New Roman"/>
          <w:sz w:val="24"/>
          <w:szCs w:val="24"/>
          <w:lang w:val="uk-UA"/>
        </w:rPr>
        <w:t>ідсутні</w:t>
      </w:r>
      <w:r w:rsidR="00E156DD">
        <w:rPr>
          <w:rFonts w:ascii="Times New Roman" w:hAnsi="Times New Roman"/>
          <w:sz w:val="24"/>
          <w:szCs w:val="24"/>
          <w:lang w:val="uk-UA"/>
        </w:rPr>
        <w:t>й</w:t>
      </w:r>
      <w:r w:rsidR="008B7DFD" w:rsidRPr="008B7DFD">
        <w:rPr>
          <w:rFonts w:ascii="Times New Roman" w:hAnsi="Times New Roman"/>
          <w:sz w:val="24"/>
          <w:szCs w:val="24"/>
          <w:lang w:val="uk-UA"/>
        </w:rPr>
        <w:t xml:space="preserve"> механізм</w:t>
      </w:r>
      <w:r w:rsidR="00E156DD">
        <w:rPr>
          <w:rFonts w:ascii="Times New Roman" w:hAnsi="Times New Roman"/>
          <w:sz w:val="24"/>
          <w:szCs w:val="24"/>
          <w:lang w:val="uk-UA"/>
        </w:rPr>
        <w:t xml:space="preserve"> чіткого</w:t>
      </w:r>
      <w:r w:rsidR="008B7DFD">
        <w:rPr>
          <w:rFonts w:ascii="Times New Roman" w:hAnsi="Times New Roman"/>
          <w:sz w:val="24"/>
          <w:szCs w:val="24"/>
          <w:lang w:val="uk-UA"/>
        </w:rPr>
        <w:t xml:space="preserve"> визначення способу відчуження</w:t>
      </w:r>
      <w:r w:rsidR="00E156DD">
        <w:rPr>
          <w:rFonts w:ascii="Times New Roman" w:hAnsi="Times New Roman"/>
          <w:sz w:val="24"/>
          <w:szCs w:val="24"/>
          <w:lang w:val="uk-UA"/>
        </w:rPr>
        <w:t xml:space="preserve"> об</w:t>
      </w:r>
      <w:r w:rsidR="00E156DD" w:rsidRPr="00E156DD">
        <w:rPr>
          <w:rFonts w:ascii="Times New Roman" w:hAnsi="Times New Roman"/>
          <w:sz w:val="24"/>
          <w:szCs w:val="24"/>
          <w:lang w:val="uk-UA"/>
        </w:rPr>
        <w:t>’</w:t>
      </w:r>
      <w:r w:rsidR="00E156DD">
        <w:rPr>
          <w:rFonts w:ascii="Times New Roman" w:hAnsi="Times New Roman"/>
          <w:sz w:val="24"/>
          <w:szCs w:val="24"/>
          <w:lang w:val="uk-UA"/>
        </w:rPr>
        <w:t>єктів</w:t>
      </w:r>
      <w:r w:rsidR="008B7DF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156DD">
        <w:rPr>
          <w:rFonts w:ascii="Times New Roman" w:hAnsi="Times New Roman"/>
          <w:sz w:val="24"/>
          <w:szCs w:val="24"/>
          <w:lang w:val="uk-UA"/>
        </w:rPr>
        <w:t>комунальної власності з</w:t>
      </w:r>
      <w:r w:rsidR="008B7DFD">
        <w:rPr>
          <w:rFonts w:ascii="Times New Roman" w:hAnsi="Times New Roman"/>
          <w:sz w:val="24"/>
          <w:szCs w:val="24"/>
          <w:lang w:val="uk-UA"/>
        </w:rPr>
        <w:t xml:space="preserve"> урахуванням </w:t>
      </w:r>
      <w:r w:rsidR="00E156DD">
        <w:rPr>
          <w:rFonts w:ascii="Times New Roman" w:hAnsi="Times New Roman"/>
          <w:sz w:val="24"/>
          <w:szCs w:val="24"/>
          <w:lang w:val="uk-UA"/>
        </w:rPr>
        <w:t xml:space="preserve">індивідуальних </w:t>
      </w:r>
      <w:r w:rsidR="008B7DFD">
        <w:rPr>
          <w:rFonts w:ascii="Times New Roman" w:hAnsi="Times New Roman"/>
          <w:sz w:val="24"/>
          <w:szCs w:val="24"/>
          <w:lang w:val="uk-UA"/>
        </w:rPr>
        <w:t>особливостей</w:t>
      </w:r>
      <w:r w:rsidR="00E156DD">
        <w:rPr>
          <w:rFonts w:ascii="Times New Roman" w:hAnsi="Times New Roman"/>
          <w:sz w:val="24"/>
          <w:szCs w:val="24"/>
          <w:lang w:val="uk-UA"/>
        </w:rPr>
        <w:t xml:space="preserve"> територіальних громад</w:t>
      </w:r>
      <w:r w:rsidR="00A44444">
        <w:rPr>
          <w:rFonts w:ascii="Times New Roman" w:hAnsi="Times New Roman"/>
          <w:sz w:val="24"/>
          <w:szCs w:val="24"/>
          <w:lang w:val="uk-UA"/>
        </w:rPr>
        <w:t>;</w:t>
      </w:r>
    </w:p>
    <w:p w:rsidR="008B7DFD" w:rsidRDefault="00296515" w:rsidP="009D5B13">
      <w:pPr>
        <w:pStyle w:val="a3"/>
        <w:numPr>
          <w:ilvl w:val="0"/>
          <w:numId w:val="6"/>
        </w:numPr>
        <w:spacing w:after="120"/>
        <w:ind w:right="11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="00E156DD">
        <w:rPr>
          <w:rFonts w:ascii="Times New Roman" w:hAnsi="Times New Roman"/>
          <w:sz w:val="24"/>
          <w:szCs w:val="24"/>
          <w:lang w:val="uk-UA"/>
        </w:rPr>
        <w:t>икористання альтернативного способу</w:t>
      </w:r>
      <w:r w:rsidR="009D5B13">
        <w:rPr>
          <w:rFonts w:ascii="Times New Roman" w:hAnsi="Times New Roman"/>
          <w:sz w:val="24"/>
          <w:szCs w:val="24"/>
          <w:lang w:val="uk-UA"/>
        </w:rPr>
        <w:t xml:space="preserve"> досягнення поставлених цілей</w:t>
      </w:r>
      <w:r w:rsidR="00A44444">
        <w:rPr>
          <w:rFonts w:ascii="Times New Roman" w:hAnsi="Times New Roman"/>
          <w:sz w:val="24"/>
          <w:szCs w:val="24"/>
          <w:lang w:val="uk-UA"/>
        </w:rPr>
        <w:t xml:space="preserve"> щодо реформування комунальної власності не може бути повноцінною альтернативою даному Порядку.</w:t>
      </w:r>
    </w:p>
    <w:p w:rsidR="000E4109" w:rsidRPr="001D7D57" w:rsidRDefault="00A44444" w:rsidP="009D5B13">
      <w:pPr>
        <w:ind w:left="57" w:right="113"/>
      </w:pPr>
      <w:r>
        <w:rPr>
          <w:b/>
        </w:rPr>
        <w:t>5</w:t>
      </w:r>
      <w:r w:rsidR="000E4109" w:rsidRPr="001D7D57">
        <w:rPr>
          <w:b/>
        </w:rPr>
        <w:t xml:space="preserve">. </w:t>
      </w:r>
      <w:r w:rsidR="000E4109" w:rsidRPr="001D7D57">
        <w:rPr>
          <w:b/>
          <w:i/>
        </w:rPr>
        <w:t>Механізми,</w:t>
      </w:r>
      <w:r w:rsidR="000E4109" w:rsidRPr="001D7D57">
        <w:t xml:space="preserve"> які пропонуються П</w:t>
      </w:r>
      <w:r w:rsidR="00BA6FCA">
        <w:t>орядком</w:t>
      </w:r>
      <w:r w:rsidR="000E4109" w:rsidRPr="001D7D57">
        <w:t xml:space="preserve"> для вирішення проблем та поставлених цілей:</w:t>
      </w:r>
    </w:p>
    <w:p w:rsidR="00D80306" w:rsidRDefault="00D80306" w:rsidP="009D5B13">
      <w:pPr>
        <w:numPr>
          <w:ilvl w:val="0"/>
          <w:numId w:val="3"/>
        </w:numPr>
        <w:ind w:right="113"/>
      </w:pPr>
      <w:r>
        <w:t>ідентифікація поліпшень орендованого майна;</w:t>
      </w:r>
    </w:p>
    <w:p w:rsidR="00F762D0" w:rsidRDefault="00F762D0" w:rsidP="009D5B13">
      <w:pPr>
        <w:numPr>
          <w:ilvl w:val="0"/>
          <w:numId w:val="3"/>
        </w:numPr>
        <w:ind w:right="113"/>
      </w:pPr>
      <w:r>
        <w:t>визначення витрат орендаря на поліпшення орендованого майна;</w:t>
      </w:r>
    </w:p>
    <w:p w:rsidR="00D80306" w:rsidRDefault="00D80306" w:rsidP="009D5B13">
      <w:pPr>
        <w:numPr>
          <w:ilvl w:val="0"/>
          <w:numId w:val="3"/>
        </w:numPr>
        <w:ind w:right="113"/>
      </w:pPr>
      <w:r>
        <w:t>визначення способу відчуження орендованого майна, що містить поліпшення</w:t>
      </w:r>
      <w:r w:rsidR="00EE1657">
        <w:t>;</w:t>
      </w:r>
    </w:p>
    <w:p w:rsidR="00EE1657" w:rsidRDefault="00EE1657" w:rsidP="009D5B13">
      <w:pPr>
        <w:numPr>
          <w:ilvl w:val="0"/>
          <w:numId w:val="3"/>
        </w:numPr>
        <w:ind w:right="113"/>
      </w:pPr>
      <w:r>
        <w:t>компенсація орендарю вартості невід</w:t>
      </w:r>
      <w:r w:rsidRPr="00EE1657">
        <w:rPr>
          <w:lang w:val="ru-RU"/>
        </w:rPr>
        <w:t>’</w:t>
      </w:r>
      <w:r>
        <w:t>ємних поліпшень орендованого майна.</w:t>
      </w:r>
    </w:p>
    <w:p w:rsidR="000E4109" w:rsidRPr="001D7D57" w:rsidRDefault="00A44444" w:rsidP="009D5B13">
      <w:pPr>
        <w:spacing w:before="120"/>
        <w:ind w:right="113"/>
      </w:pPr>
      <w:r>
        <w:rPr>
          <w:b/>
        </w:rPr>
        <w:t>6</w:t>
      </w:r>
      <w:r w:rsidR="000E4109" w:rsidRPr="001D7D57">
        <w:rPr>
          <w:b/>
        </w:rPr>
        <w:t xml:space="preserve">. </w:t>
      </w:r>
      <w:r w:rsidR="000E4109" w:rsidRPr="001D7D57">
        <w:rPr>
          <w:b/>
          <w:i/>
        </w:rPr>
        <w:t xml:space="preserve">Очікувані результати </w:t>
      </w:r>
      <w:r>
        <w:rPr>
          <w:b/>
          <w:i/>
        </w:rPr>
        <w:t xml:space="preserve">та оцінка вимог </w:t>
      </w:r>
      <w:r w:rsidR="00397080">
        <w:rPr>
          <w:b/>
          <w:i/>
        </w:rPr>
        <w:t xml:space="preserve">регуляторного </w:t>
      </w:r>
      <w:proofErr w:type="spellStart"/>
      <w:r w:rsidR="00397080">
        <w:rPr>
          <w:b/>
          <w:i/>
        </w:rPr>
        <w:t>акта</w:t>
      </w:r>
      <w:proofErr w:type="spellEnd"/>
      <w:r w:rsidR="00397080">
        <w:rPr>
          <w:b/>
          <w:i/>
        </w:rPr>
        <w:t xml:space="preserve"> </w:t>
      </w:r>
      <w:r w:rsidR="000E4109" w:rsidRPr="001D7D57">
        <w:t>від запровадження ц</w:t>
      </w:r>
      <w:r w:rsidR="00EE1657">
        <w:t>ього</w:t>
      </w:r>
      <w:r w:rsidR="000E4109" w:rsidRPr="001D7D57">
        <w:t xml:space="preserve"> П</w:t>
      </w:r>
      <w:r w:rsidR="00EE1657">
        <w:t>орядку</w:t>
      </w:r>
      <w:r w:rsidR="000E4109" w:rsidRPr="001D7D57">
        <w:t>:</w:t>
      </w:r>
    </w:p>
    <w:p w:rsidR="00EE1657" w:rsidRPr="00EE1657" w:rsidRDefault="00EE1657" w:rsidP="009D5B13">
      <w:pPr>
        <w:pStyle w:val="a3"/>
        <w:numPr>
          <w:ilvl w:val="0"/>
          <w:numId w:val="3"/>
        </w:numPr>
        <w:spacing w:before="60"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запровадження порядку визначення </w:t>
      </w:r>
      <w:r w:rsidRPr="00946FA9">
        <w:rPr>
          <w:rFonts w:ascii="Times New Roman" w:hAnsi="Times New Roman"/>
          <w:sz w:val="24"/>
          <w:szCs w:val="24"/>
          <w:lang w:val="uk-UA"/>
        </w:rPr>
        <w:t>способу відчуження об’єктів комунальної власності територіальної громади м.</w:t>
      </w:r>
      <w:r w:rsidR="00123C7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46FA9">
        <w:rPr>
          <w:rFonts w:ascii="Times New Roman" w:hAnsi="Times New Roman"/>
          <w:sz w:val="24"/>
          <w:szCs w:val="24"/>
          <w:lang w:val="uk-UA"/>
        </w:rPr>
        <w:t>Сєвєродонецьк</w:t>
      </w:r>
      <w:r w:rsidR="008D0CBF">
        <w:rPr>
          <w:rFonts w:ascii="Times New Roman" w:hAnsi="Times New Roman"/>
          <w:sz w:val="24"/>
          <w:szCs w:val="24"/>
          <w:lang w:val="uk-UA"/>
        </w:rPr>
        <w:t>а</w:t>
      </w:r>
      <w:bookmarkStart w:id="0" w:name="_GoBack"/>
      <w:bookmarkEnd w:id="0"/>
      <w:r w:rsidRPr="00946FA9">
        <w:rPr>
          <w:rFonts w:ascii="Times New Roman" w:hAnsi="Times New Roman"/>
          <w:sz w:val="24"/>
          <w:szCs w:val="24"/>
          <w:lang w:val="uk-UA"/>
        </w:rPr>
        <w:t>, що передані в оренду юридичним та фізичним особам</w:t>
      </w:r>
      <w:r w:rsidR="00296515">
        <w:rPr>
          <w:rFonts w:ascii="Times New Roman" w:hAnsi="Times New Roman"/>
          <w:sz w:val="24"/>
          <w:szCs w:val="24"/>
          <w:lang w:val="uk-UA"/>
        </w:rPr>
        <w:t xml:space="preserve"> з конкретизацією вимог до пакет</w:t>
      </w:r>
      <w:r w:rsidR="00123C7D">
        <w:rPr>
          <w:rFonts w:ascii="Times New Roman" w:hAnsi="Times New Roman"/>
          <w:sz w:val="24"/>
          <w:szCs w:val="24"/>
          <w:lang w:val="uk-UA"/>
        </w:rPr>
        <w:t>а</w:t>
      </w:r>
      <w:r w:rsidR="00296515">
        <w:rPr>
          <w:rFonts w:ascii="Times New Roman" w:hAnsi="Times New Roman"/>
          <w:sz w:val="24"/>
          <w:szCs w:val="24"/>
          <w:lang w:val="uk-UA"/>
        </w:rPr>
        <w:t xml:space="preserve"> документів та фізичних об</w:t>
      </w:r>
      <w:r w:rsidR="001F7C0C">
        <w:rPr>
          <w:rFonts w:ascii="Times New Roman" w:hAnsi="Times New Roman"/>
          <w:sz w:val="24"/>
          <w:szCs w:val="24"/>
          <w:lang w:val="uk-UA"/>
        </w:rPr>
        <w:t>сягів</w:t>
      </w:r>
      <w:r w:rsidR="00296515">
        <w:rPr>
          <w:rFonts w:ascii="Times New Roman" w:hAnsi="Times New Roman"/>
          <w:sz w:val="24"/>
          <w:szCs w:val="24"/>
          <w:lang w:val="uk-UA"/>
        </w:rPr>
        <w:t xml:space="preserve"> виконаних робіт з поліпшення комунального майна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0E4109" w:rsidRPr="00C17E46" w:rsidRDefault="000E4109" w:rsidP="009D5B13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bookmarkStart w:id="1" w:name="n97"/>
      <w:bookmarkEnd w:id="1"/>
      <w:proofErr w:type="spellStart"/>
      <w:r w:rsidRPr="00D53981">
        <w:rPr>
          <w:rFonts w:ascii="Times New Roman" w:hAnsi="Times New Roman"/>
          <w:sz w:val="24"/>
          <w:szCs w:val="24"/>
        </w:rPr>
        <w:t>створити</w:t>
      </w:r>
      <w:proofErr w:type="spellEnd"/>
      <w:r w:rsidRPr="00D53981">
        <w:rPr>
          <w:rFonts w:ascii="Times New Roman" w:hAnsi="Times New Roman"/>
          <w:sz w:val="24"/>
          <w:szCs w:val="24"/>
        </w:rPr>
        <w:t xml:space="preserve"> базу для </w:t>
      </w:r>
      <w:proofErr w:type="spellStart"/>
      <w:r w:rsidRPr="00D53981">
        <w:rPr>
          <w:rFonts w:ascii="Times New Roman" w:hAnsi="Times New Roman"/>
          <w:sz w:val="24"/>
          <w:szCs w:val="24"/>
        </w:rPr>
        <w:t>розвитку</w:t>
      </w:r>
      <w:proofErr w:type="spellEnd"/>
      <w:r w:rsidRPr="00D539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3981">
        <w:rPr>
          <w:rFonts w:ascii="Times New Roman" w:hAnsi="Times New Roman"/>
          <w:sz w:val="24"/>
          <w:szCs w:val="24"/>
        </w:rPr>
        <w:t>суб’єктів</w:t>
      </w:r>
      <w:proofErr w:type="spellEnd"/>
      <w:r w:rsidRPr="00D53981">
        <w:rPr>
          <w:rFonts w:ascii="Times New Roman" w:hAnsi="Times New Roman"/>
          <w:sz w:val="24"/>
          <w:szCs w:val="24"/>
        </w:rPr>
        <w:t xml:space="preserve"> малого і </w:t>
      </w:r>
      <w:proofErr w:type="spellStart"/>
      <w:r w:rsidRPr="00D53981">
        <w:rPr>
          <w:rFonts w:ascii="Times New Roman" w:hAnsi="Times New Roman"/>
          <w:sz w:val="24"/>
          <w:szCs w:val="24"/>
        </w:rPr>
        <w:t>середнього</w:t>
      </w:r>
      <w:proofErr w:type="spellEnd"/>
      <w:r w:rsidRPr="00D539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3981">
        <w:rPr>
          <w:rFonts w:ascii="Times New Roman" w:hAnsi="Times New Roman"/>
          <w:sz w:val="24"/>
          <w:szCs w:val="24"/>
        </w:rPr>
        <w:t>підприємництва</w:t>
      </w:r>
      <w:proofErr w:type="spellEnd"/>
      <w:r w:rsidRPr="00D53981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="00234FB3">
        <w:rPr>
          <w:rFonts w:ascii="Times New Roman" w:hAnsi="Times New Roman"/>
          <w:sz w:val="24"/>
          <w:szCs w:val="24"/>
        </w:rPr>
        <w:t>адаптації</w:t>
      </w:r>
      <w:proofErr w:type="spellEnd"/>
      <w:r w:rsidR="00234F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4FB3">
        <w:rPr>
          <w:rFonts w:ascii="Times New Roman" w:hAnsi="Times New Roman"/>
          <w:sz w:val="24"/>
          <w:szCs w:val="24"/>
        </w:rPr>
        <w:t>його</w:t>
      </w:r>
      <w:proofErr w:type="spellEnd"/>
      <w:r w:rsidR="00234FB3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="00234FB3">
        <w:rPr>
          <w:rFonts w:ascii="Times New Roman" w:hAnsi="Times New Roman"/>
          <w:sz w:val="24"/>
          <w:szCs w:val="24"/>
        </w:rPr>
        <w:t>ринкових</w:t>
      </w:r>
      <w:proofErr w:type="spellEnd"/>
      <w:r w:rsidR="00234FB3">
        <w:rPr>
          <w:rFonts w:ascii="Times New Roman" w:hAnsi="Times New Roman"/>
          <w:sz w:val="24"/>
          <w:szCs w:val="24"/>
        </w:rPr>
        <w:t xml:space="preserve"> умов.</w:t>
      </w:r>
    </w:p>
    <w:p w:rsidR="006B09BC" w:rsidRDefault="00C17E46" w:rsidP="009D5B13">
      <w:pPr>
        <w:spacing w:before="100" w:beforeAutospacing="1" w:after="100" w:afterAutospacing="1"/>
      </w:pPr>
      <w:r w:rsidRPr="00C17E46">
        <w:rPr>
          <w:b/>
        </w:rPr>
        <w:t xml:space="preserve">7. </w:t>
      </w:r>
      <w:r w:rsidR="00234FB3">
        <w:rPr>
          <w:b/>
          <w:i/>
        </w:rPr>
        <w:t xml:space="preserve">Термін дії регуляторного </w:t>
      </w:r>
      <w:proofErr w:type="spellStart"/>
      <w:r w:rsidR="00234FB3">
        <w:rPr>
          <w:b/>
          <w:i/>
        </w:rPr>
        <w:t>акта</w:t>
      </w:r>
      <w:proofErr w:type="spellEnd"/>
      <w:r w:rsidR="006B09BC">
        <w:rPr>
          <w:b/>
          <w:i/>
        </w:rPr>
        <w:t xml:space="preserve"> </w:t>
      </w:r>
      <w:r w:rsidR="006B09BC">
        <w:t>– постійно, до прийняття нового Порядку.</w:t>
      </w:r>
    </w:p>
    <w:p w:rsidR="00C17E46" w:rsidRDefault="006B09BC" w:rsidP="009D5B13">
      <w:r w:rsidRPr="006B09BC">
        <w:rPr>
          <w:b/>
        </w:rPr>
        <w:t>8</w:t>
      </w:r>
      <w:r>
        <w:t>.</w:t>
      </w:r>
      <w:r w:rsidR="00C17E46">
        <w:rPr>
          <w:b/>
          <w:i/>
        </w:rPr>
        <w:t xml:space="preserve"> </w:t>
      </w:r>
      <w:r>
        <w:rPr>
          <w:b/>
          <w:i/>
        </w:rPr>
        <w:t xml:space="preserve">Показники результативності </w:t>
      </w:r>
      <w:r w:rsidR="00397080">
        <w:rPr>
          <w:b/>
          <w:i/>
        </w:rPr>
        <w:t xml:space="preserve">регуляторного </w:t>
      </w:r>
      <w:proofErr w:type="spellStart"/>
      <w:r w:rsidR="00397080">
        <w:rPr>
          <w:b/>
          <w:i/>
        </w:rPr>
        <w:t>акта</w:t>
      </w:r>
      <w:proofErr w:type="spellEnd"/>
      <w:r>
        <w:t>:</w:t>
      </w:r>
    </w:p>
    <w:p w:rsidR="006B09BC" w:rsidRDefault="006B09BC" w:rsidP="009D5B13">
      <w:pPr>
        <w:pStyle w:val="a3"/>
        <w:numPr>
          <w:ilvl w:val="0"/>
          <w:numId w:val="9"/>
        </w:numPr>
        <w:spacing w:after="0" w:line="240" w:lineRule="auto"/>
        <w:ind w:left="1066" w:right="-6" w:hanging="357"/>
        <w:rPr>
          <w:bCs/>
          <w:sz w:val="28"/>
          <w:szCs w:val="28"/>
        </w:rPr>
      </w:pPr>
      <w:r w:rsidRPr="00FB61A0">
        <w:rPr>
          <w:rFonts w:ascii="Times New Roman" w:hAnsi="Times New Roman"/>
          <w:bCs/>
          <w:sz w:val="24"/>
          <w:szCs w:val="24"/>
          <w:lang w:val="uk-UA"/>
        </w:rPr>
        <w:t>кількість реформованих об</w:t>
      </w:r>
      <w:r w:rsidRPr="00FB61A0">
        <w:rPr>
          <w:rFonts w:ascii="Times New Roman" w:hAnsi="Times New Roman"/>
          <w:bCs/>
          <w:sz w:val="24"/>
          <w:szCs w:val="24"/>
        </w:rPr>
        <w:t>’</w:t>
      </w:r>
      <w:proofErr w:type="spellStart"/>
      <w:r w:rsidRPr="00FB61A0">
        <w:rPr>
          <w:rFonts w:ascii="Times New Roman" w:hAnsi="Times New Roman"/>
          <w:bCs/>
          <w:sz w:val="24"/>
          <w:szCs w:val="24"/>
          <w:lang w:val="uk-UA"/>
        </w:rPr>
        <w:t>єктів</w:t>
      </w:r>
      <w:proofErr w:type="spellEnd"/>
      <w:r>
        <w:rPr>
          <w:rFonts w:ascii="Times New Roman" w:hAnsi="Times New Roman"/>
          <w:bCs/>
          <w:sz w:val="24"/>
          <w:szCs w:val="24"/>
          <w:lang w:val="uk-UA"/>
        </w:rPr>
        <w:t xml:space="preserve"> способом викупу орендарями</w:t>
      </w:r>
      <w:r w:rsidRPr="00FB61A0">
        <w:rPr>
          <w:rFonts w:ascii="Times New Roman" w:hAnsi="Times New Roman"/>
          <w:bCs/>
          <w:sz w:val="24"/>
          <w:szCs w:val="24"/>
          <w:lang w:val="uk-UA"/>
        </w:rPr>
        <w:t>, їх склад та сума коштів, одержаних у місцевий бюджет, від процесу реформування відносин власності</w:t>
      </w:r>
      <w:r w:rsidRPr="00FB61A0">
        <w:rPr>
          <w:bCs/>
          <w:sz w:val="28"/>
          <w:szCs w:val="28"/>
        </w:rPr>
        <w:t>;</w:t>
      </w:r>
    </w:p>
    <w:p w:rsidR="006B09BC" w:rsidRDefault="006B09BC" w:rsidP="009D5B13">
      <w:pPr>
        <w:numPr>
          <w:ilvl w:val="0"/>
          <w:numId w:val="8"/>
        </w:numPr>
        <w:ind w:right="113"/>
      </w:pPr>
      <w:r w:rsidRPr="00AE3495">
        <w:rPr>
          <w:bCs/>
        </w:rPr>
        <w:lastRenderedPageBreak/>
        <w:t>зм</w:t>
      </w:r>
      <w:r>
        <w:rPr>
          <w:bCs/>
        </w:rPr>
        <w:t>еншення витрат на утримання збиткових та</w:t>
      </w:r>
      <w:r w:rsidRPr="00782932">
        <w:t xml:space="preserve"> малоприбуткових об’єктів;</w:t>
      </w:r>
    </w:p>
    <w:p w:rsidR="00933F28" w:rsidRDefault="00933F28" w:rsidP="009D5B13">
      <w:pPr>
        <w:ind w:right="113"/>
      </w:pPr>
      <w:r w:rsidRPr="00933F28">
        <w:rPr>
          <w:b/>
        </w:rPr>
        <w:t xml:space="preserve">9. </w:t>
      </w:r>
      <w:r>
        <w:rPr>
          <w:b/>
          <w:i/>
        </w:rPr>
        <w:t xml:space="preserve">Відстеження результативності </w:t>
      </w:r>
      <w:r w:rsidR="00397080">
        <w:rPr>
          <w:b/>
          <w:i/>
        </w:rPr>
        <w:t xml:space="preserve">регуляторного </w:t>
      </w:r>
      <w:proofErr w:type="spellStart"/>
      <w:r w:rsidR="00397080">
        <w:rPr>
          <w:b/>
          <w:i/>
        </w:rPr>
        <w:t>акта</w:t>
      </w:r>
      <w:proofErr w:type="spellEnd"/>
      <w:r>
        <w:rPr>
          <w:b/>
          <w:i/>
        </w:rPr>
        <w:t>,</w:t>
      </w:r>
      <w:r>
        <w:t xml:space="preserve"> що здійснюються статистичним методом:</w:t>
      </w:r>
    </w:p>
    <w:p w:rsidR="00933F28" w:rsidRPr="00933F28" w:rsidRDefault="00BD207A" w:rsidP="009D5B13">
      <w:pPr>
        <w:pStyle w:val="a3"/>
        <w:numPr>
          <w:ilvl w:val="0"/>
          <w:numId w:val="8"/>
        </w:numPr>
        <w:ind w:right="1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б</w:t>
      </w:r>
      <w:r w:rsidR="00933F28" w:rsidRPr="00933F28">
        <w:rPr>
          <w:rFonts w:ascii="Times New Roman" w:hAnsi="Times New Roman"/>
          <w:sz w:val="24"/>
          <w:szCs w:val="24"/>
          <w:lang w:val="uk-UA"/>
        </w:rPr>
        <w:t xml:space="preserve">азове </w:t>
      </w:r>
      <w:r>
        <w:rPr>
          <w:rFonts w:ascii="Times New Roman" w:hAnsi="Times New Roman"/>
          <w:sz w:val="24"/>
          <w:szCs w:val="24"/>
          <w:lang w:val="uk-UA"/>
        </w:rPr>
        <w:t>–</w:t>
      </w:r>
      <w:r w:rsidR="00933F28">
        <w:rPr>
          <w:rFonts w:ascii="Times New Roman" w:hAnsi="Times New Roman"/>
          <w:sz w:val="24"/>
          <w:szCs w:val="24"/>
          <w:lang w:val="uk-UA"/>
        </w:rPr>
        <w:t xml:space="preserve"> після набрання чинності цього Порядку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="00933F28">
        <w:rPr>
          <w:rFonts w:ascii="Times New Roman" w:hAnsi="Times New Roman"/>
          <w:sz w:val="24"/>
          <w:szCs w:val="24"/>
          <w:lang w:val="uk-UA"/>
        </w:rPr>
        <w:t xml:space="preserve"> не пізніше дня повторного відстеження;</w:t>
      </w:r>
    </w:p>
    <w:p w:rsidR="00933F28" w:rsidRPr="00933F28" w:rsidRDefault="00BD207A" w:rsidP="009D5B13">
      <w:pPr>
        <w:pStyle w:val="a3"/>
        <w:numPr>
          <w:ilvl w:val="0"/>
          <w:numId w:val="8"/>
        </w:numPr>
        <w:ind w:right="1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п</w:t>
      </w:r>
      <w:r w:rsidR="00933F28">
        <w:rPr>
          <w:rFonts w:ascii="Times New Roman" w:hAnsi="Times New Roman"/>
          <w:sz w:val="24"/>
          <w:szCs w:val="24"/>
          <w:lang w:val="uk-UA"/>
        </w:rPr>
        <w:t>овторне – через рік після набрання чинності цього Порядку, але не пізніше двох років;</w:t>
      </w:r>
    </w:p>
    <w:p w:rsidR="00933F28" w:rsidRPr="00933F28" w:rsidRDefault="00BD207A" w:rsidP="009D5B13">
      <w:pPr>
        <w:pStyle w:val="a3"/>
        <w:numPr>
          <w:ilvl w:val="0"/>
          <w:numId w:val="8"/>
        </w:numPr>
        <w:ind w:right="1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п</w:t>
      </w:r>
      <w:r w:rsidR="00933F28">
        <w:rPr>
          <w:rFonts w:ascii="Times New Roman" w:hAnsi="Times New Roman"/>
          <w:sz w:val="24"/>
          <w:szCs w:val="24"/>
          <w:lang w:val="uk-UA"/>
        </w:rPr>
        <w:t>еріодичні – один раз на три роки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="00933F28">
        <w:rPr>
          <w:rFonts w:ascii="Times New Roman" w:hAnsi="Times New Roman"/>
          <w:sz w:val="24"/>
          <w:szCs w:val="24"/>
          <w:lang w:val="uk-UA"/>
        </w:rPr>
        <w:t xml:space="preserve"> починаючи з дня закінчення заходів з повторного відстеження.</w:t>
      </w:r>
    </w:p>
    <w:p w:rsidR="000E4109" w:rsidRPr="001D7D57" w:rsidRDefault="00DB1254" w:rsidP="009D5B13">
      <w:pPr>
        <w:ind w:right="113"/>
      </w:pPr>
      <w:bookmarkStart w:id="2" w:name="n98"/>
      <w:bookmarkEnd w:id="2"/>
      <w:r>
        <w:rPr>
          <w:b/>
        </w:rPr>
        <w:t>10</w:t>
      </w:r>
      <w:r w:rsidR="000E4109" w:rsidRPr="001D7D57">
        <w:rPr>
          <w:b/>
        </w:rPr>
        <w:t xml:space="preserve">. </w:t>
      </w:r>
      <w:r w:rsidR="000E4109" w:rsidRPr="001D7D57">
        <w:rPr>
          <w:b/>
          <w:i/>
        </w:rPr>
        <w:t xml:space="preserve">Розробник Програми </w:t>
      </w:r>
      <w:r w:rsidR="00BD207A">
        <w:t>–</w:t>
      </w:r>
      <w:r w:rsidR="000E4109" w:rsidRPr="001D7D57">
        <w:rPr>
          <w:b/>
          <w:i/>
        </w:rPr>
        <w:t xml:space="preserve"> </w:t>
      </w:r>
      <w:r w:rsidR="000E4109" w:rsidRPr="001D7D57">
        <w:t xml:space="preserve">Фонд комунального майна </w:t>
      </w:r>
      <w:proofErr w:type="spellStart"/>
      <w:r w:rsidR="000E4109" w:rsidRPr="001D7D57">
        <w:t>Сєвєродонецької</w:t>
      </w:r>
      <w:proofErr w:type="spellEnd"/>
      <w:r w:rsidR="000E4109" w:rsidRPr="001D7D57">
        <w:t xml:space="preserve"> міської ради</w:t>
      </w:r>
      <w:r w:rsidR="00BD207A">
        <w:t>,</w:t>
      </w:r>
      <w:r w:rsidR="00D45B39">
        <w:t xml:space="preserve"> </w:t>
      </w:r>
      <w:r w:rsidR="000E4109" w:rsidRPr="001D7D57">
        <w:t xml:space="preserve">адреса: м. Сєвєродонецьк, </w:t>
      </w:r>
      <w:r w:rsidR="000E4109">
        <w:t>бу</w:t>
      </w:r>
      <w:r w:rsidR="000E4109" w:rsidRPr="001D7D57">
        <w:t>л</w:t>
      </w:r>
      <w:r w:rsidR="000E4109">
        <w:t>ьвар</w:t>
      </w:r>
      <w:r w:rsidR="000E4109" w:rsidRPr="001D7D57">
        <w:t xml:space="preserve"> </w:t>
      </w:r>
      <w:r w:rsidR="000E4109">
        <w:t xml:space="preserve">Дружби </w:t>
      </w:r>
      <w:r w:rsidR="00BD207A">
        <w:t>н</w:t>
      </w:r>
      <w:r w:rsidR="000E4109">
        <w:t>ародів</w:t>
      </w:r>
      <w:r w:rsidR="000E4109" w:rsidRPr="001D7D57">
        <w:t xml:space="preserve">, 32, </w:t>
      </w:r>
      <w:proofErr w:type="spellStart"/>
      <w:r w:rsidR="000E4109" w:rsidRPr="001D7D57">
        <w:t>тел</w:t>
      </w:r>
      <w:proofErr w:type="spellEnd"/>
      <w:r w:rsidR="000E4109" w:rsidRPr="001D7D57">
        <w:t>.</w:t>
      </w:r>
      <w:r w:rsidR="00BD207A">
        <w:t>:</w:t>
      </w:r>
      <w:r w:rsidR="000E4109" w:rsidRPr="001D7D57">
        <w:t xml:space="preserve"> 4-41-15; 4-05-09</w:t>
      </w:r>
      <w:r w:rsidR="00BD207A">
        <w:t>.</w:t>
      </w:r>
    </w:p>
    <w:p w:rsidR="00886140" w:rsidRDefault="00D45B39" w:rsidP="00BD207A">
      <w:pPr>
        <w:ind w:right="113"/>
      </w:pPr>
      <w:r>
        <w:t xml:space="preserve"> </w:t>
      </w:r>
      <w:r w:rsidR="00501CEE">
        <w:rPr>
          <w:b/>
        </w:rPr>
        <w:t>Заступник міського голови, н</w:t>
      </w:r>
      <w:r w:rsidR="000E4109" w:rsidRPr="001D7D57">
        <w:rPr>
          <w:b/>
        </w:rPr>
        <w:t>ачальник Фонду</w:t>
      </w:r>
      <w:r>
        <w:rPr>
          <w:b/>
        </w:rPr>
        <w:t xml:space="preserve"> </w:t>
      </w:r>
      <w:r w:rsidR="000E4109" w:rsidRPr="001D7D57">
        <w:rPr>
          <w:b/>
        </w:rPr>
        <w:t>комунального майна</w:t>
      </w:r>
      <w:r w:rsidR="000E4109" w:rsidRPr="001D7D57">
        <w:t xml:space="preserve"> </w:t>
      </w:r>
      <w:proofErr w:type="spellStart"/>
      <w:r w:rsidR="000E4109" w:rsidRPr="001D7D57">
        <w:rPr>
          <w:b/>
        </w:rPr>
        <w:t>Сєвєродонецької</w:t>
      </w:r>
      <w:proofErr w:type="spellEnd"/>
      <w:r w:rsidR="000E4109" w:rsidRPr="001D7D57">
        <w:rPr>
          <w:b/>
        </w:rPr>
        <w:t xml:space="preserve"> міської ради</w:t>
      </w:r>
      <w:r>
        <w:rPr>
          <w:b/>
        </w:rPr>
        <w:t xml:space="preserve"> </w:t>
      </w:r>
      <w:r w:rsidR="000E4109">
        <w:rPr>
          <w:b/>
        </w:rPr>
        <w:t>О.В.</w:t>
      </w:r>
      <w:r w:rsidR="00BD207A">
        <w:rPr>
          <w:b/>
        </w:rPr>
        <w:t xml:space="preserve"> </w:t>
      </w:r>
      <w:proofErr w:type="spellStart"/>
      <w:r w:rsidR="000E4109">
        <w:rPr>
          <w:b/>
        </w:rPr>
        <w:t>Ольшанський</w:t>
      </w:r>
      <w:proofErr w:type="spellEnd"/>
    </w:p>
    <w:sectPr w:rsidR="00886140" w:rsidSect="00E7320F">
      <w:pgSz w:w="11906" w:h="16838"/>
      <w:pgMar w:top="709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D3A75"/>
    <w:multiLevelType w:val="hybridMultilevel"/>
    <w:tmpl w:val="89B43100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ABE5E28"/>
    <w:multiLevelType w:val="hybridMultilevel"/>
    <w:tmpl w:val="0B6EC4A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6"/>
        </w:tabs>
        <w:ind w:left="18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6"/>
        </w:tabs>
        <w:ind w:left="25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6"/>
        </w:tabs>
        <w:ind w:left="32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6"/>
        </w:tabs>
        <w:ind w:left="40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6"/>
        </w:tabs>
        <w:ind w:left="47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6"/>
        </w:tabs>
        <w:ind w:left="54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6"/>
        </w:tabs>
        <w:ind w:left="61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6"/>
        </w:tabs>
        <w:ind w:left="6886" w:hanging="360"/>
      </w:pPr>
      <w:rPr>
        <w:rFonts w:ascii="Wingdings" w:hAnsi="Wingdings" w:hint="default"/>
      </w:rPr>
    </w:lvl>
  </w:abstractNum>
  <w:abstractNum w:abstractNumId="2" w15:restartNumberingAfterBreak="0">
    <w:nsid w:val="135F456F"/>
    <w:multiLevelType w:val="hybridMultilevel"/>
    <w:tmpl w:val="FE26BF76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E75142D"/>
    <w:multiLevelType w:val="hybridMultilevel"/>
    <w:tmpl w:val="51209A1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4722F0C"/>
    <w:multiLevelType w:val="hybridMultilevel"/>
    <w:tmpl w:val="1278D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01C4E"/>
    <w:multiLevelType w:val="hybridMultilevel"/>
    <w:tmpl w:val="B0624D54"/>
    <w:lvl w:ilvl="0" w:tplc="1F881F8A">
      <w:start w:val="1"/>
      <w:numFmt w:val="bullet"/>
      <w:lvlText w:val=""/>
      <w:lvlJc w:val="left"/>
      <w:pPr>
        <w:tabs>
          <w:tab w:val="num" w:pos="1126"/>
        </w:tabs>
        <w:ind w:left="1126" w:hanging="360"/>
      </w:pPr>
      <w:rPr>
        <w:rFonts w:ascii="Symbol" w:hAnsi="Symbol" w:hint="default"/>
        <w:lang w:val="uk-UA"/>
      </w:rPr>
    </w:lvl>
    <w:lvl w:ilvl="1" w:tplc="04190003" w:tentative="1">
      <w:start w:val="1"/>
      <w:numFmt w:val="bullet"/>
      <w:lvlText w:val="o"/>
      <w:lvlJc w:val="left"/>
      <w:pPr>
        <w:tabs>
          <w:tab w:val="num" w:pos="1846"/>
        </w:tabs>
        <w:ind w:left="18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6"/>
        </w:tabs>
        <w:ind w:left="25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6"/>
        </w:tabs>
        <w:ind w:left="32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6"/>
        </w:tabs>
        <w:ind w:left="40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6"/>
        </w:tabs>
        <w:ind w:left="47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6"/>
        </w:tabs>
        <w:ind w:left="54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6"/>
        </w:tabs>
        <w:ind w:left="61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6"/>
        </w:tabs>
        <w:ind w:left="6886" w:hanging="360"/>
      </w:pPr>
      <w:rPr>
        <w:rFonts w:ascii="Wingdings" w:hAnsi="Wingdings" w:hint="default"/>
      </w:rPr>
    </w:lvl>
  </w:abstractNum>
  <w:abstractNum w:abstractNumId="6" w15:restartNumberingAfterBreak="0">
    <w:nsid w:val="524B4EE0"/>
    <w:multiLevelType w:val="hybridMultilevel"/>
    <w:tmpl w:val="3718FD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3603B"/>
    <w:multiLevelType w:val="hybridMultilevel"/>
    <w:tmpl w:val="315A98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A161DF1"/>
    <w:multiLevelType w:val="hybridMultilevel"/>
    <w:tmpl w:val="68306816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7"/>
  </w:num>
  <w:num w:numId="6">
    <w:abstractNumId w:val="0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4109"/>
    <w:rsid w:val="000E4109"/>
    <w:rsid w:val="00123C7D"/>
    <w:rsid w:val="001F7C0C"/>
    <w:rsid w:val="00234FB3"/>
    <w:rsid w:val="00296515"/>
    <w:rsid w:val="002A4606"/>
    <w:rsid w:val="002D04D3"/>
    <w:rsid w:val="00397080"/>
    <w:rsid w:val="004271D5"/>
    <w:rsid w:val="00501CEE"/>
    <w:rsid w:val="005C4225"/>
    <w:rsid w:val="0061466F"/>
    <w:rsid w:val="006355B2"/>
    <w:rsid w:val="0066735F"/>
    <w:rsid w:val="006B09BC"/>
    <w:rsid w:val="0071000F"/>
    <w:rsid w:val="0075055E"/>
    <w:rsid w:val="00886140"/>
    <w:rsid w:val="008B7DFD"/>
    <w:rsid w:val="008D0CBF"/>
    <w:rsid w:val="00933F28"/>
    <w:rsid w:val="00946FA9"/>
    <w:rsid w:val="00965685"/>
    <w:rsid w:val="009D5B13"/>
    <w:rsid w:val="009E274E"/>
    <w:rsid w:val="00A44444"/>
    <w:rsid w:val="00BA5C68"/>
    <w:rsid w:val="00BA6FCA"/>
    <w:rsid w:val="00BD207A"/>
    <w:rsid w:val="00BD512C"/>
    <w:rsid w:val="00BD70C4"/>
    <w:rsid w:val="00C17E46"/>
    <w:rsid w:val="00C83701"/>
    <w:rsid w:val="00D45B39"/>
    <w:rsid w:val="00D80306"/>
    <w:rsid w:val="00D95E95"/>
    <w:rsid w:val="00DA3609"/>
    <w:rsid w:val="00DB1254"/>
    <w:rsid w:val="00E156DD"/>
    <w:rsid w:val="00EA553D"/>
    <w:rsid w:val="00EE1657"/>
    <w:rsid w:val="00EE78FF"/>
    <w:rsid w:val="00F762D0"/>
    <w:rsid w:val="00FB281A"/>
    <w:rsid w:val="00FE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3EC5A"/>
  <w15:docId w15:val="{DB89B7DF-B75E-45CC-B726-E93158A70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109"/>
    <w:pPr>
      <w:jc w:val="left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410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</dc:creator>
  <cp:lastModifiedBy>admin</cp:lastModifiedBy>
  <cp:revision>28</cp:revision>
  <cp:lastPrinted>2017-05-24T07:39:00Z</cp:lastPrinted>
  <dcterms:created xsi:type="dcterms:W3CDTF">2017-02-10T06:40:00Z</dcterms:created>
  <dcterms:modified xsi:type="dcterms:W3CDTF">2017-05-24T12:38:00Z</dcterms:modified>
</cp:coreProperties>
</file>