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ED" w:rsidRDefault="00DE1947" w:rsidP="005731E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Звіт</w:t>
      </w:r>
    </w:p>
    <w:p w:rsidR="00DE1947" w:rsidRPr="00AC02BC" w:rsidRDefault="00DE1947" w:rsidP="005731E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відділу з </w:t>
      </w:r>
      <w:r w:rsidR="005731ED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капітального будівництва </w:t>
      </w:r>
      <w:proofErr w:type="spellStart"/>
      <w:r w:rsidR="005731ED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Сєвєродонецької</w:t>
      </w:r>
      <w:proofErr w:type="spellEnd"/>
      <w:r w:rsidR="005731ED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міської ради</w:t>
      </w:r>
      <w:r w:rsidR="005731ED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 xml:space="preserve"> </w:t>
      </w:r>
      <w:r w:rsidRPr="00AC02BC">
        <w:rPr>
          <w:rFonts w:ascii="Times New Roman" w:hAnsi="Times New Roman" w:cs="Times New Roman"/>
          <w:b/>
          <w:bCs/>
          <w:sz w:val="32"/>
          <w:szCs w:val="32"/>
          <w:u w:val="single"/>
          <w:lang w:val="uk-UA"/>
        </w:rPr>
        <w:t>за 2015 рік</w:t>
      </w:r>
    </w:p>
    <w:p w:rsidR="00DE1947" w:rsidRPr="004B2196" w:rsidRDefault="00DE1947" w:rsidP="004B219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7F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1. Інформація про виконання самоврядних повноважень згідно Закону України «Про місцеве самоврядування в Україні»:</w:t>
      </w:r>
    </w:p>
    <w:p w:rsidR="005731ED" w:rsidRDefault="00DE1947" w:rsidP="005731E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731ED">
        <w:rPr>
          <w:rFonts w:ascii="Times New Roman" w:hAnsi="Times New Roman" w:cs="Times New Roman"/>
          <w:sz w:val="24"/>
          <w:szCs w:val="24"/>
          <w:lang w:val="uk-UA"/>
        </w:rPr>
        <w:t xml:space="preserve">Відділ капітального будівництва створений виконавчим комітетом Луганської обласної промислової ради депутатів трудящих рішенням № 102 від 11 квітня 1963 р. та відповідно до Закону України «Про місцеве самоврядування в Україні» </w:t>
      </w:r>
      <w:proofErr w:type="spellStart"/>
      <w:r w:rsidR="005731ED">
        <w:rPr>
          <w:rFonts w:ascii="Times New Roman" w:hAnsi="Times New Roman" w:cs="Times New Roman"/>
          <w:sz w:val="24"/>
          <w:szCs w:val="24"/>
          <w:lang w:val="uk-UA"/>
        </w:rPr>
        <w:t>Сєвєродонецькою</w:t>
      </w:r>
      <w:proofErr w:type="spellEnd"/>
      <w:r w:rsidR="005731E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радою, є самостійним виконавчим органом </w:t>
      </w:r>
      <w:proofErr w:type="spellStart"/>
      <w:r w:rsidR="005731E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731E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підконтрольний та підзвітний їй, підпорядкований виконавчому комітету </w:t>
      </w:r>
      <w:proofErr w:type="spellStart"/>
      <w:r w:rsidR="005731ED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5731ED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та міському голові. Відділ організовує, координує і здійснює контроль за </w:t>
      </w:r>
      <w:r w:rsidR="00DE7617">
        <w:rPr>
          <w:rFonts w:ascii="Times New Roman" w:hAnsi="Times New Roman" w:cs="Times New Roman"/>
          <w:sz w:val="24"/>
          <w:szCs w:val="24"/>
          <w:lang w:val="uk-UA"/>
        </w:rPr>
        <w:t>будівництвом житлових будинків, об’єктів освіти, охорони здоров’я, зв’язку, транспорту, торгівлі, комунального господарства, культурно-побутового та іншого призначення та ефективного використання капітальних вкладень</w:t>
      </w:r>
      <w:r w:rsidR="005731ED">
        <w:rPr>
          <w:rFonts w:ascii="Times New Roman" w:hAnsi="Times New Roman" w:cs="Times New Roman"/>
          <w:sz w:val="24"/>
          <w:szCs w:val="24"/>
          <w:lang w:val="uk-UA"/>
        </w:rPr>
        <w:t xml:space="preserve">, є </w:t>
      </w:r>
      <w:r w:rsidR="00DE7617">
        <w:rPr>
          <w:rFonts w:ascii="Times New Roman" w:hAnsi="Times New Roman" w:cs="Times New Roman"/>
          <w:sz w:val="24"/>
          <w:szCs w:val="24"/>
          <w:lang w:val="uk-UA"/>
        </w:rPr>
        <w:t>юридичною особою, має самостійний баланс, рахунки в установах Державного казначейства, печатку з зображенням Гербу України та своїм найменуванням</w:t>
      </w:r>
      <w:r w:rsidR="005731E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7FB5" w:rsidRDefault="005731ED" w:rsidP="005731ED">
      <w:pPr>
        <w:tabs>
          <w:tab w:val="left" w:pos="4680"/>
        </w:tabs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 рамках власних повноважень відділом проводиться </w:t>
      </w:r>
      <w:r w:rsidR="00341D74">
        <w:rPr>
          <w:rFonts w:ascii="Times New Roman" w:hAnsi="Times New Roman" w:cs="Times New Roman"/>
          <w:sz w:val="24"/>
          <w:szCs w:val="24"/>
          <w:lang w:val="uk-UA"/>
        </w:rPr>
        <w:t xml:space="preserve">робота з будівництва, реконструкції та ремонту об’єктів соціальної та виробничої інфраструктури комунальної власності, організація </w:t>
      </w:r>
      <w:r w:rsidR="003F7F4E">
        <w:rPr>
          <w:rFonts w:ascii="Times New Roman" w:hAnsi="Times New Roman" w:cs="Times New Roman"/>
          <w:sz w:val="24"/>
          <w:szCs w:val="24"/>
          <w:lang w:val="uk-UA"/>
        </w:rPr>
        <w:t>розробки</w:t>
      </w:r>
      <w:r w:rsidR="00341D74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затвердження у відповідному порядку проект</w:t>
      </w:r>
      <w:r w:rsidR="003F7F4E">
        <w:rPr>
          <w:rFonts w:ascii="Times New Roman" w:hAnsi="Times New Roman" w:cs="Times New Roman"/>
          <w:sz w:val="24"/>
          <w:szCs w:val="24"/>
          <w:lang w:val="uk-UA"/>
        </w:rPr>
        <w:t>но-кошторисної документації, надання інформації на звернення громадян, установ і організацій з питань, що належать до компетенції відділу згідно Закону України «Про доступ до публічної інформації», надання послуг замовника підприємствам та організаціям, а також окремим громадянам та юридичним особам, реєстрація в інспекції державного архітектурно-будівельного контролю</w:t>
      </w:r>
      <w:r w:rsidR="00B90353">
        <w:rPr>
          <w:rFonts w:ascii="Times New Roman" w:hAnsi="Times New Roman" w:cs="Times New Roman"/>
          <w:sz w:val="24"/>
          <w:szCs w:val="24"/>
          <w:lang w:val="uk-UA"/>
        </w:rPr>
        <w:t>, отримання дозволів на виконання будівельних робіт, ведення бухгалтерського та статистичного обліку, складання звітності по усім видам діяльності, передача закінчених та введених в експлуатацію об’єктів будівництва</w:t>
      </w:r>
      <w:bookmarkStart w:id="0" w:name="_GoBack"/>
      <w:bookmarkEnd w:id="0"/>
      <w:r w:rsidR="00B90353">
        <w:rPr>
          <w:rFonts w:ascii="Times New Roman" w:hAnsi="Times New Roman" w:cs="Times New Roman"/>
          <w:sz w:val="24"/>
          <w:szCs w:val="24"/>
          <w:lang w:val="uk-UA"/>
        </w:rPr>
        <w:t xml:space="preserve"> та інші необхідні документи експлуатуючим організаціям, здійснення технічного нагляду за будівництвом, контроль за відповідність об’єктів та якістю виконаних робіт проекту, технічним умовам та стандартам, приймання участі у здійсненні роботи комісії по попередній перевірці будівельної готовності об’єктів для надання їх приймальній комісії.</w:t>
      </w:r>
      <w:r w:rsidRPr="00707F6E">
        <w:rPr>
          <w:lang w:val="uk-UA"/>
        </w:rPr>
        <w:t xml:space="preserve"> </w:t>
      </w:r>
    </w:p>
    <w:p w:rsidR="005731ED" w:rsidRDefault="005731ED" w:rsidP="005731ED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7F6E">
        <w:rPr>
          <w:rFonts w:ascii="Times New Roman" w:hAnsi="Times New Roman" w:cs="Times New Roman"/>
          <w:sz w:val="24"/>
          <w:szCs w:val="24"/>
          <w:lang w:val="uk-UA"/>
        </w:rPr>
        <w:t>Постійно забезпечується контроль за виконанням Законів України «</w:t>
      </w:r>
      <w:r w:rsidR="00E840F9">
        <w:rPr>
          <w:rFonts w:ascii="Times New Roman" w:hAnsi="Times New Roman" w:cs="Times New Roman"/>
          <w:sz w:val="24"/>
          <w:szCs w:val="24"/>
          <w:lang w:val="uk-UA"/>
        </w:rPr>
        <w:t>Про регулювання містобудівельної діяльності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217E96">
        <w:rPr>
          <w:rFonts w:ascii="Times New Roman" w:hAnsi="Times New Roman" w:cs="Times New Roman"/>
          <w:sz w:val="24"/>
          <w:szCs w:val="24"/>
          <w:lang w:val="uk-UA"/>
        </w:rPr>
        <w:t>ДБН А.2.2-3:2014 «Склад та зміст проектної документації на будівництво»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17E96">
        <w:rPr>
          <w:rFonts w:ascii="Times New Roman" w:hAnsi="Times New Roman" w:cs="Times New Roman"/>
          <w:sz w:val="24"/>
          <w:szCs w:val="24"/>
          <w:lang w:val="uk-UA"/>
        </w:rPr>
        <w:t xml:space="preserve">ДСТУ Б Д.1.1-1:2013 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>«П</w:t>
      </w:r>
      <w:r w:rsidR="00217E96">
        <w:rPr>
          <w:rFonts w:ascii="Times New Roman" w:hAnsi="Times New Roman" w:cs="Times New Roman"/>
          <w:sz w:val="24"/>
          <w:szCs w:val="24"/>
          <w:lang w:val="uk-UA"/>
        </w:rPr>
        <w:t>равила визначення вартості будівництва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217E96">
        <w:rPr>
          <w:rFonts w:ascii="Times New Roman" w:hAnsi="Times New Roman" w:cs="Times New Roman"/>
          <w:sz w:val="24"/>
          <w:szCs w:val="24"/>
          <w:lang w:val="uk-UA"/>
        </w:rPr>
        <w:t xml:space="preserve">постанов Кабінету Міністрів України 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17E96" w:rsidRPr="00217E96">
        <w:rPr>
          <w:rFonts w:ascii="Times New Roman" w:hAnsi="Times New Roman" w:cs="Times New Roman"/>
          <w:sz w:val="24"/>
          <w:szCs w:val="24"/>
          <w:lang w:val="uk-UA"/>
        </w:rPr>
        <w:t>Поряд</w:t>
      </w:r>
      <w:r w:rsidR="00217E9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17E96" w:rsidRPr="00217E96">
        <w:rPr>
          <w:rFonts w:ascii="Times New Roman" w:hAnsi="Times New Roman" w:cs="Times New Roman"/>
          <w:sz w:val="24"/>
          <w:szCs w:val="24"/>
          <w:lang w:val="uk-UA"/>
        </w:rPr>
        <w:t>к здійснення технічного нагляду під час будівництва об’єктів архітектури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217E96" w:rsidRPr="00217E96">
        <w:rPr>
          <w:rFonts w:ascii="Times New Roman" w:hAnsi="Times New Roman" w:cs="Times New Roman"/>
          <w:lang w:val="uk-UA"/>
        </w:rPr>
        <w:t>Загальн</w:t>
      </w:r>
      <w:r w:rsidR="00217E96">
        <w:rPr>
          <w:rFonts w:ascii="Times New Roman" w:hAnsi="Times New Roman" w:cs="Times New Roman"/>
          <w:lang w:val="uk-UA"/>
        </w:rPr>
        <w:t>і</w:t>
      </w:r>
      <w:r w:rsidR="00217E96" w:rsidRPr="00217E96">
        <w:rPr>
          <w:rFonts w:ascii="Times New Roman" w:hAnsi="Times New Roman" w:cs="Times New Roman"/>
          <w:lang w:val="uk-UA"/>
        </w:rPr>
        <w:t xml:space="preserve"> умов</w:t>
      </w:r>
      <w:r w:rsidR="00217E96">
        <w:rPr>
          <w:rFonts w:ascii="Times New Roman" w:hAnsi="Times New Roman" w:cs="Times New Roman"/>
          <w:lang w:val="uk-UA"/>
        </w:rPr>
        <w:t>и</w:t>
      </w:r>
      <w:r w:rsidR="00217E96" w:rsidRPr="00217E96">
        <w:rPr>
          <w:rFonts w:ascii="Times New Roman" w:hAnsi="Times New Roman" w:cs="Times New Roman"/>
          <w:lang w:val="uk-UA"/>
        </w:rPr>
        <w:t xml:space="preserve"> укладення та виконання </w:t>
      </w:r>
      <w:r w:rsidR="00217E96" w:rsidRPr="00217E96">
        <w:rPr>
          <w:rFonts w:ascii="Times New Roman" w:hAnsi="Times New Roman" w:cs="Times New Roman"/>
          <w:sz w:val="24"/>
          <w:szCs w:val="24"/>
          <w:lang w:val="uk-UA"/>
        </w:rPr>
        <w:t>договорів підряду</w:t>
      </w:r>
      <w:r w:rsidR="00217E96" w:rsidRPr="00217E96">
        <w:rPr>
          <w:rFonts w:ascii="Times New Roman" w:hAnsi="Times New Roman" w:cs="Times New Roman"/>
          <w:sz w:val="14"/>
          <w:lang w:val="uk-UA"/>
        </w:rPr>
        <w:t xml:space="preserve"> </w:t>
      </w:r>
      <w:r w:rsidR="00217E96" w:rsidRPr="00217E96">
        <w:rPr>
          <w:rFonts w:ascii="Times New Roman" w:hAnsi="Times New Roman" w:cs="Times New Roman"/>
          <w:lang w:val="uk-UA"/>
        </w:rPr>
        <w:t>у капітальному будівництві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>», «</w:t>
      </w:r>
      <w:r w:rsidR="00217E96" w:rsidRPr="00217E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Питання прийняття в експлуатацію закінчених будівництвом об’єктів</w:t>
      </w:r>
      <w:r w:rsidRPr="00707F6E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217E96" w:rsidRDefault="00B67BCE" w:rsidP="005731ED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Укладено в 2015 році 173 договори зі сторонніми організаціями на проведення технічного нагляду за об’єктами будівництва.</w:t>
      </w:r>
    </w:p>
    <w:p w:rsidR="00B67BCE" w:rsidRDefault="00B67BCE" w:rsidP="00B67BCE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Зареєстровано в інспекції державного архітектурно-будівельного контролю 38 декларацій на початок виконання робіт, 28 декларацій про готовність об’єкта до експлуатації.</w:t>
      </w:r>
    </w:p>
    <w:p w:rsidR="00B970D5" w:rsidRDefault="00B970D5" w:rsidP="00B67BCE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970D5" w:rsidRDefault="00B970D5" w:rsidP="00B67BCE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1947" w:rsidRPr="00B67BCE" w:rsidRDefault="00DE1947" w:rsidP="00B970D5">
      <w:pPr>
        <w:tabs>
          <w:tab w:val="left" w:pos="4680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2. Інформація про виконання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делегованих повноважень згідно Закону України «Про місцеве самоврядування в Україні»:</w:t>
      </w:r>
    </w:p>
    <w:p w:rsidR="002B1FDD" w:rsidRDefault="00DE1947" w:rsidP="009416AB">
      <w:pPr>
        <w:pStyle w:val="a4"/>
      </w:pPr>
      <w:r>
        <w:rPr>
          <w:sz w:val="28"/>
          <w:szCs w:val="28"/>
        </w:rPr>
        <w:tab/>
      </w:r>
      <w:r w:rsidRPr="00E92BE9">
        <w:t>Відділ</w:t>
      </w:r>
      <w:r w:rsidR="00B67BCE">
        <w:t xml:space="preserve"> відповідно до покладених на нього повноважень виконує функції замовника будівництва, реконструкції та капітального і поточного ремонту об’єктів житлово-комунального та соціального призначення на території міської ради</w:t>
      </w:r>
      <w:r w:rsidR="002B1FDD">
        <w:t xml:space="preserve"> згідно «Програми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="002B1FDD">
        <w:t>Сєвєродонецька</w:t>
      </w:r>
      <w:proofErr w:type="spellEnd"/>
      <w:r w:rsidR="002B1FDD">
        <w:t xml:space="preserve"> на 2010-2017 роки»:</w:t>
      </w:r>
    </w:p>
    <w:p w:rsidR="002B1FDD" w:rsidRDefault="002B1FDD" w:rsidP="002B1FDD">
      <w:pPr>
        <w:pStyle w:val="a4"/>
        <w:numPr>
          <w:ilvl w:val="0"/>
          <w:numId w:val="2"/>
        </w:numPr>
      </w:pPr>
      <w:r>
        <w:t>Готує пропозиції до програми соціально-економічного розвитку, міського бюджету та подає їх на розгляд у відповідні відділи міської ради.</w:t>
      </w:r>
    </w:p>
    <w:p w:rsidR="00BB2C33" w:rsidRDefault="00BB2C33" w:rsidP="00BB2C33">
      <w:pPr>
        <w:pStyle w:val="a4"/>
        <w:ind w:left="420"/>
      </w:pPr>
      <w:r>
        <w:t>За 2015 р. підготовлено 30 пропозиції щодо включення об’єктів до програми соціально-економічного розвитку міста для виконання робіт.</w:t>
      </w:r>
    </w:p>
    <w:p w:rsidR="00B67BCE" w:rsidRDefault="002B1FDD" w:rsidP="002B1FDD">
      <w:pPr>
        <w:pStyle w:val="a4"/>
        <w:numPr>
          <w:ilvl w:val="0"/>
          <w:numId w:val="2"/>
        </w:numPr>
      </w:pPr>
      <w:r>
        <w:t>Організовує будівництво, реконструкцію, капітальний і поточний ремонт об’єктів  комунального господарства та соціально-культурного призначення, житлових будинків та доріг місцевого значення.</w:t>
      </w:r>
    </w:p>
    <w:p w:rsidR="002B1FDD" w:rsidRDefault="002B1FDD" w:rsidP="002B1FDD">
      <w:pPr>
        <w:pStyle w:val="a4"/>
        <w:ind w:left="420"/>
      </w:pPr>
      <w:r>
        <w:t>У 2015р. укладено 47 договорів на виконання підрядних робіт, 24 договори на виконання проектних робіт, 27 договорів на проведення експертизи проектної документації на будівництво.</w:t>
      </w:r>
    </w:p>
    <w:p w:rsidR="002B1FDD" w:rsidRDefault="002B1FDD" w:rsidP="002B1FDD">
      <w:pPr>
        <w:pStyle w:val="a4"/>
        <w:ind w:left="420"/>
      </w:pPr>
      <w:r>
        <w:t>Проведено капітальний ремонт 25,3 тис. м</w:t>
      </w:r>
      <w:r w:rsidRPr="002B1FDD">
        <w:rPr>
          <w:vertAlign w:val="superscript"/>
        </w:rPr>
        <w:t>2</w:t>
      </w:r>
      <w:r>
        <w:t xml:space="preserve"> доріг та вулиць</w:t>
      </w:r>
      <w:r w:rsidR="00BB2C33">
        <w:t xml:space="preserve"> м. </w:t>
      </w:r>
      <w:proofErr w:type="spellStart"/>
      <w:r w:rsidR="00BB2C33">
        <w:t>Сєвєродонецька</w:t>
      </w:r>
      <w:proofErr w:type="spellEnd"/>
      <w:r w:rsidR="00BB2C33">
        <w:t xml:space="preserve"> та прилеглих селищ, а також </w:t>
      </w:r>
      <w:proofErr w:type="spellStart"/>
      <w:r w:rsidR="00BB2C33">
        <w:t>внутріквартальних</w:t>
      </w:r>
      <w:proofErr w:type="spellEnd"/>
      <w:r w:rsidR="00BB2C33">
        <w:t xml:space="preserve"> доріг.</w:t>
      </w:r>
    </w:p>
    <w:p w:rsidR="00BB2C33" w:rsidRDefault="00BB2C33" w:rsidP="002B1FDD">
      <w:pPr>
        <w:pStyle w:val="a4"/>
        <w:ind w:left="420"/>
      </w:pPr>
      <w:r>
        <w:t>Нанесено 1658,36 м</w:t>
      </w:r>
      <w:r w:rsidRPr="00BB2C3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дорожньої розмітки вулиць та пішохідних переходів.</w:t>
      </w:r>
    </w:p>
    <w:p w:rsidR="00BB2C33" w:rsidRDefault="00BB2C33" w:rsidP="002B1FDD">
      <w:pPr>
        <w:pStyle w:val="a4"/>
        <w:ind w:left="420"/>
      </w:pPr>
      <w:r>
        <w:t>Замінено 16 шт. дорожніх та пішохідних світлофорів з встановленням пристроїв повідомлення сліпих пішоходів.</w:t>
      </w:r>
    </w:p>
    <w:p w:rsidR="00BB2C33" w:rsidRDefault="00BB2C33" w:rsidP="002B1FDD">
      <w:pPr>
        <w:pStyle w:val="a4"/>
        <w:ind w:left="420"/>
      </w:pPr>
      <w:r>
        <w:t>Проведено капітальний ремонт 2,8 тис. м</w:t>
      </w:r>
      <w:r w:rsidRPr="00BB2C33">
        <w:rPr>
          <w:vertAlign w:val="superscript"/>
        </w:rPr>
        <w:t>2</w:t>
      </w:r>
      <w:r>
        <w:t xml:space="preserve"> покрівлі об’єктів соціально-культурного призначення та 2,8 тис. м</w:t>
      </w:r>
      <w:r w:rsidRPr="00BB2C33">
        <w:rPr>
          <w:vertAlign w:val="superscript"/>
        </w:rPr>
        <w:t>2</w:t>
      </w:r>
      <w:r>
        <w:t xml:space="preserve"> житлових будинків.</w:t>
      </w:r>
    </w:p>
    <w:p w:rsidR="002B1FDD" w:rsidRDefault="00BB2C33" w:rsidP="002B1FDD">
      <w:pPr>
        <w:pStyle w:val="a4"/>
        <w:ind w:left="420"/>
      </w:pPr>
      <w:r>
        <w:t>Передано в експлуатацію 25 квартир для пільгових категорії громадян.</w:t>
      </w:r>
    </w:p>
    <w:p w:rsidR="00BB2C33" w:rsidRDefault="00BB2C33" w:rsidP="00BB2C33">
      <w:pPr>
        <w:pStyle w:val="a4"/>
        <w:numPr>
          <w:ilvl w:val="0"/>
          <w:numId w:val="2"/>
        </w:numPr>
      </w:pPr>
      <w:r>
        <w:t>Забезпечує дотримання законодавства у галузі будівництва</w:t>
      </w:r>
    </w:p>
    <w:p w:rsidR="00BB2C33" w:rsidRDefault="00BB2C33" w:rsidP="00BB2C33">
      <w:pPr>
        <w:pStyle w:val="a4"/>
        <w:numPr>
          <w:ilvl w:val="0"/>
          <w:numId w:val="2"/>
        </w:numPr>
      </w:pPr>
      <w:r>
        <w:t>Приймає участь у підготовці відповідних містобудівних програм генеральних планів забудови міста, іншої містобудівної документації</w:t>
      </w:r>
    </w:p>
    <w:p w:rsidR="00BB2C33" w:rsidRDefault="00BB2C33" w:rsidP="00BB2C33">
      <w:pPr>
        <w:pStyle w:val="a4"/>
        <w:numPr>
          <w:ilvl w:val="0"/>
          <w:numId w:val="2"/>
        </w:numPr>
      </w:pPr>
      <w:r>
        <w:t>Приймає участь у підготовці цільових програм з питань будівництва</w:t>
      </w:r>
    </w:p>
    <w:p w:rsidR="008B59D5" w:rsidRDefault="008B59D5" w:rsidP="008B59D5">
      <w:pPr>
        <w:pStyle w:val="a4"/>
        <w:ind w:left="420"/>
      </w:pPr>
      <w:r>
        <w:t>У відділі діє розроблена «М</w:t>
      </w:r>
      <w:r>
        <w:rPr>
          <w:bCs/>
          <w:iCs/>
        </w:rPr>
        <w:t xml:space="preserve">іська цільова соціально-економічної програми будівництва (придбання) доступного житла в м. </w:t>
      </w:r>
      <w:proofErr w:type="spellStart"/>
      <w:r>
        <w:rPr>
          <w:bCs/>
          <w:iCs/>
        </w:rPr>
        <w:t>Сєвєродонецька</w:t>
      </w:r>
      <w:proofErr w:type="spellEnd"/>
      <w:r>
        <w:rPr>
          <w:bCs/>
          <w:iCs/>
        </w:rPr>
        <w:t xml:space="preserve"> на 2011-2017 роки»</w:t>
      </w:r>
      <w:r>
        <w:t xml:space="preserve"> </w:t>
      </w:r>
    </w:p>
    <w:p w:rsidR="00BB2C33" w:rsidRDefault="00BB2C33" w:rsidP="00BB2C33">
      <w:pPr>
        <w:pStyle w:val="a4"/>
        <w:numPr>
          <w:ilvl w:val="0"/>
          <w:numId w:val="2"/>
        </w:numPr>
      </w:pPr>
      <w:r>
        <w:t>Розробляє проекти нормативно-правових актів (рішення міської ради, виконавчого комітету, розпорядження міського голови)</w:t>
      </w:r>
    </w:p>
    <w:p w:rsidR="00BB2C33" w:rsidRDefault="00BB2C33" w:rsidP="00BB2C33">
      <w:pPr>
        <w:pStyle w:val="a4"/>
        <w:ind w:left="420"/>
      </w:pPr>
      <w:r>
        <w:t>З</w:t>
      </w:r>
      <w:r w:rsidR="008B59D5">
        <w:t xml:space="preserve">а 2015 р. підготовлено 7 рішень щодо доповнення «Програми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="008B59D5">
        <w:t>Сєвєродонецька</w:t>
      </w:r>
      <w:proofErr w:type="spellEnd"/>
      <w:r w:rsidR="008B59D5">
        <w:t xml:space="preserve"> на 2010-2017 роки», 39 рішень щодо передачі </w:t>
      </w:r>
      <w:r w:rsidR="00B06BBF">
        <w:t>на баланс закінченого будівництвом об’єкта.</w:t>
      </w:r>
      <w:r w:rsidR="008B59D5">
        <w:rPr>
          <w:rStyle w:val="apple-converted-space"/>
          <w:rFonts w:ascii="Tahoma" w:hAnsi="Tahoma" w:cs="Tahoma"/>
          <w:color w:val="4A4A4A"/>
          <w:sz w:val="18"/>
          <w:szCs w:val="18"/>
          <w:shd w:val="clear" w:color="auto" w:fill="FFFFFF"/>
        </w:rPr>
        <w:t>  </w:t>
      </w:r>
    </w:p>
    <w:p w:rsidR="00DE1947" w:rsidRPr="00E92BE9" w:rsidRDefault="00DE1947" w:rsidP="00BB2C33">
      <w:pPr>
        <w:pStyle w:val="a4"/>
      </w:pPr>
      <w:r w:rsidRPr="00E92BE9">
        <w:tab/>
        <w:t xml:space="preserve"> </w:t>
      </w:r>
    </w:p>
    <w:p w:rsidR="00DE1947" w:rsidRDefault="00DE1947" w:rsidP="00E07F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B2196">
        <w:rPr>
          <w:rFonts w:ascii="Times New Roman" w:hAnsi="Times New Roman" w:cs="Times New Roman"/>
          <w:b/>
          <w:bCs/>
          <w:sz w:val="24"/>
          <w:szCs w:val="24"/>
          <w:lang w:val="uk-UA"/>
        </w:rPr>
        <w:t>3. Інформація про виконання загальних повноважень:</w:t>
      </w:r>
    </w:p>
    <w:p w:rsidR="00DE1947" w:rsidRDefault="00DE1947" w:rsidP="00571C4F">
      <w:pPr>
        <w:pStyle w:val="a4"/>
      </w:pPr>
      <w:r>
        <w:tab/>
      </w:r>
      <w:r w:rsidRPr="006464D7">
        <w:t xml:space="preserve">За  звітний період </w:t>
      </w:r>
      <w:r w:rsidRPr="002F51ED">
        <w:t xml:space="preserve">відділом </w:t>
      </w:r>
      <w:r w:rsidR="00B970D5">
        <w:t>капітального будівництва</w:t>
      </w:r>
      <w:r w:rsidRPr="006464D7">
        <w:t xml:space="preserve"> виконувалась робота в межах  затверджених  посадових обов’язків, відповідно до положення про відділ та відповідно</w:t>
      </w:r>
      <w:r w:rsidR="00B970D5">
        <w:t xml:space="preserve"> до вимог чинного законодавства</w:t>
      </w:r>
      <w:r w:rsidRPr="006464D7">
        <w:t>;</w:t>
      </w:r>
      <w:r w:rsidRPr="006464D7">
        <w:rPr>
          <w:color w:val="FF0000"/>
        </w:rPr>
        <w:t xml:space="preserve"> </w:t>
      </w:r>
      <w:r w:rsidRPr="006464D7">
        <w:t xml:space="preserve">забезпечено загальне керівництво відділом і виконання покладених на відділ </w:t>
      </w:r>
      <w:r w:rsidR="00B970D5">
        <w:t>організаційно-розпорядчих і консультативно-дорадчих функцій відповідно до Закону України «Про службу в органах місцевого самоврядування»</w:t>
      </w:r>
      <w:r w:rsidRPr="006464D7">
        <w:t>, та своєчасне виконання роботи пов’язаної з вирішенням відповідно до законодавства питань.</w:t>
      </w:r>
    </w:p>
    <w:p w:rsidR="00DE1947" w:rsidRDefault="00DE1947" w:rsidP="00571C4F">
      <w:pPr>
        <w:pStyle w:val="a4"/>
      </w:pPr>
      <w:r w:rsidRPr="006464D7">
        <w:tab/>
        <w:t>Протягом року розроблял</w:t>
      </w:r>
      <w:r>
        <w:t>ись</w:t>
      </w:r>
      <w:r w:rsidRPr="006464D7">
        <w:t xml:space="preserve"> нормативні документи по роботі відділу, відповідних комісій та рад при міській раді, проекти нормативно-правових актів, а саме: проекти рішень виконавчого комітету, розпоряджень міського голови, рішень відповідних комісій та рад, виконувал</w:t>
      </w:r>
      <w:r>
        <w:t>ись</w:t>
      </w:r>
      <w:r w:rsidRPr="006464D7">
        <w:t xml:space="preserve"> доручення керівництва міської ради, контрольні доручення облдержадміністрації. </w:t>
      </w:r>
    </w:p>
    <w:p w:rsidR="00DE1947" w:rsidRDefault="00DE1947" w:rsidP="00B970D5">
      <w:pPr>
        <w:pStyle w:val="a4"/>
      </w:pPr>
      <w:r>
        <w:tab/>
      </w:r>
    </w:p>
    <w:p w:rsidR="00DE1947" w:rsidRPr="00FB009D" w:rsidRDefault="00B970D5" w:rsidP="00FB009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Заст. н</w:t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 xml:space="preserve"> відділу</w:t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E1947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Шинкарьов</w:t>
      </w:r>
      <w:proofErr w:type="spellEnd"/>
    </w:p>
    <w:sectPr w:rsidR="00DE1947" w:rsidRPr="00FB009D" w:rsidSect="00FB00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7DD8"/>
    <w:multiLevelType w:val="hybridMultilevel"/>
    <w:tmpl w:val="D5966788"/>
    <w:lvl w:ilvl="0" w:tplc="948EAD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8F12B07"/>
    <w:multiLevelType w:val="hybridMultilevel"/>
    <w:tmpl w:val="FDD2107E"/>
    <w:lvl w:ilvl="0" w:tplc="9B1295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C1"/>
    <w:rsid w:val="002062E7"/>
    <w:rsid w:val="00217E96"/>
    <w:rsid w:val="00250588"/>
    <w:rsid w:val="00271446"/>
    <w:rsid w:val="002B1FDD"/>
    <w:rsid w:val="002F51ED"/>
    <w:rsid w:val="00341D74"/>
    <w:rsid w:val="003F7F4E"/>
    <w:rsid w:val="004B2196"/>
    <w:rsid w:val="00571C4F"/>
    <w:rsid w:val="005731ED"/>
    <w:rsid w:val="0064332C"/>
    <w:rsid w:val="006464D7"/>
    <w:rsid w:val="006B1623"/>
    <w:rsid w:val="00762BF2"/>
    <w:rsid w:val="007654FE"/>
    <w:rsid w:val="007B1E22"/>
    <w:rsid w:val="008B32A6"/>
    <w:rsid w:val="008B59D5"/>
    <w:rsid w:val="008E58FC"/>
    <w:rsid w:val="008E658D"/>
    <w:rsid w:val="009416AB"/>
    <w:rsid w:val="009C42B5"/>
    <w:rsid w:val="009F32E8"/>
    <w:rsid w:val="00A60642"/>
    <w:rsid w:val="00A82028"/>
    <w:rsid w:val="00AC02BC"/>
    <w:rsid w:val="00AC2AC4"/>
    <w:rsid w:val="00AF1648"/>
    <w:rsid w:val="00B042E7"/>
    <w:rsid w:val="00B06BBF"/>
    <w:rsid w:val="00B67BCE"/>
    <w:rsid w:val="00B90353"/>
    <w:rsid w:val="00B970D5"/>
    <w:rsid w:val="00BA0363"/>
    <w:rsid w:val="00BB2C33"/>
    <w:rsid w:val="00C47910"/>
    <w:rsid w:val="00CA4639"/>
    <w:rsid w:val="00CA5ACB"/>
    <w:rsid w:val="00D46167"/>
    <w:rsid w:val="00D832CD"/>
    <w:rsid w:val="00DB4786"/>
    <w:rsid w:val="00DE1947"/>
    <w:rsid w:val="00DE7617"/>
    <w:rsid w:val="00E07FC1"/>
    <w:rsid w:val="00E840F9"/>
    <w:rsid w:val="00E92BE9"/>
    <w:rsid w:val="00EF7FB5"/>
    <w:rsid w:val="00FB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F2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E0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E07FC1"/>
  </w:style>
  <w:style w:type="character" w:styleId="a3">
    <w:name w:val="Hyperlink"/>
    <w:basedOn w:val="a0"/>
    <w:uiPriority w:val="99"/>
    <w:semiHidden/>
    <w:rsid w:val="00E07FC1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71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71C4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">
    <w:name w:val="Font Style"/>
    <w:uiPriority w:val="99"/>
    <w:rsid w:val="00571C4F"/>
    <w:rPr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8B59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F2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E0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uiPriority w:val="99"/>
    <w:rsid w:val="00E07FC1"/>
  </w:style>
  <w:style w:type="character" w:styleId="a3">
    <w:name w:val="Hyperlink"/>
    <w:basedOn w:val="a0"/>
    <w:uiPriority w:val="99"/>
    <w:semiHidden/>
    <w:rsid w:val="00E07FC1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571C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71C4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">
    <w:name w:val="Font Style"/>
    <w:uiPriority w:val="99"/>
    <w:rsid w:val="00571C4F"/>
    <w:rPr>
      <w:color w:val="000000"/>
      <w:sz w:val="20"/>
      <w:szCs w:val="20"/>
    </w:rPr>
  </w:style>
  <w:style w:type="character" w:customStyle="1" w:styleId="apple-converted-space">
    <w:name w:val="apple-converted-space"/>
    <w:basedOn w:val="a0"/>
    <w:rsid w:val="008B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2</cp:lastModifiedBy>
  <cp:revision>6</cp:revision>
  <cp:lastPrinted>2016-04-22T10:45:00Z</cp:lastPrinted>
  <dcterms:created xsi:type="dcterms:W3CDTF">2016-04-21T13:05:00Z</dcterms:created>
  <dcterms:modified xsi:type="dcterms:W3CDTF">2016-04-22T12:09:00Z</dcterms:modified>
</cp:coreProperties>
</file>