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0A" w:rsidRDefault="0086110A" w:rsidP="0086110A">
      <w:pPr>
        <w:tabs>
          <w:tab w:val="left" w:pos="5529"/>
        </w:tabs>
        <w:ind w:left="5812" w:hanging="5812"/>
        <w:jc w:val="center"/>
        <w:rPr>
          <w:lang w:val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561EC2">
        <w:rPr>
          <w:lang w:val="uk-UA"/>
        </w:rPr>
        <w:t>№</w:t>
      </w:r>
      <w:r>
        <w:rPr>
          <w:lang w:val="uk-UA"/>
        </w:rPr>
        <w:t>21-07.00</w:t>
      </w:r>
    </w:p>
    <w:p w:rsidR="0086110A" w:rsidRPr="008E7EDF" w:rsidRDefault="0086110A" w:rsidP="0086110A">
      <w:pPr>
        <w:jc w:val="center"/>
        <w:rPr>
          <w:b/>
          <w:u w:val="single"/>
          <w:lang w:val="uk-UA"/>
        </w:rPr>
      </w:pPr>
      <w:r w:rsidRPr="008E7EDF">
        <w:rPr>
          <w:b/>
          <w:u w:val="single"/>
          <w:lang w:val="uk-UA"/>
        </w:rPr>
        <w:t>Державна реєстрація припинення юридичної особи</w:t>
      </w:r>
    </w:p>
    <w:p w:rsidR="0086110A" w:rsidRDefault="0086110A" w:rsidP="0086110A">
      <w:pPr>
        <w:jc w:val="center"/>
        <w:rPr>
          <w:b/>
          <w:u w:val="single"/>
          <w:lang w:val="uk-UA"/>
        </w:rPr>
      </w:pPr>
      <w:r w:rsidRPr="008E7EDF">
        <w:rPr>
          <w:b/>
          <w:u w:val="single"/>
          <w:lang w:val="uk-UA"/>
        </w:rPr>
        <w:t xml:space="preserve"> в результаті її реорганізації після закінчення процедури припинення,</w:t>
      </w:r>
      <w:r>
        <w:rPr>
          <w:b/>
          <w:u w:val="single"/>
          <w:lang w:val="uk-UA"/>
        </w:rPr>
        <w:t xml:space="preserve"> </w:t>
      </w:r>
      <w:r w:rsidRPr="008E7EDF">
        <w:rPr>
          <w:b/>
          <w:u w:val="single"/>
          <w:lang w:val="uk-UA"/>
        </w:rPr>
        <w:t xml:space="preserve">але не раніше закінчення строку </w:t>
      </w:r>
      <w:proofErr w:type="spellStart"/>
      <w:r w:rsidRPr="008E7EDF">
        <w:rPr>
          <w:b/>
          <w:u w:val="single"/>
          <w:lang w:val="uk-UA"/>
        </w:rPr>
        <w:t>заявлення</w:t>
      </w:r>
      <w:proofErr w:type="spellEnd"/>
      <w:r w:rsidRPr="008E7EDF">
        <w:rPr>
          <w:b/>
          <w:u w:val="single"/>
          <w:lang w:val="uk-UA"/>
        </w:rPr>
        <w:t xml:space="preserve"> вимог кредиторами</w:t>
      </w:r>
    </w:p>
    <w:p w:rsidR="0086110A" w:rsidRPr="008E7EDF" w:rsidRDefault="0086110A" w:rsidP="0086110A">
      <w:pPr>
        <w:pStyle w:val="11"/>
        <w:spacing w:before="0"/>
        <w:ind w:left="0" w:right="0"/>
        <w:rPr>
          <w:sz w:val="24"/>
          <w:szCs w:val="24"/>
          <w:lang w:val="uk-UA"/>
        </w:rPr>
      </w:pPr>
      <w:r w:rsidRPr="008E7EDF">
        <w:rPr>
          <w:sz w:val="24"/>
          <w:szCs w:val="24"/>
          <w:lang w:val="uk-UA"/>
        </w:rPr>
        <w:t xml:space="preserve"> Відділ  адміністративних послуг </w:t>
      </w:r>
      <w:proofErr w:type="spellStart"/>
      <w:r w:rsidRPr="008E7EDF">
        <w:rPr>
          <w:sz w:val="24"/>
          <w:szCs w:val="24"/>
          <w:lang w:val="uk-UA"/>
        </w:rPr>
        <w:t>Сєвєродонецької</w:t>
      </w:r>
      <w:proofErr w:type="spellEnd"/>
      <w:r w:rsidRPr="008E7EDF">
        <w:rPr>
          <w:sz w:val="24"/>
          <w:szCs w:val="24"/>
          <w:lang w:val="uk-UA"/>
        </w:rPr>
        <w:t xml:space="preserve"> міської ради</w:t>
      </w:r>
    </w:p>
    <w:p w:rsidR="0086110A" w:rsidRPr="006F74C0" w:rsidRDefault="0086110A" w:rsidP="0086110A">
      <w:pPr>
        <w:pStyle w:val="a3"/>
        <w:jc w:val="center"/>
        <w:rPr>
          <w:sz w:val="22"/>
          <w:szCs w:val="22"/>
          <w:lang w:val="ru-RU"/>
        </w:rPr>
      </w:pPr>
      <w:r w:rsidRPr="006F74C0">
        <w:rPr>
          <w:sz w:val="22"/>
          <w:szCs w:val="22"/>
          <w:lang w:val="ru-RU"/>
        </w:rPr>
        <w:t>(</w:t>
      </w:r>
      <w:proofErr w:type="spellStart"/>
      <w:r w:rsidRPr="006F74C0">
        <w:rPr>
          <w:sz w:val="22"/>
          <w:szCs w:val="22"/>
          <w:lang w:val="ru-RU"/>
        </w:rPr>
        <w:t>найменування</w:t>
      </w:r>
      <w:proofErr w:type="spellEnd"/>
      <w:r w:rsidRPr="006F74C0">
        <w:rPr>
          <w:sz w:val="22"/>
          <w:szCs w:val="22"/>
          <w:lang w:val="ru-RU"/>
        </w:rPr>
        <w:t xml:space="preserve"> </w:t>
      </w:r>
      <w:proofErr w:type="spellStart"/>
      <w:r w:rsidRPr="006F74C0">
        <w:rPr>
          <w:sz w:val="22"/>
          <w:szCs w:val="22"/>
          <w:lang w:val="ru-RU"/>
        </w:rPr>
        <w:t>суб'єкта</w:t>
      </w:r>
      <w:proofErr w:type="spellEnd"/>
      <w:r w:rsidRPr="006F74C0">
        <w:rPr>
          <w:sz w:val="22"/>
          <w:szCs w:val="22"/>
          <w:lang w:val="ru-RU"/>
        </w:rPr>
        <w:t xml:space="preserve"> </w:t>
      </w:r>
      <w:proofErr w:type="spellStart"/>
      <w:r w:rsidRPr="006F74C0">
        <w:rPr>
          <w:sz w:val="22"/>
          <w:szCs w:val="22"/>
          <w:lang w:val="ru-RU"/>
        </w:rPr>
        <w:t>надання</w:t>
      </w:r>
      <w:proofErr w:type="spellEnd"/>
      <w:r w:rsidRPr="006F74C0">
        <w:rPr>
          <w:sz w:val="22"/>
          <w:szCs w:val="22"/>
          <w:lang w:val="ru-RU"/>
        </w:rPr>
        <w:t xml:space="preserve"> </w:t>
      </w:r>
      <w:proofErr w:type="spellStart"/>
      <w:r w:rsidRPr="006F74C0">
        <w:rPr>
          <w:sz w:val="22"/>
          <w:szCs w:val="22"/>
          <w:lang w:val="ru-RU"/>
        </w:rPr>
        <w:t>адміністративної</w:t>
      </w:r>
      <w:proofErr w:type="spellEnd"/>
      <w:r w:rsidRPr="006F74C0">
        <w:rPr>
          <w:sz w:val="22"/>
          <w:szCs w:val="22"/>
          <w:lang w:val="ru-RU"/>
        </w:rPr>
        <w:t xml:space="preserve"> </w:t>
      </w:r>
      <w:proofErr w:type="spellStart"/>
      <w:r w:rsidRPr="006F74C0">
        <w:rPr>
          <w:sz w:val="22"/>
          <w:szCs w:val="22"/>
          <w:lang w:val="ru-RU"/>
        </w:rPr>
        <w:t>послуги</w:t>
      </w:r>
      <w:proofErr w:type="spellEnd"/>
      <w:r w:rsidRPr="006F74C0">
        <w:rPr>
          <w:sz w:val="22"/>
          <w:szCs w:val="22"/>
          <w:lang w:val="ru-RU"/>
        </w:rPr>
        <w:t>)</w:t>
      </w:r>
    </w:p>
    <w:tbl>
      <w:tblPr>
        <w:tblW w:w="963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937"/>
        <w:gridCol w:w="2697"/>
        <w:gridCol w:w="6005"/>
      </w:tblGrid>
      <w:tr w:rsidR="0086110A" w:rsidRPr="0086110A" w:rsidTr="00FD7DE5">
        <w:trPr>
          <w:trHeight w:hRule="exact" w:val="408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59"/>
              <w:ind w:left="166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Інформація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 про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суб'єкта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86110A" w:rsidRPr="0086110A" w:rsidTr="00FD7DE5">
        <w:trPr>
          <w:trHeight w:hRule="exact" w:val="836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left="162" w:right="160"/>
              <w:jc w:val="center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39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rPr>
                <w:lang w:val="uk-UA"/>
              </w:rPr>
            </w:pPr>
            <w:r w:rsidRPr="006F74C0">
              <w:rPr>
                <w:lang w:val="uk-UA"/>
              </w:rPr>
              <w:t xml:space="preserve">  93400 Луганська обл., </w:t>
            </w:r>
            <w:proofErr w:type="spellStart"/>
            <w:r w:rsidRPr="006F74C0">
              <w:rPr>
                <w:lang w:val="uk-UA"/>
              </w:rPr>
              <w:t>м.Сєвєродонецьк</w:t>
            </w:r>
            <w:proofErr w:type="spellEnd"/>
            <w:r w:rsidRPr="006F74C0">
              <w:rPr>
                <w:lang w:val="uk-UA"/>
              </w:rPr>
              <w:t xml:space="preserve">, </w:t>
            </w:r>
          </w:p>
          <w:p w:rsidR="0086110A" w:rsidRPr="006F74C0" w:rsidRDefault="0086110A" w:rsidP="00FD7DE5">
            <w:pPr>
              <w:pStyle w:val="TableParagraph"/>
              <w:spacing w:before="0" w:line="271" w:lineRule="exact"/>
              <w:ind w:left="0"/>
              <w:rPr>
                <w:sz w:val="24"/>
                <w:szCs w:val="24"/>
                <w:lang w:val="uk-UA"/>
              </w:rPr>
            </w:pPr>
            <w:r w:rsidRPr="006F74C0">
              <w:rPr>
                <w:sz w:val="24"/>
                <w:szCs w:val="24"/>
                <w:lang w:val="uk-UA"/>
              </w:rPr>
              <w:t xml:space="preserve"> бульвар Дружби Народів, 32-А</w:t>
            </w:r>
          </w:p>
        </w:tc>
      </w:tr>
      <w:tr w:rsidR="0086110A" w:rsidRPr="0086110A" w:rsidTr="00FD7DE5">
        <w:trPr>
          <w:trHeight w:hRule="exact" w:val="997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left="0" w:right="39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86110A" w:rsidRDefault="0086110A" w:rsidP="00FD7DE5">
            <w:pPr>
              <w:tabs>
                <w:tab w:val="left" w:pos="1969"/>
              </w:tabs>
              <w:jc w:val="both"/>
              <w:rPr>
                <w:lang w:val="ru-RU"/>
              </w:rPr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86110A">
              <w:rPr>
                <w:lang w:val="ru-RU"/>
              </w:rPr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86110A">
              <w:rPr>
                <w:lang w:val="ru-RU"/>
              </w:rPr>
              <w:t>8</w:t>
            </w:r>
            <w:r w:rsidRPr="00D7779E">
              <w:rPr>
                <w:lang w:val="uk-UA"/>
              </w:rPr>
              <w:t>-</w:t>
            </w:r>
            <w:r w:rsidRPr="0086110A">
              <w:rPr>
                <w:lang w:val="ru-RU"/>
              </w:rPr>
              <w:t>3</w:t>
            </w:r>
            <w:r w:rsidRPr="00D7779E">
              <w:rPr>
                <w:lang w:val="uk-UA"/>
              </w:rPr>
              <w:t>0 до 1</w:t>
            </w:r>
            <w:r w:rsidRPr="0086110A">
              <w:rPr>
                <w:lang w:val="ru-RU"/>
              </w:rPr>
              <w:t>5</w:t>
            </w:r>
            <w:r w:rsidRPr="00D7779E">
              <w:rPr>
                <w:lang w:val="uk-UA"/>
              </w:rPr>
              <w:t>-</w:t>
            </w:r>
            <w:r w:rsidRPr="0086110A">
              <w:rPr>
                <w:lang w:val="ru-RU"/>
              </w:rPr>
              <w:t>3</w:t>
            </w:r>
            <w:r w:rsidRPr="00D7779E">
              <w:rPr>
                <w:lang w:val="uk-UA"/>
              </w:rPr>
              <w:t>0</w:t>
            </w:r>
          </w:p>
          <w:p w:rsidR="0086110A" w:rsidRDefault="0086110A" w:rsidP="00FD7D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86110A">
              <w:rPr>
                <w:lang w:val="ru-RU"/>
              </w:rPr>
              <w:t>9-3</w:t>
            </w:r>
            <w:r>
              <w:rPr>
                <w:lang w:val="uk-UA"/>
              </w:rPr>
              <w:t xml:space="preserve">0 до </w:t>
            </w:r>
            <w:r w:rsidRPr="0086110A">
              <w:rPr>
                <w:lang w:val="ru-RU"/>
              </w:rPr>
              <w:t>19</w:t>
            </w:r>
            <w:r>
              <w:rPr>
                <w:lang w:val="uk-UA"/>
              </w:rPr>
              <w:t>-00</w:t>
            </w:r>
          </w:p>
          <w:p w:rsidR="0086110A" w:rsidRPr="006F74C0" w:rsidRDefault="0086110A" w:rsidP="00FD7DE5">
            <w:pPr>
              <w:ind w:hanging="53"/>
              <w:jc w:val="both"/>
              <w:rPr>
                <w:lang w:val="uk-UA"/>
              </w:rPr>
            </w:pPr>
            <w:proofErr w:type="spellStart"/>
            <w:r w:rsidRPr="00D7779E">
              <w:rPr>
                <w:lang w:val="uk-UA"/>
              </w:rPr>
              <w:t>п’</w:t>
            </w:r>
            <w:proofErr w:type="spellEnd"/>
            <w:r w:rsidRPr="0086110A">
              <w:rPr>
                <w:lang w:val="ru-RU"/>
              </w:rPr>
              <w:t xml:space="preserve">ятниця    </w:t>
            </w:r>
            <w:r w:rsidRPr="00D7779E">
              <w:rPr>
                <w:lang w:val="uk-UA"/>
              </w:rPr>
              <w:t>з 8-00 до 15-00</w:t>
            </w:r>
          </w:p>
        </w:tc>
      </w:tr>
      <w:tr w:rsidR="0086110A" w:rsidRPr="006F74C0" w:rsidTr="00FD7DE5">
        <w:trPr>
          <w:trHeight w:hRule="exact" w:val="1275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right="42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rPr>
                <w:lang w:val="uk-UA"/>
              </w:rPr>
            </w:pPr>
            <w:r w:rsidRPr="006F74C0">
              <w:rPr>
                <w:lang w:val="uk-UA"/>
              </w:rPr>
              <w:t xml:space="preserve">  тел.: (06452) 4-43-37</w:t>
            </w:r>
          </w:p>
          <w:p w:rsidR="0086110A" w:rsidRPr="0086110A" w:rsidRDefault="0086110A" w:rsidP="00FD7DE5">
            <w:pPr>
              <w:rPr>
                <w:lang w:val="ru-RU"/>
              </w:rPr>
            </w:pPr>
            <w:r w:rsidRPr="0086110A">
              <w:rPr>
                <w:lang w:val="ru-RU"/>
              </w:rPr>
              <w:t xml:space="preserve">  факс</w:t>
            </w:r>
            <w:r w:rsidRPr="006F74C0">
              <w:rPr>
                <w:lang w:val="uk-UA"/>
              </w:rPr>
              <w:t>: (06452) 2-73-41</w:t>
            </w:r>
          </w:p>
          <w:p w:rsidR="0086110A" w:rsidRPr="006F74C0" w:rsidRDefault="0086110A" w:rsidP="00FD7DE5">
            <w:pPr>
              <w:tabs>
                <w:tab w:val="left" w:pos="118"/>
              </w:tabs>
            </w:pPr>
            <w:r w:rsidRPr="006F74C0">
              <w:rPr>
                <w:lang w:val="uk-UA"/>
              </w:rPr>
              <w:t xml:space="preserve">  електронна адреса:  </w:t>
            </w:r>
            <w:hyperlink r:id="rId4">
              <w:r w:rsidRPr="006F74C0">
                <w:rPr>
                  <w:rStyle w:val="-"/>
                </w:rPr>
                <w:t>cnap</w:t>
              </w:r>
            </w:hyperlink>
            <w:hyperlink r:id="rId5">
              <w:r w:rsidRPr="0086110A">
                <w:rPr>
                  <w:rStyle w:val="-"/>
                  <w:lang w:val="ru-RU"/>
                </w:rPr>
                <w:t>@</w:t>
              </w:r>
            </w:hyperlink>
            <w:hyperlink r:id="rId6">
              <w:r w:rsidRPr="006F74C0">
                <w:rPr>
                  <w:rStyle w:val="-"/>
                </w:rPr>
                <w:t>sed</w:t>
              </w:r>
            </w:hyperlink>
            <w:hyperlink r:id="rId7">
              <w:r w:rsidRPr="0086110A">
                <w:rPr>
                  <w:rStyle w:val="-"/>
                  <w:lang w:val="ru-RU"/>
                </w:rPr>
                <w:t>-</w:t>
              </w:r>
            </w:hyperlink>
            <w:hyperlink r:id="rId8">
              <w:r w:rsidRPr="006F74C0">
                <w:rPr>
                  <w:rStyle w:val="-"/>
                </w:rPr>
                <w:t>rada</w:t>
              </w:r>
            </w:hyperlink>
            <w:hyperlink r:id="rId9">
              <w:r w:rsidRPr="0086110A">
                <w:rPr>
                  <w:rStyle w:val="-"/>
                  <w:lang w:val="ru-RU"/>
                </w:rPr>
                <w:t>.</w:t>
              </w:r>
            </w:hyperlink>
            <w:hyperlink r:id="rId10">
              <w:r w:rsidRPr="006F74C0">
                <w:rPr>
                  <w:rStyle w:val="-"/>
                </w:rPr>
                <w:t>gov</w:t>
              </w:r>
            </w:hyperlink>
            <w:hyperlink r:id="rId11">
              <w:r w:rsidRPr="006F74C0">
                <w:rPr>
                  <w:rStyle w:val="-"/>
                </w:rPr>
                <w:t>.</w:t>
              </w:r>
            </w:hyperlink>
            <w:hyperlink r:id="rId12">
              <w:r w:rsidRPr="006F74C0">
                <w:rPr>
                  <w:rStyle w:val="-"/>
                </w:rPr>
                <w:t>ua</w:t>
              </w:r>
            </w:hyperlink>
          </w:p>
          <w:p w:rsidR="0086110A" w:rsidRPr="006F74C0" w:rsidRDefault="0086110A" w:rsidP="00FD7DE5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uk-UA"/>
              </w:rPr>
            </w:pPr>
            <w:r w:rsidRPr="006F74C0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6F74C0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6F74C0">
              <w:rPr>
                <w:sz w:val="24"/>
                <w:szCs w:val="24"/>
              </w:rPr>
              <w:t>sed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6F74C0">
              <w:rPr>
                <w:sz w:val="24"/>
                <w:szCs w:val="24"/>
              </w:rPr>
              <w:t>rada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F74C0">
              <w:rPr>
                <w:sz w:val="24"/>
                <w:szCs w:val="24"/>
              </w:rPr>
              <w:t>gov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F74C0">
              <w:rPr>
                <w:sz w:val="24"/>
                <w:szCs w:val="24"/>
              </w:rPr>
              <w:t>ua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</w:rPr>
              <w:t>sed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6F74C0">
              <w:rPr>
                <w:sz w:val="24"/>
                <w:szCs w:val="24"/>
              </w:rPr>
              <w:t>rada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>.</w:t>
            </w:r>
            <w:r w:rsidRPr="006F74C0">
              <w:rPr>
                <w:sz w:val="24"/>
                <w:szCs w:val="24"/>
              </w:rPr>
              <w:t>org</w:t>
            </w:r>
            <w:r w:rsidRPr="006F74C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F74C0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86110A" w:rsidRPr="0086110A" w:rsidTr="00FD7DE5">
        <w:trPr>
          <w:trHeight w:hRule="exact" w:val="408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59"/>
              <w:ind w:left="71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Нормативні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акти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якими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86110A" w:rsidRPr="0070061B" w:rsidTr="00FD7DE5">
        <w:trPr>
          <w:trHeight w:hRule="exact" w:val="875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right="50"/>
              <w:rPr>
                <w:sz w:val="24"/>
                <w:szCs w:val="24"/>
              </w:rPr>
            </w:pPr>
            <w:proofErr w:type="spellStart"/>
            <w:r w:rsidRPr="006F74C0">
              <w:rPr>
                <w:sz w:val="24"/>
                <w:szCs w:val="24"/>
              </w:rPr>
              <w:t>Закони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0545CA" w:rsidRDefault="0086110A" w:rsidP="00FD7DE5">
            <w:pPr>
              <w:pStyle w:val="TableParagraph"/>
              <w:ind w:right="44"/>
              <w:rPr>
                <w:sz w:val="24"/>
                <w:szCs w:val="24"/>
                <w:lang w:val="uk-UA"/>
              </w:rPr>
            </w:pPr>
            <w:r w:rsidRPr="00BF0A05">
              <w:rPr>
                <w:sz w:val="24"/>
                <w:szCs w:val="24"/>
                <w:lang w:val="ru-RU"/>
              </w:rPr>
              <w:t>Закон</w:t>
            </w:r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BF0A05">
              <w:rPr>
                <w:sz w:val="24"/>
                <w:szCs w:val="24"/>
              </w:rPr>
              <w:t xml:space="preserve"> “</w:t>
            </w:r>
            <w:r w:rsidRPr="00BF0A05">
              <w:rPr>
                <w:sz w:val="24"/>
                <w:szCs w:val="24"/>
                <w:lang w:val="ru-RU"/>
              </w:rPr>
              <w:t>Про</w:t>
            </w:r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BF0A05">
              <w:rPr>
                <w:sz w:val="24"/>
                <w:szCs w:val="24"/>
              </w:rPr>
              <w:t xml:space="preserve">,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 w:rsidRPr="00BF0A05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BF0A05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BF0A0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F0A05">
              <w:rPr>
                <w:sz w:val="24"/>
                <w:szCs w:val="24"/>
                <w:lang w:val="ru-RU"/>
              </w:rPr>
              <w:t>ідприє</w:t>
            </w:r>
            <w:r>
              <w:rPr>
                <w:sz w:val="24"/>
                <w:szCs w:val="24"/>
                <w:lang w:val="ru-RU"/>
              </w:rPr>
              <w:t>мців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BF0A0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BF0A05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  <w:lang w:val="uk-UA"/>
              </w:rPr>
              <w:t xml:space="preserve"> (далі </w:t>
            </w:r>
            <w:proofErr w:type="spellStart"/>
            <w:r>
              <w:rPr>
                <w:sz w:val="24"/>
                <w:szCs w:val="24"/>
                <w:lang w:val="uk-UA"/>
              </w:rPr>
              <w:t>-Закон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6110A" w:rsidRPr="006F74C0" w:rsidRDefault="0086110A" w:rsidP="00FD7DE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</w:tr>
      <w:tr w:rsidR="0086110A" w:rsidRPr="0086110A" w:rsidTr="00FD7DE5">
        <w:trPr>
          <w:trHeight w:hRule="exact" w:val="1238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9B739F" w:rsidRDefault="0086110A" w:rsidP="00FD7DE5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792"/>
                <w:tab w:val="left" w:pos="2308"/>
              </w:tabs>
              <w:spacing w:before="59" w:line="274" w:lineRule="exact"/>
              <w:ind w:right="53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ab/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</w:p>
          <w:p w:rsidR="0086110A" w:rsidRPr="006F74C0" w:rsidRDefault="0086110A" w:rsidP="00FD7DE5">
            <w:pPr>
              <w:pStyle w:val="TableParagraph"/>
              <w:tabs>
                <w:tab w:val="left" w:pos="792"/>
                <w:tab w:val="left" w:pos="2308"/>
              </w:tabs>
              <w:spacing w:before="59" w:line="274" w:lineRule="exact"/>
              <w:ind w:right="53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1"/>
                <w:sz w:val="24"/>
                <w:szCs w:val="24"/>
                <w:lang w:val="ru-RU"/>
              </w:rPr>
              <w:t>органів</w:t>
            </w:r>
            <w:proofErr w:type="spellEnd"/>
            <w:r w:rsidRPr="006F74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6F74C0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 xml:space="preserve">Наказ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06.01.2016  № 15/5  </w:t>
            </w:r>
            <w:r w:rsidRPr="006F74C0">
              <w:rPr>
                <w:b/>
                <w:sz w:val="24"/>
                <w:szCs w:val="24"/>
                <w:lang w:val="ru-RU"/>
              </w:rPr>
              <w:t>“</w:t>
            </w:r>
            <w:r w:rsidRPr="006F74C0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”.</w:t>
            </w:r>
          </w:p>
        </w:tc>
      </w:tr>
      <w:tr w:rsidR="0086110A" w:rsidRPr="006F74C0" w:rsidTr="00FD7DE5">
        <w:trPr>
          <w:trHeight w:hRule="exact" w:val="435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59"/>
              <w:ind w:left="2505"/>
              <w:rPr>
                <w:b/>
                <w:sz w:val="24"/>
                <w:szCs w:val="24"/>
              </w:rPr>
            </w:pPr>
            <w:proofErr w:type="spellStart"/>
            <w:r w:rsidRPr="006F74C0">
              <w:rPr>
                <w:b/>
                <w:sz w:val="24"/>
                <w:szCs w:val="24"/>
              </w:rPr>
              <w:t>Умови</w:t>
            </w:r>
            <w:proofErr w:type="spellEnd"/>
            <w:r w:rsidRPr="006F74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</w:rPr>
              <w:t>отримання</w:t>
            </w:r>
            <w:proofErr w:type="spellEnd"/>
            <w:r w:rsidRPr="006F74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F74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86110A" w:rsidRPr="0086110A" w:rsidTr="00FD7DE5">
        <w:trPr>
          <w:trHeight w:hRule="exact" w:val="1429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9B739F" w:rsidRDefault="0086110A" w:rsidP="00FD7DE5">
            <w:pPr>
              <w:pStyle w:val="TableParagraph"/>
              <w:spacing w:before="49"/>
              <w:ind w:left="16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1287"/>
                <w:tab w:val="left" w:pos="1964"/>
              </w:tabs>
              <w:spacing w:before="4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 </w:t>
            </w:r>
            <w:r w:rsidRPr="006F74C0">
              <w:rPr>
                <w:sz w:val="24"/>
                <w:szCs w:val="24"/>
                <w:lang w:val="ru-RU"/>
              </w:rPr>
              <w:t>для</w:t>
            </w:r>
            <w:r w:rsidRPr="006F74C0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1387"/>
                <w:tab w:val="left" w:pos="3328"/>
                <w:tab w:val="left" w:pos="4976"/>
              </w:tabs>
              <w:spacing w:before="4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уповноваженого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представника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r w:rsidRPr="006F74C0">
              <w:rPr>
                <w:sz w:val="24"/>
                <w:szCs w:val="24"/>
                <w:lang w:val="ru-RU"/>
              </w:rPr>
              <w:t xml:space="preserve">особи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закінчення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заявлення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кредиторами 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злиття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поділу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перетворення</w:t>
            </w:r>
            <w:proofErr w:type="spellEnd"/>
          </w:p>
        </w:tc>
      </w:tr>
      <w:tr w:rsidR="0086110A" w:rsidRPr="006F74C0" w:rsidTr="00FD7DE5">
        <w:trPr>
          <w:trHeight w:hRule="exact" w:val="4808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9B739F" w:rsidRDefault="0086110A" w:rsidP="00FD7DE5">
            <w:pPr>
              <w:pStyle w:val="TableParagraph"/>
              <w:ind w:left="0" w:right="17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299"/>
              </w:tabs>
              <w:ind w:right="39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також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59" w:line="274" w:lineRule="exact"/>
              <w:ind w:right="33" w:hanging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r w:rsidRPr="006F74C0">
              <w:rPr>
                <w:sz w:val="24"/>
                <w:szCs w:val="24"/>
                <w:lang w:val="ru-RU"/>
              </w:rPr>
              <w:t>аява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адміністративну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послугу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86110A" w:rsidRPr="006F74C0" w:rsidRDefault="0086110A" w:rsidP="00FD7DE5">
            <w:pPr>
              <w:pStyle w:val="TableParagraph"/>
              <w:ind w:right="33" w:hanging="108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розподільчого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балансу - </w:t>
            </w:r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у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раз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ind w:right="33" w:hanging="108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копія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передавального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акта - </w:t>
            </w:r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у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раз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i/>
                <w:spacing w:val="-3"/>
                <w:sz w:val="24"/>
                <w:szCs w:val="24"/>
                <w:lang w:val="ru-RU"/>
              </w:rPr>
              <w:t xml:space="preserve">особи </w:t>
            </w:r>
            <w:r w:rsidRPr="006F74C0">
              <w:rPr>
                <w:i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перетворення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злиття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2"/>
              <w:ind w:right="33" w:hanging="108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Довідка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арх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установи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до закону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підлягають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довгостроковому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зберіганню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- </w:t>
            </w:r>
            <w:r w:rsidRPr="006F74C0">
              <w:rPr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разі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злиття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7" w:line="274" w:lineRule="exact"/>
              <w:ind w:left="-51" w:right="33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</w:t>
            </w:r>
            <w:r>
              <w:rPr>
                <w:sz w:val="24"/>
                <w:szCs w:val="24"/>
                <w:lang w:val="ru-RU"/>
              </w:rPr>
              <w:t>-</w:t>
            </w:r>
            <w:r w:rsidRPr="006F74C0">
              <w:rPr>
                <w:sz w:val="24"/>
                <w:szCs w:val="24"/>
                <w:lang w:val="ru-RU"/>
              </w:rPr>
              <w:t>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визначені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частиною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першою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статті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17,</w:t>
            </w:r>
          </w:p>
          <w:p w:rsidR="0086110A" w:rsidRPr="006F74C0" w:rsidRDefault="0086110A" w:rsidP="00FD7DE5">
            <w:pPr>
              <w:pStyle w:val="TableParagraph"/>
              <w:spacing w:before="4" w:line="274" w:lineRule="exact"/>
              <w:ind w:right="33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у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i/>
                <w:sz w:val="24"/>
                <w:szCs w:val="24"/>
                <w:lang w:val="ru-RU"/>
              </w:rPr>
              <w:t>раз</w:t>
            </w:r>
            <w:proofErr w:type="gramEnd"/>
            <w:r w:rsidRPr="006F74C0">
              <w:rPr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перетворення</w:t>
            </w:r>
            <w:proofErr w:type="spellEnd"/>
          </w:p>
        </w:tc>
      </w:tr>
      <w:tr w:rsidR="0086110A" w:rsidRPr="0086110A" w:rsidTr="00FD7DE5">
        <w:trPr>
          <w:trHeight w:hRule="exact" w:val="8230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9B739F" w:rsidRDefault="0086110A" w:rsidP="00FD7DE5">
            <w:pPr>
              <w:pStyle w:val="TableParagraph"/>
              <w:ind w:left="0" w:right="17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299"/>
              </w:tabs>
              <w:ind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ind w:right="33" w:hanging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до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особу,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в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визначені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Законом</w:t>
            </w:r>
            <w:r w:rsidRPr="006F74C0">
              <w:rPr>
                <w:sz w:val="24"/>
                <w:szCs w:val="24"/>
                <w:lang w:val="ru-RU"/>
              </w:rPr>
              <w:t xml:space="preserve">, - </w:t>
            </w:r>
            <w:r w:rsidRPr="006F74C0">
              <w:rPr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разі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i/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2" w:line="275" w:lineRule="exact"/>
              <w:ind w:firstLine="297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74C0">
              <w:rPr>
                <w:b/>
                <w:sz w:val="24"/>
                <w:szCs w:val="24"/>
                <w:lang w:val="ru-RU"/>
              </w:rPr>
              <w:t>до</w:t>
            </w:r>
            <w:proofErr w:type="gramEnd"/>
            <w:r w:rsidRPr="006F74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b/>
                <w:sz w:val="24"/>
                <w:szCs w:val="24"/>
                <w:lang w:val="ru-RU"/>
              </w:rPr>
              <w:t>:</w:t>
            </w:r>
          </w:p>
          <w:p w:rsidR="0086110A" w:rsidRPr="006F74C0" w:rsidRDefault="0086110A" w:rsidP="00FD7DE5">
            <w:pPr>
              <w:pStyle w:val="TableParagraph"/>
              <w:ind w:right="46" w:firstLine="2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виклад</w:t>
            </w:r>
            <w:r>
              <w:rPr>
                <w:sz w:val="24"/>
                <w:szCs w:val="24"/>
                <w:lang w:val="ru-RU"/>
              </w:rPr>
              <w:t>аються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державною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за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бажанням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-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іншою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без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ідчищень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вмправлень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машинодруком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друкованими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літерами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756BEB" w:rsidRDefault="0086110A" w:rsidP="00FD7DE5">
            <w:pPr>
              <w:pStyle w:val="TableParagraph"/>
              <w:ind w:right="40" w:firstLine="297"/>
              <w:jc w:val="both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F74C0">
              <w:rPr>
                <w:spacing w:val="-4"/>
                <w:sz w:val="24"/>
                <w:szCs w:val="24"/>
                <w:lang w:val="ru-RU"/>
              </w:rPr>
              <w:t>Передавальний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акт (у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разі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злиття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перетворення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розподільчий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баланс (у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разі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поділу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виділу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повинні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відповідати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вимогам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встановленим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законом.</w:t>
            </w:r>
            <w:proofErr w:type="gram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Справжність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pacing w:val="-4"/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pacing w:val="-4"/>
                <w:sz w:val="24"/>
                <w:szCs w:val="24"/>
                <w:lang w:val="ru-RU"/>
              </w:rPr>
              <w:t>ідписів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передавальному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акті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розподільчому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балансі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нотаріально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засвідчується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крім</w:t>
            </w:r>
            <w:bookmarkStart w:id="0" w:name="n9261"/>
            <w:bookmarkEnd w:id="0"/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державн</w:t>
            </w:r>
            <w:r>
              <w:rPr>
                <w:b/>
                <w:lang w:val="ru-RU"/>
              </w:rPr>
              <w:t>ої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реєстраці</w:t>
            </w:r>
            <w:r>
              <w:rPr>
                <w:b/>
                <w:lang w:val="ru-RU"/>
              </w:rPr>
              <w:t>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створення</w:t>
            </w:r>
            <w:proofErr w:type="spellEnd"/>
            <w:r w:rsidRPr="00BF0A05">
              <w:rPr>
                <w:b/>
                <w:lang w:val="ru-RU"/>
              </w:rPr>
              <w:t xml:space="preserve"> державного органу, органу </w:t>
            </w:r>
            <w:proofErr w:type="spellStart"/>
            <w:r w:rsidRPr="00BF0A05">
              <w:rPr>
                <w:b/>
                <w:lang w:val="ru-RU"/>
              </w:rPr>
              <w:t>місцевого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самоврядування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або</w:t>
            </w:r>
            <w:proofErr w:type="spellEnd"/>
            <w:r w:rsidRPr="00BF0A05">
              <w:rPr>
                <w:b/>
                <w:lang w:val="ru-RU"/>
              </w:rPr>
              <w:t xml:space="preserve"> на </w:t>
            </w:r>
            <w:proofErr w:type="spellStart"/>
            <w:r w:rsidRPr="00BF0A05">
              <w:rPr>
                <w:b/>
                <w:lang w:val="ru-RU"/>
              </w:rPr>
              <w:t>державну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реєстрацію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змін</w:t>
            </w:r>
            <w:proofErr w:type="spellEnd"/>
            <w:r w:rsidRPr="00BF0A05">
              <w:rPr>
                <w:b/>
                <w:lang w:val="ru-RU"/>
              </w:rPr>
              <w:t xml:space="preserve"> до </w:t>
            </w:r>
            <w:proofErr w:type="spellStart"/>
            <w:r w:rsidRPr="00BF0A05">
              <w:rPr>
                <w:b/>
                <w:lang w:val="ru-RU"/>
              </w:rPr>
              <w:t>відомостей</w:t>
            </w:r>
            <w:proofErr w:type="spellEnd"/>
            <w:r w:rsidRPr="00BF0A05">
              <w:rPr>
                <w:b/>
                <w:lang w:val="ru-RU"/>
              </w:rPr>
              <w:t xml:space="preserve"> про </w:t>
            </w:r>
            <w:proofErr w:type="spellStart"/>
            <w:r w:rsidRPr="00BF0A05">
              <w:rPr>
                <w:b/>
                <w:lang w:val="ru-RU"/>
              </w:rPr>
              <w:t>державний</w:t>
            </w:r>
            <w:proofErr w:type="spellEnd"/>
            <w:r w:rsidRPr="00BF0A05">
              <w:rPr>
                <w:b/>
                <w:lang w:val="ru-RU"/>
              </w:rPr>
              <w:t xml:space="preserve"> орган, орган </w:t>
            </w:r>
            <w:proofErr w:type="spellStart"/>
            <w:r w:rsidRPr="00BF0A05">
              <w:rPr>
                <w:b/>
                <w:lang w:val="ru-RU"/>
              </w:rPr>
              <w:t>місцевого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самоврядування</w:t>
            </w:r>
            <w:proofErr w:type="spellEnd"/>
            <w:r w:rsidRPr="00BF0A05">
              <w:rPr>
                <w:b/>
                <w:lang w:val="ru-RU"/>
              </w:rPr>
              <w:t xml:space="preserve">, </w:t>
            </w:r>
            <w:proofErr w:type="spellStart"/>
            <w:r w:rsidRPr="00BF0A05">
              <w:rPr>
                <w:b/>
                <w:lang w:val="ru-RU"/>
              </w:rPr>
              <w:t>благодійну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організацію</w:t>
            </w:r>
            <w:proofErr w:type="spellEnd"/>
            <w:r w:rsidRPr="00BF0A05">
              <w:rPr>
                <w:b/>
                <w:lang w:val="ru-RU"/>
              </w:rPr>
              <w:t xml:space="preserve">, </w:t>
            </w:r>
            <w:proofErr w:type="spellStart"/>
            <w:r w:rsidRPr="00BF0A05">
              <w:rPr>
                <w:b/>
                <w:lang w:val="ru-RU"/>
              </w:rPr>
              <w:t>що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містяться</w:t>
            </w:r>
            <w:proofErr w:type="spellEnd"/>
            <w:r w:rsidRPr="00BF0A05">
              <w:rPr>
                <w:b/>
                <w:lang w:val="ru-RU"/>
              </w:rPr>
              <w:t xml:space="preserve"> в Є</w:t>
            </w:r>
            <w:r>
              <w:rPr>
                <w:b/>
                <w:lang w:val="ru-RU"/>
              </w:rPr>
              <w:t>ДР</w:t>
            </w:r>
            <w:r w:rsidRPr="00BF0A05">
              <w:rPr>
                <w:b/>
                <w:lang w:val="ru-RU"/>
              </w:rPr>
              <w:t>.</w:t>
            </w:r>
            <w:bookmarkStart w:id="1" w:name="n9271"/>
            <w:bookmarkEnd w:id="1"/>
            <w:r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Справжність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підписів</w:t>
            </w:r>
            <w:proofErr w:type="spellEnd"/>
            <w:r w:rsidRPr="00BF0A05">
              <w:rPr>
                <w:b/>
                <w:lang w:val="ru-RU"/>
              </w:rPr>
              <w:t xml:space="preserve"> на </w:t>
            </w:r>
            <w:proofErr w:type="spellStart"/>
            <w:r w:rsidRPr="00BF0A05">
              <w:rPr>
                <w:b/>
                <w:lang w:val="ru-RU"/>
              </w:rPr>
              <w:t>передавальному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акті</w:t>
            </w:r>
            <w:proofErr w:type="spellEnd"/>
            <w:r w:rsidRPr="00BF0A05">
              <w:rPr>
                <w:b/>
                <w:lang w:val="ru-RU"/>
              </w:rPr>
              <w:t xml:space="preserve"> та </w:t>
            </w:r>
            <w:proofErr w:type="spellStart"/>
            <w:r w:rsidRPr="00BF0A05">
              <w:rPr>
                <w:b/>
                <w:lang w:val="ru-RU"/>
              </w:rPr>
              <w:t>розподільчому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балансі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благодійної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організації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нотаріально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засвідчується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лише</w:t>
            </w:r>
            <w:proofErr w:type="spellEnd"/>
            <w:r w:rsidRPr="00BF0A05">
              <w:rPr>
                <w:b/>
                <w:lang w:val="ru-RU"/>
              </w:rPr>
              <w:t xml:space="preserve"> у </w:t>
            </w:r>
            <w:proofErr w:type="spellStart"/>
            <w:r w:rsidRPr="00BF0A05">
              <w:rPr>
                <w:b/>
                <w:lang w:val="ru-RU"/>
              </w:rPr>
              <w:t>разі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наявності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такої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вимоги</w:t>
            </w:r>
            <w:proofErr w:type="spellEnd"/>
            <w:r w:rsidRPr="00BF0A05">
              <w:rPr>
                <w:b/>
                <w:lang w:val="ru-RU"/>
              </w:rPr>
              <w:t xml:space="preserve"> в </w:t>
            </w:r>
            <w:proofErr w:type="spellStart"/>
            <w:r w:rsidRPr="00BF0A05">
              <w:rPr>
                <w:b/>
                <w:lang w:val="ru-RU"/>
              </w:rPr>
              <w:t>установчих</w:t>
            </w:r>
            <w:proofErr w:type="spellEnd"/>
            <w:r w:rsidRPr="00BF0A05">
              <w:rPr>
                <w:b/>
                <w:lang w:val="ru-RU"/>
              </w:rPr>
              <w:t xml:space="preserve"> документах </w:t>
            </w:r>
            <w:proofErr w:type="spellStart"/>
            <w:r w:rsidRPr="00BF0A05">
              <w:rPr>
                <w:b/>
                <w:lang w:val="ru-RU"/>
              </w:rPr>
              <w:t>благодійної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організації</w:t>
            </w:r>
            <w:proofErr w:type="spellEnd"/>
            <w:r w:rsidRPr="00BF0A05">
              <w:rPr>
                <w:b/>
                <w:lang w:val="ru-RU"/>
              </w:rPr>
              <w:t xml:space="preserve">; </w:t>
            </w:r>
            <w:proofErr w:type="spellStart"/>
            <w:r w:rsidRPr="00BF0A05">
              <w:rPr>
                <w:b/>
                <w:lang w:val="ru-RU"/>
              </w:rPr>
              <w:t>Документи</w:t>
            </w:r>
            <w:proofErr w:type="spellEnd"/>
            <w:r w:rsidRPr="00BF0A05">
              <w:rPr>
                <w:b/>
                <w:lang w:val="ru-RU"/>
              </w:rPr>
              <w:t xml:space="preserve"> в </w:t>
            </w:r>
            <w:proofErr w:type="spellStart"/>
            <w:r w:rsidRPr="00BF0A05">
              <w:rPr>
                <w:b/>
                <w:lang w:val="ru-RU"/>
              </w:rPr>
              <w:t>електронній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формі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мають</w:t>
            </w:r>
            <w:proofErr w:type="spellEnd"/>
            <w:r w:rsidRPr="00BF0A05">
              <w:rPr>
                <w:b/>
                <w:lang w:val="ru-RU"/>
              </w:rPr>
              <w:t xml:space="preserve"> бути </w:t>
            </w:r>
            <w:proofErr w:type="spellStart"/>
            <w:r w:rsidRPr="00BF0A05">
              <w:rPr>
                <w:b/>
                <w:lang w:val="ru-RU"/>
              </w:rPr>
              <w:t>оформлені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згідно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з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вимогами</w:t>
            </w:r>
            <w:proofErr w:type="spellEnd"/>
            <w:r w:rsidRPr="00BF0A05">
              <w:rPr>
                <w:b/>
                <w:lang w:val="ru-RU"/>
              </w:rPr>
              <w:t xml:space="preserve">, </w:t>
            </w:r>
            <w:proofErr w:type="spellStart"/>
            <w:r w:rsidRPr="00BF0A05">
              <w:rPr>
                <w:b/>
                <w:lang w:val="ru-RU"/>
              </w:rPr>
              <w:t>визначеними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законодавством</w:t>
            </w:r>
            <w:proofErr w:type="gramStart"/>
            <w:r w:rsidRPr="00BF0A05">
              <w:rPr>
                <w:b/>
                <w:lang w:val="ru-RU"/>
              </w:rPr>
              <w:t>.З</w:t>
            </w:r>
            <w:proofErr w:type="gramEnd"/>
            <w:r w:rsidRPr="00BF0A05">
              <w:rPr>
                <w:b/>
                <w:lang w:val="ru-RU"/>
              </w:rPr>
              <w:t>аява</w:t>
            </w:r>
            <w:proofErr w:type="spellEnd"/>
            <w:r w:rsidRPr="00BF0A05">
              <w:rPr>
                <w:b/>
                <w:lang w:val="ru-RU"/>
              </w:rPr>
              <w:t xml:space="preserve"> про </w:t>
            </w:r>
            <w:proofErr w:type="spellStart"/>
            <w:r w:rsidRPr="00BF0A05">
              <w:rPr>
                <w:b/>
                <w:lang w:val="ru-RU"/>
              </w:rPr>
              <w:t>державну</w:t>
            </w:r>
            <w:proofErr w:type="spellEnd"/>
            <w:r w:rsidRPr="00BF0A05">
              <w:rPr>
                <w:b/>
                <w:lang w:val="ru-RU"/>
              </w:rPr>
              <w:t xml:space="preserve"> </w:t>
            </w:r>
            <w:proofErr w:type="spellStart"/>
            <w:r w:rsidRPr="00BF0A05">
              <w:rPr>
                <w:b/>
                <w:lang w:val="ru-RU"/>
              </w:rPr>
              <w:t>реєстрацію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підписується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заявником</w:t>
            </w:r>
            <w:proofErr w:type="spellEnd"/>
            <w:r w:rsidRPr="006F74C0">
              <w:rPr>
                <w:lang w:val="ru-RU"/>
              </w:rPr>
              <w:t xml:space="preserve">. У  </w:t>
            </w:r>
            <w:proofErr w:type="spellStart"/>
            <w:r w:rsidRPr="006F74C0">
              <w:rPr>
                <w:lang w:val="ru-RU"/>
              </w:rPr>
              <w:t>разі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подання</w:t>
            </w:r>
            <w:proofErr w:type="spellEnd"/>
            <w:r w:rsidRPr="006F74C0">
              <w:rPr>
                <w:lang w:val="ru-RU"/>
              </w:rPr>
              <w:t xml:space="preserve"> заяви про </w:t>
            </w:r>
            <w:proofErr w:type="spellStart"/>
            <w:r w:rsidRPr="006F74C0">
              <w:rPr>
                <w:lang w:val="ru-RU"/>
              </w:rPr>
              <w:t>державну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реєстрацію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поштовим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відправленням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справжність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lang w:val="ru-RU"/>
              </w:rPr>
              <w:t>п</w:t>
            </w:r>
            <w:proofErr w:type="gramEnd"/>
            <w:r w:rsidRPr="006F74C0">
              <w:rPr>
                <w:lang w:val="ru-RU"/>
              </w:rPr>
              <w:t>ідпису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заявника</w:t>
            </w:r>
            <w:proofErr w:type="spellEnd"/>
            <w:r w:rsidRPr="006F74C0">
              <w:rPr>
                <w:lang w:val="ru-RU"/>
              </w:rPr>
              <w:t xml:space="preserve"> повинна бути </w:t>
            </w:r>
            <w:proofErr w:type="spellStart"/>
            <w:r w:rsidRPr="006F74C0">
              <w:rPr>
                <w:lang w:val="ru-RU"/>
              </w:rPr>
              <w:t>нотаріально</w:t>
            </w:r>
            <w:proofErr w:type="spellEnd"/>
            <w:r w:rsidRPr="006F74C0">
              <w:rPr>
                <w:lang w:val="ru-RU"/>
              </w:rPr>
              <w:t xml:space="preserve"> </w:t>
            </w:r>
            <w:proofErr w:type="spellStart"/>
            <w:r w:rsidRPr="006F74C0">
              <w:rPr>
                <w:lang w:val="ru-RU"/>
              </w:rPr>
              <w:t>засвідчена</w:t>
            </w:r>
            <w:proofErr w:type="spellEnd"/>
            <w:r w:rsidRPr="006F74C0">
              <w:rPr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ind w:right="43" w:firstLine="29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110A" w:rsidRPr="0086110A" w:rsidTr="00FD7DE5">
        <w:trPr>
          <w:trHeight w:hRule="exact" w:val="1695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134C94" w:rsidRDefault="0086110A" w:rsidP="00FD7DE5">
            <w:pPr>
              <w:pStyle w:val="TableParagraph"/>
              <w:spacing w:before="49"/>
              <w:ind w:left="0"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39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41" w:firstLine="297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діяти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особи.</w:t>
            </w:r>
          </w:p>
        </w:tc>
      </w:tr>
      <w:tr w:rsidR="0086110A" w:rsidRPr="006F74C0" w:rsidTr="00FD7DE5">
        <w:trPr>
          <w:trHeight w:hRule="exact" w:val="914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134C94" w:rsidRDefault="0086110A" w:rsidP="00FD7DE5">
            <w:pPr>
              <w:pStyle w:val="TableParagraph"/>
              <w:ind w:left="0"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1324"/>
                <w:tab w:val="left" w:pos="1493"/>
              </w:tabs>
              <w:spacing w:before="59" w:line="274" w:lineRule="exact"/>
              <w:ind w:right="40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r w:rsidRPr="006F74C0">
              <w:rPr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6F74C0">
              <w:rPr>
                <w:spacing w:val="-1"/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6F74C0">
              <w:rPr>
                <w:spacing w:val="-1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F74C0">
              <w:rPr>
                <w:sz w:val="24"/>
                <w:szCs w:val="24"/>
              </w:rPr>
              <w:t>Безоплатно</w:t>
            </w:r>
            <w:proofErr w:type="spellEnd"/>
            <w:r w:rsidRPr="006F74C0">
              <w:rPr>
                <w:sz w:val="24"/>
                <w:szCs w:val="24"/>
              </w:rPr>
              <w:t>.</w:t>
            </w:r>
          </w:p>
        </w:tc>
      </w:tr>
      <w:tr w:rsidR="0086110A" w:rsidRPr="0086110A" w:rsidTr="00FD7DE5">
        <w:trPr>
          <w:trHeight w:hRule="exact" w:val="2638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134C94" w:rsidRDefault="0086110A" w:rsidP="00FD7DE5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232"/>
              </w:tabs>
              <w:spacing w:before="49"/>
              <w:rPr>
                <w:sz w:val="24"/>
                <w:szCs w:val="24"/>
              </w:rPr>
            </w:pPr>
            <w:proofErr w:type="spellStart"/>
            <w:r w:rsidRPr="006F74C0">
              <w:rPr>
                <w:sz w:val="24"/>
                <w:szCs w:val="24"/>
              </w:rPr>
              <w:t>Строк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</w:rPr>
              <w:t>надання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45" w:firstLine="297"/>
              <w:jc w:val="both"/>
              <w:rPr>
                <w:sz w:val="24"/>
                <w:szCs w:val="24"/>
              </w:rPr>
            </w:pPr>
            <w:proofErr w:type="spellStart"/>
            <w:r w:rsidRPr="006F74C0">
              <w:rPr>
                <w:sz w:val="24"/>
                <w:szCs w:val="24"/>
              </w:rPr>
              <w:t>Державна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реєстрація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припинення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особи</w:t>
            </w:r>
            <w:proofErr w:type="spellEnd"/>
            <w:r w:rsidRPr="006F74C0">
              <w:rPr>
                <w:sz w:val="24"/>
                <w:szCs w:val="24"/>
              </w:rPr>
              <w:t xml:space="preserve"> в </w:t>
            </w:r>
            <w:proofErr w:type="spellStart"/>
            <w:r w:rsidRPr="006F74C0">
              <w:rPr>
                <w:sz w:val="24"/>
                <w:szCs w:val="24"/>
              </w:rPr>
              <w:t>результаті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її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реорганізації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здійснюється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</w:rPr>
              <w:t>протягом</w:t>
            </w:r>
            <w:proofErr w:type="spellEnd"/>
            <w:r w:rsidRPr="006F74C0">
              <w:rPr>
                <w:sz w:val="24"/>
                <w:szCs w:val="24"/>
              </w:rPr>
              <w:t xml:space="preserve">  24</w:t>
            </w:r>
            <w:proofErr w:type="gram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годин</w:t>
            </w:r>
            <w:proofErr w:type="spellEnd"/>
            <w:r w:rsidRPr="006F74C0">
              <w:rPr>
                <w:sz w:val="24"/>
                <w:szCs w:val="24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</w:rPr>
              <w:t>після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надходження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</w:rPr>
              <w:t>крім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вихідних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та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святкових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днів</w:t>
            </w:r>
            <w:proofErr w:type="spellEnd"/>
            <w:r w:rsidRPr="006F74C0">
              <w:rPr>
                <w:sz w:val="24"/>
                <w:szCs w:val="24"/>
              </w:rPr>
              <w:t>.</w:t>
            </w:r>
          </w:p>
          <w:p w:rsidR="0086110A" w:rsidRPr="00AB1DD7" w:rsidRDefault="0086110A" w:rsidP="00FD7DE5">
            <w:pPr>
              <w:pStyle w:val="TableParagraph"/>
              <w:ind w:right="42" w:firstLine="2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B1DD7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proofErr w:type="gramStart"/>
            <w:r w:rsidRPr="00AB1DD7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AB1DD7">
              <w:rPr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>.</w:t>
            </w:r>
          </w:p>
          <w:p w:rsidR="0086110A" w:rsidRPr="00AB1DD7" w:rsidRDefault="0086110A" w:rsidP="00FD7DE5">
            <w:pPr>
              <w:pStyle w:val="TableParagraph"/>
              <w:spacing w:before="2"/>
              <w:ind w:right="40" w:firstLine="2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B1DD7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1DD7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AB1DD7">
              <w:rPr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AB1DD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AB1DD7">
              <w:rPr>
                <w:sz w:val="24"/>
                <w:szCs w:val="24"/>
                <w:lang w:val="ru-RU"/>
              </w:rPr>
              <w:t>.</w:t>
            </w:r>
          </w:p>
        </w:tc>
      </w:tr>
      <w:tr w:rsidR="0086110A" w:rsidRPr="0086110A" w:rsidTr="00FD7DE5">
        <w:trPr>
          <w:trHeight w:hRule="exact" w:val="1702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134C94" w:rsidRDefault="0086110A" w:rsidP="00FD7DE5">
            <w:pPr>
              <w:pStyle w:val="TableParagraph"/>
              <w:ind w:left="119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lastRenderedPageBreak/>
              <w:t>1</w:t>
            </w:r>
            <w:proofErr w:type="spellStart"/>
            <w:r>
              <w:rPr>
                <w:sz w:val="24"/>
                <w:szCs w:val="24"/>
                <w:lang w:val="uk-UA"/>
              </w:rPr>
              <w:t>1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169"/>
              </w:tabs>
              <w:ind w:right="40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1"/>
                <w:sz w:val="24"/>
                <w:szCs w:val="24"/>
                <w:lang w:val="ru-RU"/>
              </w:rPr>
              <w:t>розгляду</w:t>
            </w:r>
            <w:proofErr w:type="spellEnd"/>
            <w:r w:rsidRPr="006F74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88554C" w:rsidRDefault="0086110A" w:rsidP="00FD7DE5">
            <w:pPr>
              <w:pStyle w:val="TableParagraph"/>
              <w:tabs>
                <w:tab w:val="left" w:pos="0"/>
                <w:tab w:val="left" w:pos="533"/>
              </w:tabs>
              <w:spacing w:before="4" w:line="274" w:lineRule="exact"/>
              <w:ind w:left="0" w:right="42" w:firstLine="267"/>
              <w:jc w:val="both"/>
              <w:rPr>
                <w:spacing w:val="-7"/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15  </w:t>
            </w:r>
            <w:r w:rsidRPr="006F74C0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86110A" w:rsidRPr="00134C94" w:rsidRDefault="0086110A" w:rsidP="00FD7DE5">
            <w:pPr>
              <w:pStyle w:val="TableParagraph"/>
              <w:tabs>
                <w:tab w:val="left" w:pos="0"/>
                <w:tab w:val="left" w:pos="533"/>
              </w:tabs>
              <w:spacing w:before="4" w:line="274" w:lineRule="exact"/>
              <w:ind w:left="0" w:right="42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34C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Є</w:t>
            </w:r>
            <w:r>
              <w:rPr>
                <w:sz w:val="24"/>
                <w:szCs w:val="24"/>
                <w:lang w:val="ru-RU"/>
              </w:rPr>
              <w:t>ДР.</w:t>
            </w:r>
          </w:p>
          <w:p w:rsidR="0086110A" w:rsidRPr="00134C94" w:rsidRDefault="0086110A" w:rsidP="00FD7DE5">
            <w:pPr>
              <w:pStyle w:val="TableParagraph"/>
              <w:spacing w:before="49"/>
              <w:ind w:right="45" w:firstLine="29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110A" w:rsidRPr="0086110A" w:rsidTr="00FD7DE5">
        <w:trPr>
          <w:trHeight w:hRule="exact" w:val="1426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134C94" w:rsidRDefault="0086110A" w:rsidP="00FD7DE5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169"/>
              </w:tabs>
              <w:ind w:right="40"/>
              <w:rPr>
                <w:sz w:val="24"/>
                <w:szCs w:val="24"/>
                <w:lang w:val="ru-RU"/>
              </w:rPr>
            </w:pP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524"/>
              </w:tabs>
              <w:spacing w:before="0"/>
              <w:ind w:left="0" w:right="40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в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6F74C0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562"/>
              </w:tabs>
              <w:spacing w:before="0"/>
              <w:ind w:left="0" w:right="46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порушенням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строку для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їх</w:t>
            </w:r>
            <w:proofErr w:type="spellEnd"/>
            <w:r w:rsidRPr="006F74C0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</w:tc>
      </w:tr>
      <w:tr w:rsidR="0086110A" w:rsidRPr="0086110A" w:rsidTr="00FD7DE5">
        <w:trPr>
          <w:trHeight w:val="8786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left="119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39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0"/>
              </w:tabs>
              <w:spacing w:before="49"/>
              <w:ind w:left="0" w:right="46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подано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, яка не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514"/>
              </w:tabs>
              <w:spacing w:before="0"/>
              <w:ind w:left="0" w:right="45" w:firstLine="267"/>
              <w:jc w:val="both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>У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pacing w:val="-5"/>
                <w:sz w:val="24"/>
                <w:szCs w:val="24"/>
                <w:lang w:val="ru-RU"/>
              </w:rPr>
              <w:t>судове</w:t>
            </w:r>
            <w:proofErr w:type="spellEnd"/>
            <w:r w:rsidRPr="006F74C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z w:val="24"/>
                <w:szCs w:val="24"/>
                <w:lang w:val="ru-RU"/>
              </w:rPr>
              <w:t xml:space="preserve">заборони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6F74C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634"/>
              </w:tabs>
              <w:spacing w:before="7" w:line="274" w:lineRule="exact"/>
              <w:ind w:left="0" w:right="42" w:firstLine="267"/>
              <w:jc w:val="both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усунуто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6F74C0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-6"/>
                <w:sz w:val="24"/>
                <w:szCs w:val="24"/>
                <w:lang w:val="ru-RU"/>
              </w:rPr>
              <w:t>строку.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471"/>
              </w:tabs>
              <w:spacing w:before="4" w:line="274" w:lineRule="exact"/>
              <w:ind w:left="0" w:right="56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суперечать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val="ru-RU"/>
              </w:rPr>
              <w:t>законодавству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України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</w:tabs>
              <w:spacing w:before="0"/>
              <w:ind w:left="0" w:right="44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подан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раніше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-4"/>
                <w:sz w:val="24"/>
                <w:szCs w:val="24"/>
                <w:lang w:val="ru-RU"/>
              </w:rPr>
              <w:t>строку,</w:t>
            </w:r>
            <w:r w:rsidRPr="006F74C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-3"/>
                <w:sz w:val="24"/>
                <w:szCs w:val="24"/>
                <w:lang w:val="ru-RU"/>
              </w:rPr>
              <w:t>Законом.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562"/>
              </w:tabs>
              <w:spacing w:before="0"/>
              <w:ind w:left="0" w:right="47" w:firstLine="267"/>
              <w:jc w:val="both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>В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відсутній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запис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утвореної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-3"/>
                <w:sz w:val="24"/>
                <w:szCs w:val="24"/>
                <w:lang w:val="ru-RU"/>
              </w:rPr>
              <w:t xml:space="preserve">шляхом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реорганізації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злиття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приєднання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поділу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перетворення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</w:tabs>
              <w:spacing w:before="0"/>
              <w:ind w:left="0" w:right="47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акціонерного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товариства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нескасованої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випуску</w:t>
            </w:r>
            <w:proofErr w:type="spellEnd"/>
            <w:r w:rsidRPr="006F74C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акцій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528"/>
              </w:tabs>
              <w:spacing w:before="2"/>
              <w:ind w:left="0" w:right="52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6F74C0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емітента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цінних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папері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нескасованих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випусків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цінних</w:t>
            </w:r>
            <w:proofErr w:type="spellEnd"/>
            <w:r w:rsidRPr="006F74C0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паперів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471"/>
              </w:tabs>
              <w:spacing w:before="0"/>
              <w:ind w:left="0" w:right="44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</w:t>
            </w:r>
            <w:r>
              <w:rPr>
                <w:sz w:val="24"/>
                <w:szCs w:val="24"/>
                <w:lang w:val="ru-RU"/>
              </w:rPr>
              <w:t>чної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>
              <w:rPr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реорганізується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5"/>
                <w:sz w:val="24"/>
                <w:szCs w:val="24"/>
                <w:lang w:val="ru-RU"/>
              </w:rPr>
              <w:t>із</w:t>
            </w:r>
            <w:proofErr w:type="spellEnd"/>
            <w:r w:rsidRPr="006F74C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податків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зборів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із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внеску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загальнообов’язкове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іальне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страхування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відсутній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узгоджений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z w:val="24"/>
                <w:szCs w:val="24"/>
                <w:lang w:val="ru-RU"/>
              </w:rPr>
              <w:t xml:space="preserve">план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реорганізації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</w:tabs>
              <w:spacing w:line="275" w:lineRule="exact"/>
              <w:ind w:left="0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якої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із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страхових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коштів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Пенсійного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6F74C0">
              <w:rPr>
                <w:spacing w:val="-4"/>
                <w:sz w:val="24"/>
                <w:szCs w:val="24"/>
                <w:lang w:val="ru-RU"/>
              </w:rPr>
              <w:t>України</w:t>
            </w:r>
            <w:proofErr w:type="spellEnd"/>
            <w:r w:rsidRPr="006F74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фондів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F74C0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>іального</w:t>
            </w:r>
            <w:proofErr w:type="spellEnd"/>
            <w:r w:rsidRPr="006F74C0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страхування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668"/>
              </w:tabs>
              <w:spacing w:before="0"/>
              <w:ind w:left="0" w:right="49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якої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відкрите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виконавче</w:t>
            </w:r>
            <w:proofErr w:type="spellEnd"/>
            <w:r w:rsidRPr="006F74C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tabs>
                <w:tab w:val="left" w:pos="0"/>
                <w:tab w:val="left" w:pos="678"/>
              </w:tabs>
              <w:ind w:left="0" w:right="50" w:firstLine="2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5"/>
                <w:sz w:val="24"/>
                <w:szCs w:val="24"/>
                <w:lang w:val="ru-RU"/>
              </w:rPr>
              <w:t>якої</w:t>
            </w:r>
            <w:proofErr w:type="spellEnd"/>
            <w:r w:rsidRPr="006F74C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відкрито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справі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</w:t>
            </w:r>
            <w:r w:rsidRPr="006F74C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банкрутство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</w:tc>
      </w:tr>
      <w:tr w:rsidR="0086110A" w:rsidRPr="0086110A" w:rsidTr="00FD7DE5">
        <w:trPr>
          <w:trHeight w:hRule="exact" w:val="2266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left="119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2228"/>
              </w:tabs>
              <w:spacing w:before="49"/>
              <w:ind w:right="48"/>
              <w:rPr>
                <w:sz w:val="24"/>
                <w:szCs w:val="24"/>
              </w:rPr>
            </w:pPr>
            <w:proofErr w:type="spellStart"/>
            <w:r w:rsidRPr="006F74C0">
              <w:rPr>
                <w:spacing w:val="-4"/>
                <w:sz w:val="24"/>
                <w:szCs w:val="24"/>
              </w:rPr>
              <w:t>Результат</w:t>
            </w:r>
            <w:proofErr w:type="spellEnd"/>
            <w:r w:rsidRPr="006F74C0">
              <w:rPr>
                <w:spacing w:val="-4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</w:rPr>
              <w:t>надання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адміністративної</w:t>
            </w:r>
            <w:proofErr w:type="spellEnd"/>
            <w:r w:rsidRPr="006F74C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0"/>
              <w:ind w:right="54" w:firstLine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0"/>
              <w:ind w:right="47" w:firstLine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ліквідації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0"/>
              <w:ind w:right="43" w:firstLine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-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результаті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реорганізації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</w:tc>
      </w:tr>
      <w:tr w:rsidR="0086110A" w:rsidRPr="0086110A" w:rsidTr="00FD7DE5">
        <w:trPr>
          <w:trHeight w:hRule="exact" w:val="2832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left="119"/>
              <w:rPr>
                <w:sz w:val="24"/>
                <w:szCs w:val="24"/>
              </w:rPr>
            </w:pPr>
            <w:r w:rsidRPr="006F74C0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tabs>
                <w:tab w:val="left" w:pos="1964"/>
              </w:tabs>
              <w:spacing w:before="49"/>
              <w:ind w:right="39"/>
              <w:rPr>
                <w:sz w:val="24"/>
                <w:szCs w:val="24"/>
              </w:rPr>
            </w:pPr>
            <w:proofErr w:type="spellStart"/>
            <w:r w:rsidRPr="006F74C0">
              <w:rPr>
                <w:sz w:val="24"/>
                <w:szCs w:val="24"/>
              </w:rPr>
              <w:t>Способи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F74C0">
              <w:rPr>
                <w:sz w:val="24"/>
                <w:szCs w:val="24"/>
              </w:rPr>
              <w:t>отримання</w:t>
            </w:r>
            <w:proofErr w:type="spellEnd"/>
            <w:r w:rsidRPr="006F74C0">
              <w:rPr>
                <w:sz w:val="24"/>
                <w:szCs w:val="24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</w:rPr>
              <w:t>відповіді</w:t>
            </w:r>
            <w:proofErr w:type="spellEnd"/>
            <w:r w:rsidRPr="006F74C0">
              <w:rPr>
                <w:sz w:val="24"/>
                <w:szCs w:val="24"/>
                <w:lang w:val="uk-UA"/>
              </w:rPr>
              <w:t xml:space="preserve"> </w:t>
            </w:r>
            <w:r w:rsidRPr="006F74C0">
              <w:rPr>
                <w:spacing w:val="-8"/>
                <w:sz w:val="24"/>
                <w:szCs w:val="24"/>
              </w:rPr>
              <w:t xml:space="preserve"> </w:t>
            </w:r>
            <w:r w:rsidRPr="006F74C0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6F74C0">
              <w:rPr>
                <w:spacing w:val="-3"/>
                <w:sz w:val="24"/>
                <w:szCs w:val="24"/>
              </w:rPr>
              <w:t>результату</w:t>
            </w:r>
            <w:proofErr w:type="spellEnd"/>
            <w:r w:rsidRPr="006F74C0">
              <w:rPr>
                <w:spacing w:val="-3"/>
                <w:sz w:val="24"/>
                <w:szCs w:val="24"/>
              </w:rPr>
              <w:t>)</w:t>
            </w:r>
          </w:p>
        </w:tc>
        <w:tc>
          <w:tcPr>
            <w:tcW w:w="6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6110A" w:rsidRPr="006F74C0" w:rsidRDefault="0086110A" w:rsidP="00FD7DE5">
            <w:pPr>
              <w:pStyle w:val="TableParagraph"/>
              <w:spacing w:before="49"/>
              <w:ind w:right="40" w:firstLine="279"/>
              <w:jc w:val="both"/>
              <w:rPr>
                <w:sz w:val="24"/>
                <w:szCs w:val="24"/>
                <w:lang w:val="ru-RU"/>
              </w:rPr>
            </w:pPr>
            <w:r w:rsidRPr="006F74C0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6F74C0">
              <w:rPr>
                <w:spacing w:val="-3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6F74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- 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пошук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за </w:t>
            </w:r>
            <w:r w:rsidRPr="006F74C0">
              <w:rPr>
                <w:spacing w:val="-5"/>
                <w:sz w:val="24"/>
                <w:szCs w:val="24"/>
                <w:lang w:val="ru-RU"/>
              </w:rPr>
              <w:t xml:space="preserve">кодом </w:t>
            </w:r>
            <w:r w:rsidRPr="006F74C0">
              <w:rPr>
                <w:sz w:val="24"/>
                <w:szCs w:val="24"/>
                <w:lang w:val="ru-RU"/>
              </w:rPr>
              <w:t xml:space="preserve">доступу через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pacing w:val="-5"/>
                <w:sz w:val="24"/>
                <w:szCs w:val="24"/>
                <w:lang w:val="ru-RU"/>
              </w:rPr>
              <w:t>кабінет</w:t>
            </w:r>
            <w:proofErr w:type="spellEnd"/>
            <w:r w:rsidRPr="006F74C0">
              <w:rPr>
                <w:spacing w:val="-5"/>
                <w:sz w:val="24"/>
                <w:szCs w:val="24"/>
                <w:lang w:val="ru-RU"/>
              </w:rPr>
              <w:t xml:space="preserve">, перегляду,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копіювання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r w:rsidRPr="006F74C0">
              <w:rPr>
                <w:spacing w:val="2"/>
                <w:sz w:val="24"/>
                <w:szCs w:val="24"/>
                <w:lang w:val="ru-RU"/>
              </w:rPr>
              <w:t>та</w:t>
            </w:r>
            <w:r w:rsidRPr="006F74C0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spacing w:before="2"/>
              <w:ind w:right="41" w:firstLine="27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74C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74C0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6F74C0">
              <w:rPr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6F74C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F74C0">
              <w:rPr>
                <w:sz w:val="24"/>
                <w:szCs w:val="24"/>
                <w:lang w:val="ru-RU"/>
              </w:rPr>
              <w:t>.</w:t>
            </w:r>
          </w:p>
          <w:p w:rsidR="0086110A" w:rsidRPr="006F74C0" w:rsidRDefault="0086110A" w:rsidP="00FD7DE5">
            <w:pPr>
              <w:pStyle w:val="TableParagraph"/>
              <w:ind w:right="40" w:firstLine="158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5A7374" w:rsidRPr="0086110A" w:rsidRDefault="005A7374" w:rsidP="0086110A">
      <w:pPr>
        <w:rPr>
          <w:lang w:val="ru-RU"/>
        </w:rPr>
      </w:pPr>
    </w:p>
    <w:sectPr w:rsidR="005A7374" w:rsidRPr="0086110A" w:rsidSect="005A7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457A9"/>
    <w:rsid w:val="003B7596"/>
    <w:rsid w:val="00457BE6"/>
    <w:rsid w:val="005A7374"/>
    <w:rsid w:val="0086110A"/>
    <w:rsid w:val="009B4863"/>
    <w:rsid w:val="00D41FD0"/>
    <w:rsid w:val="00E4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A9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457A9"/>
    <w:rPr>
      <w:color w:val="000080"/>
      <w:u w:val="single"/>
    </w:rPr>
  </w:style>
  <w:style w:type="paragraph" w:styleId="a3">
    <w:name w:val="Body Text"/>
    <w:basedOn w:val="a"/>
    <w:link w:val="a4"/>
    <w:rsid w:val="00E457A9"/>
    <w:pPr>
      <w:spacing w:after="120"/>
    </w:pPr>
  </w:style>
  <w:style w:type="character" w:customStyle="1" w:styleId="a4">
    <w:name w:val="Основной текст Знак"/>
    <w:basedOn w:val="a0"/>
    <w:link w:val="a3"/>
    <w:rsid w:val="00E457A9"/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Paragraph">
    <w:name w:val="Table Paragraph"/>
    <w:basedOn w:val="a"/>
    <w:qFormat/>
    <w:rsid w:val="00E457A9"/>
    <w:pPr>
      <w:spacing w:before="54"/>
      <w:ind w:left="57"/>
    </w:pPr>
    <w:rPr>
      <w:sz w:val="22"/>
      <w:szCs w:val="22"/>
    </w:rPr>
  </w:style>
  <w:style w:type="paragraph" w:customStyle="1" w:styleId="11">
    <w:name w:val="Заголовок 11"/>
    <w:basedOn w:val="a"/>
    <w:uiPriority w:val="99"/>
    <w:qFormat/>
    <w:rsid w:val="00E457A9"/>
    <w:pPr>
      <w:spacing w:before="1"/>
      <w:ind w:left="164" w:right="179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@sed-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0" Type="http://schemas.openxmlformats.org/officeDocument/2006/relationships/hyperlink" Target="mailto:cnap@sed-rada.gov.ua" TargetMode="External"/><Relationship Id="rId4" Type="http://schemas.openxmlformats.org/officeDocument/2006/relationships/hyperlink" Target="mailto:cnap@sed-rada.gov.ua" TargetMode="External"/><Relationship Id="rId9" Type="http://schemas.openxmlformats.org/officeDocument/2006/relationships/hyperlink" Target="mailto:cnap@sed-rada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4894</Words>
  <Characters>2790</Characters>
  <Application>Microsoft Office Word</Application>
  <DocSecurity>0</DocSecurity>
  <Lines>23</Lines>
  <Paragraphs>15</Paragraphs>
  <ScaleCrop>false</ScaleCrop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2016-11-25T09:41:00Z</dcterms:created>
  <dcterms:modified xsi:type="dcterms:W3CDTF">2018-05-21T06:05:00Z</dcterms:modified>
</cp:coreProperties>
</file>