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C4" w:rsidRPr="009325C4" w:rsidRDefault="009325C4" w:rsidP="009325C4">
      <w:pPr>
        <w:tabs>
          <w:tab w:val="left" w:pos="1080"/>
        </w:tabs>
        <w:jc w:val="both"/>
        <w:rPr>
          <w:rFonts w:ascii="Times New Roman" w:eastAsia="Times New Roman" w:hAnsi="Times New Roman" w:cs="Times New Roman"/>
          <w:lang w:val="uk-UA"/>
        </w:rPr>
      </w:pPr>
      <w:r>
        <w:rPr>
          <w:lang w:val="uk-UA"/>
        </w:rPr>
        <w:t xml:space="preserve">                                                                                                                   </w:t>
      </w:r>
      <w:r w:rsidRPr="009325C4">
        <w:rPr>
          <w:rFonts w:ascii="Times New Roman" w:eastAsia="Times New Roman" w:hAnsi="Times New Roman" w:cs="Times New Roman"/>
          <w:lang w:val="uk-UA"/>
        </w:rPr>
        <w:t>Додаток 1</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до рішення виконкому міської ради</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від</w:t>
      </w:r>
      <w:r w:rsidRPr="009325C4">
        <w:rPr>
          <w:rFonts w:ascii="Times New Roman" w:hAnsi="Times New Roman" w:cs="Times New Roman"/>
          <w:lang w:val="uk-UA"/>
        </w:rPr>
        <w:t xml:space="preserve">  ___________ 2018</w:t>
      </w:r>
      <w:r w:rsidRPr="009325C4">
        <w:rPr>
          <w:rFonts w:ascii="Times New Roman" w:eastAsia="Times New Roman" w:hAnsi="Times New Roman" w:cs="Times New Roman"/>
          <w:lang w:val="uk-UA"/>
        </w:rPr>
        <w:t xml:space="preserve"> року </w:t>
      </w:r>
      <w:r w:rsidRPr="009325C4">
        <w:rPr>
          <w:rFonts w:ascii="Times New Roman" w:hAnsi="Times New Roman" w:cs="Times New Roman"/>
          <w:lang w:val="uk-UA"/>
        </w:rPr>
        <w:t xml:space="preserve"> №______</w:t>
      </w:r>
    </w:p>
    <w:p w:rsidR="009325C4" w:rsidRPr="009325C4" w:rsidRDefault="009325C4" w:rsidP="009325C4">
      <w:pPr>
        <w:tabs>
          <w:tab w:val="left" w:pos="1080"/>
        </w:tabs>
        <w:jc w:val="both"/>
        <w:rPr>
          <w:rFonts w:ascii="Times New Roman" w:eastAsia="Times New Roman" w:hAnsi="Times New Roman" w:cs="Times New Roman"/>
          <w:lang w:val="uk-UA"/>
        </w:rPr>
      </w:pPr>
    </w:p>
    <w:p w:rsidR="009325C4" w:rsidRPr="009325C4" w:rsidRDefault="009325C4" w:rsidP="009325C4">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9325C4" w:rsidRPr="009325C4" w:rsidRDefault="009325C4" w:rsidP="009325C4">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для провадження підприємницької діяльності у місті </w:t>
      </w:r>
      <w:proofErr w:type="spellStart"/>
      <w:r w:rsidRPr="009325C4">
        <w:rPr>
          <w:rFonts w:ascii="Times New Roman" w:eastAsia="Times New Roman" w:hAnsi="Times New Roman" w:cs="Times New Roman"/>
          <w:b/>
          <w:lang w:val="uk-UA"/>
        </w:rPr>
        <w:t>Сєвєродонецьку</w:t>
      </w:r>
      <w:proofErr w:type="spellEnd"/>
    </w:p>
    <w:p w:rsidR="009325C4" w:rsidRPr="009325C4" w:rsidRDefault="009325C4" w:rsidP="009325C4">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Порядок демонтажу тимчасових споруд для провадження підприємницької діяльності у місті </w:t>
      </w:r>
      <w:proofErr w:type="spellStart"/>
      <w:r w:rsidRPr="009325C4">
        <w:rPr>
          <w:rFonts w:ascii="Times New Roman" w:eastAsia="Times New Roman" w:hAnsi="Times New Roman" w:cs="Times New Roman"/>
          <w:lang w:val="uk-UA"/>
        </w:rPr>
        <w:t>Сєвєродонецьку</w:t>
      </w:r>
      <w:proofErr w:type="spellEnd"/>
      <w:r w:rsidRPr="009325C4">
        <w:rPr>
          <w:rFonts w:ascii="Times New Roman" w:eastAsia="Times New Roman" w:hAnsi="Times New Roman" w:cs="Times New Roman"/>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22.05.2008року №2122.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Демонтажу (</w:t>
      </w:r>
      <w:proofErr w:type="spellStart"/>
      <w:r w:rsidRPr="009325C4">
        <w:rPr>
          <w:rFonts w:ascii="Times New Roman" w:eastAsia="Times New Roman" w:hAnsi="Times New Roman" w:cs="Times New Roman"/>
          <w:lang w:val="uk-UA"/>
        </w:rPr>
        <w:t>зненесенню</w:t>
      </w:r>
      <w:proofErr w:type="spellEnd"/>
      <w:r w:rsidRPr="009325C4">
        <w:rPr>
          <w:rFonts w:ascii="Times New Roman" w:eastAsia="Times New Roman" w:hAnsi="Times New Roman" w:cs="Times New Roman"/>
          <w:lang w:val="uk-UA"/>
        </w:rPr>
        <w:t xml:space="preserve">) підлягають ТС, встановлені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у разі:</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невідповідності розташування ТС паспорту прив’язки, будівельним нормам, стандартам і правилам;</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невідповідність місця розташування ТС Комплексній схемі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9325C4" w:rsidRPr="009325C4" w:rsidRDefault="009325C4" w:rsidP="009325C4">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9325C4" w:rsidRDefault="009325C4" w:rsidP="009325C4">
      <w:pPr>
        <w:numPr>
          <w:ilvl w:val="1"/>
          <w:numId w:val="1"/>
        </w:numPr>
        <w:tabs>
          <w:tab w:val="left" w:pos="1134"/>
        </w:tabs>
        <w:spacing w:after="0" w:line="240" w:lineRule="auto"/>
        <w:ind w:left="0" w:firstLine="567"/>
        <w:jc w:val="both"/>
        <w:rPr>
          <w:rFonts w:ascii="Times New Roman" w:hAnsi="Times New Roman" w:cs="Times New Roman"/>
          <w:lang w:val="uk-UA"/>
        </w:rPr>
      </w:pPr>
      <w:r w:rsidRPr="009325C4">
        <w:rPr>
          <w:rFonts w:ascii="Times New Roman" w:eastAsia="Times New Roman" w:hAnsi="Times New Roman" w:cs="Times New Roman"/>
          <w:lang w:val="uk-UA"/>
        </w:rPr>
        <w:t>Для демонтажу (знесення) ТС достатньо однієї із підстав передбаченої цим Порядком або чинним законодавством України.</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9325C4" w:rsidRPr="009325C4" w:rsidRDefault="009325C4" w:rsidP="009325C4">
      <w:pPr>
        <w:tabs>
          <w:tab w:val="left" w:pos="1134"/>
        </w:tabs>
        <w:spacing w:after="0" w:line="240" w:lineRule="auto"/>
        <w:ind w:left="567"/>
        <w:rPr>
          <w:rFonts w:ascii="Times New Roman" w:eastAsia="Times New Roman" w:hAnsi="Times New Roman" w:cs="Times New Roman"/>
          <w:lang w:val="uk-UA"/>
        </w:rPr>
      </w:pP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(далі –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Уповноважена особа – орган, підприємство, яке виконує роботи по демонтажу ТС, а саме </w:t>
      </w:r>
      <w:proofErr w:type="spellStart"/>
      <w:r w:rsidRPr="009325C4">
        <w:rPr>
          <w:rFonts w:ascii="Times New Roman" w:eastAsia="Times New Roman" w:hAnsi="Times New Roman" w:cs="Times New Roman"/>
          <w:lang w:val="uk-UA"/>
        </w:rPr>
        <w:t>КП</w:t>
      </w:r>
      <w:proofErr w:type="spellEnd"/>
      <w:r w:rsidRPr="009325C4">
        <w:rPr>
          <w:rFonts w:ascii="Times New Roman" w:eastAsia="Times New Roman" w:hAnsi="Times New Roman" w:cs="Times New Roman"/>
          <w:lang w:val="uk-UA"/>
        </w:rPr>
        <w:t xml:space="preserve"> «Єдина аварійно-диспетчерська служба м.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9325C4">
        <w:rPr>
          <w:rFonts w:ascii="Times New Roman" w:eastAsia="Times New Roman" w:hAnsi="Times New Roman" w:cs="Times New Roman"/>
          <w:lang w:val="uk-UA"/>
        </w:rPr>
        <w:t>Мінрегіону</w:t>
      </w:r>
      <w:proofErr w:type="spellEnd"/>
      <w:r w:rsidRPr="009325C4">
        <w:rPr>
          <w:rFonts w:ascii="Times New Roman" w:eastAsia="Times New Roman" w:hAnsi="Times New Roman" w:cs="Times New Roman"/>
          <w:lang w:val="uk-UA"/>
        </w:rPr>
        <w:t xml:space="preserve"> України від 21.10.2011 року №244 та інших нормативно-правових актів.</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rPr>
      </w:pPr>
      <w:proofErr w:type="spellStart"/>
      <w:r w:rsidRPr="009325C4">
        <w:rPr>
          <w:rFonts w:ascii="Times New Roman" w:eastAsia="Times New Roman" w:hAnsi="Times New Roman" w:cs="Times New Roman"/>
          <w:b/>
        </w:rPr>
        <w:lastRenderedPageBreak/>
        <w:t>Виявлення</w:t>
      </w:r>
      <w:proofErr w:type="spellEnd"/>
      <w:r w:rsidRPr="009325C4">
        <w:rPr>
          <w:rFonts w:ascii="Times New Roman" w:eastAsia="Times New Roman" w:hAnsi="Times New Roman" w:cs="Times New Roman"/>
          <w:b/>
        </w:rPr>
        <w:t xml:space="preserve"> та </w:t>
      </w:r>
      <w:r w:rsidRPr="009325C4">
        <w:rPr>
          <w:rFonts w:ascii="Times New Roman" w:eastAsia="Times New Roman" w:hAnsi="Times New Roman" w:cs="Times New Roman"/>
          <w:b/>
          <w:lang w:val="uk-UA"/>
        </w:rPr>
        <w:t xml:space="preserve"> </w:t>
      </w:r>
      <w:proofErr w:type="spellStart"/>
      <w:r w:rsidRPr="009325C4">
        <w:rPr>
          <w:rFonts w:ascii="Times New Roman" w:eastAsia="Times New Roman" w:hAnsi="Times New Roman" w:cs="Times New Roman"/>
          <w:b/>
        </w:rPr>
        <w:t>документування</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порушень</w:t>
      </w:r>
      <w:proofErr w:type="spellEnd"/>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w:t>
      </w:r>
      <w:proofErr w:type="spellStart"/>
      <w:r w:rsidRPr="009325C4">
        <w:rPr>
          <w:rFonts w:ascii="Times New Roman" w:eastAsia="Times New Roman" w:hAnsi="Times New Roman" w:cs="Times New Roman"/>
          <w:b/>
        </w:rPr>
        <w:t>встановлених</w:t>
      </w:r>
      <w:proofErr w:type="spellEnd"/>
      <w:r w:rsidRPr="009325C4">
        <w:rPr>
          <w:rFonts w:ascii="Times New Roman" w:eastAsia="Times New Roman" w:hAnsi="Times New Roman" w:cs="Times New Roman"/>
          <w:b/>
        </w:rPr>
        <w:t xml:space="preserve"> ТС на </w:t>
      </w:r>
      <w:proofErr w:type="spellStart"/>
      <w:r w:rsidRPr="009325C4">
        <w:rPr>
          <w:rFonts w:ascii="Times New Roman" w:eastAsia="Times New Roman" w:hAnsi="Times New Roman" w:cs="Times New Roman"/>
          <w:b/>
        </w:rPr>
        <w:t>території</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міста</w:t>
      </w:r>
      <w:proofErr w:type="spellEnd"/>
      <w:proofErr w:type="gramStart"/>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lang w:val="uk-UA"/>
        </w:rPr>
        <w:t>С</w:t>
      </w:r>
      <w:proofErr w:type="gramEnd"/>
      <w:r w:rsidRPr="009325C4">
        <w:rPr>
          <w:rFonts w:ascii="Times New Roman" w:eastAsia="Times New Roman" w:hAnsi="Times New Roman" w:cs="Times New Roman"/>
          <w:b/>
          <w:lang w:val="uk-UA"/>
        </w:rPr>
        <w:t>євєродонецька</w:t>
      </w:r>
      <w:proofErr w:type="spellEnd"/>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lang w:val="uk-UA"/>
        </w:rPr>
        <w:t>Моніторінг</w:t>
      </w:r>
      <w:proofErr w:type="spellEnd"/>
      <w:r w:rsidRPr="009325C4">
        <w:rPr>
          <w:rFonts w:ascii="Times New Roman" w:eastAsia="Times New Roman" w:hAnsi="Times New Roman" w:cs="Times New Roman"/>
          <w:lang w:val="uk-UA"/>
        </w:rPr>
        <w:t xml:space="preserve"> порушень щодо розміщення ТС здійснюють:</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по всій території міста – виконавчі органи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(Відділ по контролю за благоустроєм та санітарним станом міста, Відділ земельних відносин та архітектури, Відділ державного архітектурно-будівельного контролю, Відділ торгівлі та захисту прав споживачів, Управління житлово-комунального господарства, комунальні підприємства та інші);</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в зоні багатоповерхової забудови на прибудинкових територіях – </w:t>
      </w:r>
      <w:proofErr w:type="spellStart"/>
      <w:r w:rsidRPr="009325C4">
        <w:rPr>
          <w:rFonts w:ascii="Times New Roman" w:eastAsia="Times New Roman" w:hAnsi="Times New Roman" w:cs="Times New Roman"/>
          <w:lang w:val="uk-UA"/>
        </w:rPr>
        <w:t>балансоутримувачі</w:t>
      </w:r>
      <w:proofErr w:type="spellEnd"/>
      <w:r w:rsidRPr="009325C4">
        <w:rPr>
          <w:rFonts w:ascii="Times New Roman" w:eastAsia="Times New Roman" w:hAnsi="Times New Roman" w:cs="Times New Roman"/>
          <w:lang w:val="uk-UA"/>
        </w:rPr>
        <w:t xml:space="preserve"> та експлуатуючі організації;</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9325C4" w:rsidRPr="009325C4" w:rsidRDefault="009325C4" w:rsidP="009325C4">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При виявленні ТС, яка використовується з порушенням чинного законодавства та цього Порядку, інформація про це направляється на розгляд Комісії з питань демонтажу ТС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 далі – Комісія), склад та положення якої затверджується рішенням виконкому міської ради. Інформацію про наявність паспорту прив’язки ТС, відповідність розміщення ТС Комплексній схемі, наявність правовстановлюючих документів на земельну ділянку, надає Комісії Відділ земельних відносин та архітектури. Комісія вивчає надану інформацію та приймає рішення про направлення припису про усунення порушень.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На виконання рішення Комісії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 який не повинен перевищувати 1 (один) місяць.</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Припис може здійснюватись шляхом наклеювання його примірника на фронтальній частині ТС та публікації в регіональній газеті. Таким чином власник ТС вважається належним чином повідомлений про направлення припису. </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Відділ по контролю за благоустроєм та санітарним станом міста складає на особу, яка встановила та використовує таку ТС, протокол про адміністративне правопорушення. Протокол складається лише у випадку, якщо є можливість встановити власника (користувача) ТС. Матеріали справи направляються на розгляд адміністративної комісії при виконавчому комітеті.</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самовільно розміщеної ТС зобов’язаний протягом строку, зазначеного у повідомленні, здійснити демонтаж ТС за власний рахунок.</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власника (користувача) добровільно, у визначений в повідомленні термін, демонтувати ТС, матеріали передаються на розгляд Комісії.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разі не проведення демонтажу ТС її власником, ТС демонтується Уповноваженою особою.</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роботи Комісії з питань демонтажу ТС на території міста </w:t>
      </w:r>
      <w:proofErr w:type="spellStart"/>
      <w:r w:rsidRPr="009325C4">
        <w:rPr>
          <w:rFonts w:ascii="Times New Roman" w:eastAsia="Times New Roman" w:hAnsi="Times New Roman" w:cs="Times New Roman"/>
          <w:b/>
          <w:lang w:val="uk-UA"/>
        </w:rPr>
        <w:t>Сєвєродонецька</w:t>
      </w:r>
      <w:proofErr w:type="spellEnd"/>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здійснює свою діяльність у формі засідань.</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Організаційне і документальне забезпечення роботи комісії здійснює секретар Комісії.</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 перевірки, які Комісії надаються відділом по контролю за благоустроєм та санітарним станом міста, скликає комісію, на розгляд якої виносяться матеріали перевірки.</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На засідання Комісії запрошується власник (користувач) ТС, щодо розміщення якої розглядаються матеріали.</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При прийнятті Комісією рішення про наявність підстав для демонтажу ТС Уповноваженою особо, Відділ по контролю за благоустроєм та санітарним станом міста в 15 денний термін готує і подає на розгляд виконавчого комітету міської ради проект рішення про демонтаж ТС із зазначенням терміну демонтажу. </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9325C4" w:rsidRPr="009325C4" w:rsidRDefault="009325C4" w:rsidP="009325C4">
      <w:pPr>
        <w:tabs>
          <w:tab w:val="left" w:pos="1134"/>
        </w:tabs>
        <w:ind w:firstLine="567"/>
        <w:jc w:val="center"/>
        <w:rPr>
          <w:rFonts w:ascii="Times New Roman" w:eastAsia="Times New Roman" w:hAnsi="Times New Roman" w:cs="Times New Roman"/>
          <w:b/>
          <w:lang w:val="uk-UA"/>
        </w:rPr>
      </w:pP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Рішення виконкому про демонтаж ТС направляється до Уповноваженої особи для здійснення робіт з демонтажу ТС</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(знесенню) здійснюється в такому порядку:</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(знесенню). Акт містить:</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опис ТС, що демонтується: геометричні розміри, матеріал, наявність підключення до мереж </w:t>
      </w:r>
      <w:proofErr w:type="spellStart"/>
      <w:r w:rsidRPr="009325C4">
        <w:rPr>
          <w:rFonts w:ascii="Times New Roman" w:eastAsia="Times New Roman" w:hAnsi="Times New Roman" w:cs="Times New Roman"/>
          <w:lang w:val="uk-UA"/>
        </w:rPr>
        <w:t>електро-</w:t>
      </w:r>
      <w:proofErr w:type="spellEnd"/>
      <w:r w:rsidRPr="009325C4">
        <w:rPr>
          <w:rFonts w:ascii="Times New Roman" w:eastAsia="Times New Roman" w:hAnsi="Times New Roman" w:cs="Times New Roman"/>
          <w:lang w:val="uk-UA"/>
        </w:rPr>
        <w:t xml:space="preserve"> та водопостачання і перелік візуально виявлених недоліків та пошкоджень;</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9325C4" w:rsidRPr="009325C4" w:rsidRDefault="009325C4" w:rsidP="009325C4">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Під час роботи з демонтажу (знесення) ТС залучаються, в разі необхідності, представники державних органів, міських служб та організацій, правоохоронних органів тощо. </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Після складання акту про демонтаж (знесення), ТС демонтується і перевозиться на майданчик тимчасового зберігання.</w:t>
      </w:r>
    </w:p>
    <w:p w:rsidR="009325C4" w:rsidRPr="009325C4" w:rsidRDefault="009325C4" w:rsidP="009325C4">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Повернення демонтованих ТС та відшкодування витрат</w:t>
      </w:r>
    </w:p>
    <w:p w:rsidR="009325C4" w:rsidRPr="009325C4" w:rsidRDefault="009325C4" w:rsidP="009325C4">
      <w:pPr>
        <w:tabs>
          <w:tab w:val="left" w:pos="1134"/>
        </w:tabs>
        <w:ind w:firstLine="567"/>
        <w:rPr>
          <w:rFonts w:ascii="Times New Roman" w:eastAsia="Times New Roman" w:hAnsi="Times New Roman" w:cs="Times New Roman"/>
          <w:b/>
          <w:lang w:val="uk-UA"/>
        </w:rPr>
      </w:pP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 витрат та вручає його власнику (користувачу) ТС. Розрахунок витрат включає:</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9325C4" w:rsidRPr="009325C4" w:rsidRDefault="009325C4" w:rsidP="009325C4">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за актом приймання-передачі, один з яких видається власнику (користувачу) ТС, а інший залишається в Уповноваженій особі.</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Демонтовані ТС зберігаються Уповноваженим органом не більше 6 місяців з дати проведення демонтажу.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proofErr w:type="spellStart"/>
      <w:r w:rsidRPr="009325C4">
        <w:rPr>
          <w:rFonts w:ascii="Times New Roman" w:eastAsia="Times New Roman" w:hAnsi="Times New Roman" w:cs="Times New Roman"/>
        </w:rPr>
        <w:t>непридатності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rPr>
        <w:t xml:space="preserve">. </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знищення</w:t>
      </w:r>
      <w:proofErr w:type="spellEnd"/>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здача</w:t>
      </w:r>
      <w:proofErr w:type="spellEnd"/>
      <w:r w:rsidRPr="009325C4">
        <w:rPr>
          <w:rFonts w:ascii="Times New Roman" w:eastAsia="Times New Roman" w:hAnsi="Times New Roman" w:cs="Times New Roman"/>
        </w:rPr>
        <w:t xml:space="preserve"> як </w:t>
      </w:r>
      <w:proofErr w:type="spellStart"/>
      <w:r w:rsidRPr="009325C4">
        <w:rPr>
          <w:rFonts w:ascii="Times New Roman" w:eastAsia="Times New Roman" w:hAnsi="Times New Roman" w:cs="Times New Roman"/>
        </w:rPr>
        <w:t>металобрухту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можуть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залучатися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інші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договірній</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основі</w:t>
      </w:r>
      <w:proofErr w:type="spellEnd"/>
      <w:r w:rsidRPr="009325C4">
        <w:rPr>
          <w:rFonts w:ascii="Times New Roman" w:eastAsia="Times New Roman" w:hAnsi="Times New Roman" w:cs="Times New Roman"/>
        </w:rPr>
        <w:t>.</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Кошти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w:t>
      </w:r>
      <w:proofErr w:type="spellStart"/>
      <w:r w:rsidRPr="009325C4">
        <w:rPr>
          <w:rFonts w:ascii="Times New Roman" w:eastAsia="Times New Roman" w:hAnsi="Times New Roman" w:cs="Times New Roman"/>
        </w:rPr>
        <w:t>розподіляються</w:t>
      </w:r>
      <w:proofErr w:type="spellEnd"/>
      <w:r w:rsidRPr="009325C4">
        <w:rPr>
          <w:rFonts w:ascii="Times New Roman" w:eastAsia="Times New Roman" w:hAnsi="Times New Roman" w:cs="Times New Roman"/>
        </w:rPr>
        <w:t xml:space="preserve"> у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наступному</w:t>
      </w:r>
      <w:proofErr w:type="spellEnd"/>
      <w:r w:rsidRPr="009325C4">
        <w:rPr>
          <w:rFonts w:ascii="Times New Roman" w:eastAsia="Times New Roman" w:hAnsi="Times New Roman" w:cs="Times New Roman"/>
        </w:rPr>
        <w:t xml:space="preserve"> порядку:</w:t>
      </w:r>
    </w:p>
    <w:p w:rsidR="009325C4" w:rsidRPr="009325C4" w:rsidRDefault="009325C4" w:rsidP="009325C4">
      <w:pPr>
        <w:numPr>
          <w:ilvl w:val="0"/>
          <w:numId w:val="6"/>
        </w:numPr>
        <w:tabs>
          <w:tab w:val="left" w:pos="1134"/>
        </w:tabs>
        <w:spacing w:after="0" w:line="240" w:lineRule="auto"/>
        <w:ind w:left="0" w:firstLine="567"/>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розрахунки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суб’єктами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надані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послуги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виконані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роботи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w:t>
      </w:r>
      <w:proofErr w:type="spellStart"/>
      <w:r w:rsidRPr="009325C4">
        <w:rPr>
          <w:rFonts w:ascii="Times New Roman" w:eastAsia="Times New Roman" w:hAnsi="Times New Roman" w:cs="Times New Roman"/>
        </w:rPr>
        <w:t>оцінці</w:t>
      </w:r>
      <w:proofErr w:type="spellEnd"/>
      <w:r w:rsidRPr="009325C4">
        <w:rPr>
          <w:rFonts w:ascii="Times New Roman" w:eastAsia="Times New Roman" w:hAnsi="Times New Roman" w:cs="Times New Roman"/>
        </w:rPr>
        <w:t xml:space="preserve"> та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9325C4" w:rsidRPr="009325C4" w:rsidRDefault="009325C4" w:rsidP="009325C4">
      <w:pPr>
        <w:numPr>
          <w:ilvl w:val="0"/>
          <w:numId w:val="6"/>
        </w:numPr>
        <w:tabs>
          <w:tab w:val="left" w:pos="1134"/>
        </w:tabs>
        <w:spacing w:after="0" w:line="240" w:lineRule="auto"/>
        <w:ind w:left="0" w:firstLine="567"/>
        <w:rPr>
          <w:rFonts w:ascii="Times New Roman" w:eastAsia="Times New Roman" w:hAnsi="Times New Roman" w:cs="Times New Roman"/>
        </w:rPr>
      </w:pPr>
      <w:proofErr w:type="spellStart"/>
      <w:r w:rsidRPr="009325C4">
        <w:rPr>
          <w:rFonts w:ascii="Times New Roman" w:eastAsia="Times New Roman" w:hAnsi="Times New Roman" w:cs="Times New Roman"/>
        </w:rPr>
        <w:t>розрахунок</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Уповноважено</w:t>
      </w:r>
      <w:proofErr w:type="spellEnd"/>
      <w:r w:rsidRPr="009325C4">
        <w:rPr>
          <w:rFonts w:ascii="Times New Roman" w:eastAsia="Times New Roman" w:hAnsi="Times New Roman" w:cs="Times New Roman"/>
        </w:rPr>
        <w:t xml:space="preserve"> особою за </w:t>
      </w:r>
      <w:proofErr w:type="spellStart"/>
      <w:r w:rsidRPr="009325C4">
        <w:rPr>
          <w:rFonts w:ascii="Times New Roman" w:eastAsia="Times New Roman" w:hAnsi="Times New Roman" w:cs="Times New Roman"/>
        </w:rPr>
        <w:t>зберігання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9325C4" w:rsidRPr="009325C4" w:rsidRDefault="009325C4" w:rsidP="009325C4">
      <w:pPr>
        <w:tabs>
          <w:tab w:val="left" w:pos="1134"/>
        </w:tabs>
        <w:ind w:firstLine="567"/>
        <w:jc w:val="both"/>
        <w:rPr>
          <w:rFonts w:ascii="Times New Roman" w:eastAsia="Times New Roman" w:hAnsi="Times New Roman" w:cs="Times New Roman"/>
          <w:lang w:val="uk-UA"/>
        </w:rPr>
      </w:pPr>
    </w:p>
    <w:p w:rsidR="009325C4" w:rsidRPr="009325C4" w:rsidRDefault="009325C4" w:rsidP="009325C4">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Документування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прийняття</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р</w:t>
      </w:r>
      <w:proofErr w:type="gramEnd"/>
      <w:r w:rsidRPr="009325C4">
        <w:rPr>
          <w:rFonts w:ascii="Times New Roman" w:eastAsia="Times New Roman" w:hAnsi="Times New Roman" w:cs="Times New Roman"/>
        </w:rPr>
        <w:t>ішень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здійснюється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відповідно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цього</w:t>
      </w:r>
      <w:proofErr w:type="spellEnd"/>
      <w:r w:rsidRPr="009325C4">
        <w:rPr>
          <w:rFonts w:ascii="Times New Roman" w:eastAsia="Times New Roman" w:hAnsi="Times New Roman" w:cs="Times New Roman"/>
        </w:rPr>
        <w:t xml:space="preserve"> Порядку за </w:t>
      </w:r>
      <w:proofErr w:type="spellStart"/>
      <w:r w:rsidRPr="009325C4">
        <w:rPr>
          <w:rFonts w:ascii="Times New Roman" w:eastAsia="Times New Roman" w:hAnsi="Times New Roman" w:cs="Times New Roman"/>
        </w:rPr>
        <w:t>виключенням</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направлення</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на адресу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користувача</w:t>
      </w:r>
      <w:proofErr w:type="spellEnd"/>
      <w:r w:rsidRPr="009325C4">
        <w:rPr>
          <w:rFonts w:ascii="Times New Roman" w:eastAsia="Times New Roman" w:hAnsi="Times New Roman" w:cs="Times New Roman"/>
        </w:rPr>
        <w:t>) ТС</w:t>
      </w:r>
      <w:r w:rsidRPr="009325C4">
        <w:rPr>
          <w:rFonts w:ascii="Times New Roman" w:eastAsia="Times New Roman" w:hAnsi="Times New Roman" w:cs="Times New Roman"/>
          <w:lang w:val="uk-UA"/>
        </w:rPr>
        <w:t>.</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lang w:val="uk-UA"/>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зазначеної</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знахідки</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стає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власністю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територіальної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громади</w:t>
      </w:r>
      <w:proofErr w:type="spellEnd"/>
      <w:r w:rsidRPr="009325C4">
        <w:rPr>
          <w:rFonts w:ascii="Times New Roman" w:eastAsia="Times New Roman" w:hAnsi="Times New Roman" w:cs="Times New Roman"/>
        </w:rPr>
        <w:t xml:space="preserve"> м. </w:t>
      </w:r>
      <w:proofErr w:type="spellStart"/>
      <w:proofErr w:type="gramStart"/>
      <w:r w:rsidRPr="009325C4">
        <w:rPr>
          <w:rFonts w:ascii="Times New Roman" w:eastAsia="Times New Roman" w:hAnsi="Times New Roman" w:cs="Times New Roman"/>
          <w:lang w:val="uk-UA"/>
        </w:rPr>
        <w:t>С</w:t>
      </w:r>
      <w:proofErr w:type="gramEnd"/>
      <w:r w:rsidRPr="009325C4">
        <w:rPr>
          <w:rFonts w:ascii="Times New Roman" w:eastAsia="Times New Roman" w:hAnsi="Times New Roman" w:cs="Times New Roman"/>
          <w:lang w:val="uk-UA"/>
        </w:rPr>
        <w:t>євєродонецька</w:t>
      </w:r>
      <w:proofErr w:type="spellEnd"/>
      <w:r w:rsidRPr="009325C4">
        <w:rPr>
          <w:rFonts w:ascii="Times New Roman" w:eastAsia="Times New Roman" w:hAnsi="Times New Roman" w:cs="Times New Roman"/>
        </w:rPr>
        <w:t xml:space="preserve">. В такому </w:t>
      </w:r>
      <w:proofErr w:type="spellStart"/>
      <w:r w:rsidRPr="009325C4">
        <w:rPr>
          <w:rFonts w:ascii="Times New Roman" w:eastAsia="Times New Roman" w:hAnsi="Times New Roman" w:cs="Times New Roman"/>
        </w:rPr>
        <w:t>випадку</w:t>
      </w:r>
      <w:proofErr w:type="spellEnd"/>
      <w:r w:rsidRPr="009325C4">
        <w:rPr>
          <w:rFonts w:ascii="Times New Roman" w:eastAsia="Times New Roman" w:hAnsi="Times New Roman" w:cs="Times New Roman"/>
        </w:rPr>
        <w:t xml:space="preserve"> ТС</w:t>
      </w:r>
      <w:proofErr w:type="gramStart"/>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придатні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такі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мають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певну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цінність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реалізуються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на </w:t>
      </w:r>
      <w:proofErr w:type="spellStart"/>
      <w:r w:rsidRPr="009325C4">
        <w:rPr>
          <w:rFonts w:ascii="Times New Roman" w:eastAsia="Times New Roman" w:hAnsi="Times New Roman" w:cs="Times New Roman"/>
        </w:rPr>
        <w:t>відкритих</w:t>
      </w:r>
      <w:proofErr w:type="spellEnd"/>
      <w:r w:rsidRPr="009325C4">
        <w:rPr>
          <w:rFonts w:ascii="Times New Roman" w:eastAsia="Times New Roman" w:hAnsi="Times New Roman" w:cs="Times New Roman"/>
        </w:rPr>
        <w:t xml:space="preserve"> торгах (</w:t>
      </w:r>
      <w:proofErr w:type="spellStart"/>
      <w:r w:rsidRPr="009325C4">
        <w:rPr>
          <w:rFonts w:ascii="Times New Roman" w:eastAsia="Times New Roman" w:hAnsi="Times New Roman" w:cs="Times New Roman"/>
        </w:rPr>
        <w:t>аукціонах</w:t>
      </w:r>
      <w:proofErr w:type="spellEnd"/>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w:t>
      </w:r>
      <w:proofErr w:type="spellStart"/>
      <w:r w:rsidRPr="009325C4">
        <w:rPr>
          <w:rFonts w:ascii="Times New Roman" w:eastAsia="Times New Roman" w:hAnsi="Times New Roman" w:cs="Times New Roman"/>
        </w:rPr>
        <w:t>непридатні</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утилізуються</w:t>
      </w:r>
      <w:proofErr w:type="spellEnd"/>
      <w:r w:rsidRPr="009325C4">
        <w:rPr>
          <w:rFonts w:ascii="Times New Roman" w:eastAsia="Times New Roman" w:hAnsi="Times New Roman" w:cs="Times New Roman"/>
        </w:rPr>
        <w:t xml:space="preserve">, у </w:t>
      </w:r>
      <w:proofErr w:type="spellStart"/>
      <w:r w:rsidRPr="009325C4">
        <w:rPr>
          <w:rFonts w:ascii="Times New Roman" w:eastAsia="Times New Roman" w:hAnsi="Times New Roman" w:cs="Times New Roman"/>
        </w:rPr>
        <w:t>відповідності</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даного</w:t>
      </w:r>
      <w:proofErr w:type="spellEnd"/>
      <w:r w:rsidRPr="009325C4">
        <w:rPr>
          <w:rFonts w:ascii="Times New Roman" w:eastAsia="Times New Roman" w:hAnsi="Times New Roman" w:cs="Times New Roman"/>
        </w:rPr>
        <w:t xml:space="preserve"> Порядку.</w:t>
      </w:r>
    </w:p>
    <w:p w:rsidR="009325C4" w:rsidRPr="009325C4" w:rsidRDefault="009325C4" w:rsidP="009325C4">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якої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вважається</w:t>
      </w:r>
      <w:proofErr w:type="spellEnd"/>
      <w:r w:rsidRPr="009325C4">
        <w:rPr>
          <w:rFonts w:ascii="Times New Roman" w:eastAsia="Times New Roman" w:hAnsi="Times New Roman" w:cs="Times New Roman"/>
        </w:rPr>
        <w:t xml:space="preserve"> не </w:t>
      </w:r>
      <w:proofErr w:type="spellStart"/>
      <w:r w:rsidRPr="009325C4">
        <w:rPr>
          <w:rFonts w:ascii="Times New Roman" w:eastAsia="Times New Roman" w:hAnsi="Times New Roman" w:cs="Times New Roman"/>
        </w:rPr>
        <w:t>встановленим</w:t>
      </w:r>
      <w:proofErr w:type="spellEnd"/>
      <w:r w:rsidRPr="009325C4">
        <w:rPr>
          <w:rFonts w:ascii="Times New Roman" w:eastAsia="Times New Roman" w:hAnsi="Times New Roman" w:cs="Times New Roman"/>
        </w:rPr>
        <w:t xml:space="preserve">,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заявить про </w:t>
      </w:r>
      <w:proofErr w:type="spellStart"/>
      <w:r w:rsidRPr="009325C4">
        <w:rPr>
          <w:rFonts w:ascii="Times New Roman" w:eastAsia="Times New Roman" w:hAnsi="Times New Roman" w:cs="Times New Roman"/>
        </w:rPr>
        <w:t>свої</w:t>
      </w:r>
      <w:proofErr w:type="spellEnd"/>
      <w:r w:rsidRPr="009325C4">
        <w:rPr>
          <w:rFonts w:ascii="Times New Roman" w:eastAsia="Times New Roman" w:hAnsi="Times New Roman" w:cs="Times New Roman"/>
        </w:rPr>
        <w:t xml:space="preserve"> права до органу </w:t>
      </w:r>
      <w:proofErr w:type="spellStart"/>
      <w:r w:rsidRPr="009325C4">
        <w:rPr>
          <w:rFonts w:ascii="Times New Roman" w:eastAsia="Times New Roman" w:hAnsi="Times New Roman" w:cs="Times New Roman"/>
        </w:rPr>
        <w:t>місцевого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самоврядування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Уповноваженої</w:t>
      </w:r>
      <w:proofErr w:type="spellEnd"/>
      <w:r w:rsidRPr="009325C4">
        <w:rPr>
          <w:rFonts w:ascii="Times New Roman" w:eastAsia="Times New Roman" w:hAnsi="Times New Roman" w:cs="Times New Roman"/>
        </w:rPr>
        <w:t xml:space="preserve"> особи, </w:t>
      </w:r>
      <w:proofErr w:type="spellStart"/>
      <w:r w:rsidRPr="009325C4">
        <w:rPr>
          <w:rFonts w:ascii="Times New Roman" w:eastAsia="Times New Roman" w:hAnsi="Times New Roman" w:cs="Times New Roman"/>
        </w:rPr>
        <w:t>така</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повертається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після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сплати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всіх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платежів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зазначених</w:t>
      </w:r>
      <w:proofErr w:type="spellEnd"/>
      <w:r w:rsidRPr="009325C4">
        <w:rPr>
          <w:rFonts w:ascii="Times New Roman" w:eastAsia="Times New Roman" w:hAnsi="Times New Roman" w:cs="Times New Roman"/>
        </w:rPr>
        <w:t xml:space="preserve">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9325C4" w:rsidRPr="009325C4" w:rsidRDefault="009325C4" w:rsidP="009325C4">
      <w:pPr>
        <w:tabs>
          <w:tab w:val="left" w:pos="1080"/>
        </w:tabs>
        <w:jc w:val="both"/>
        <w:rPr>
          <w:rFonts w:ascii="Times New Roman" w:eastAsia="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9325C4" w:rsidRDefault="009325C4" w:rsidP="009325C4">
      <w:pPr>
        <w:tabs>
          <w:tab w:val="left" w:pos="1080"/>
        </w:tabs>
        <w:jc w:val="both"/>
        <w:rPr>
          <w:rFonts w:ascii="Times New Roman" w:hAnsi="Times New Roman" w:cs="Times New Roman"/>
          <w:lang w:val="uk-UA"/>
        </w:rPr>
      </w:pP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ab/>
      </w: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lang w:val="uk-UA"/>
        </w:rPr>
        <w:tab/>
        <w:t>Додаток 1 до Порядку</w:t>
      </w:r>
    </w:p>
    <w:p w:rsidR="009325C4" w:rsidRPr="009325C4" w:rsidRDefault="009325C4" w:rsidP="009325C4">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АКТ</w:t>
      </w:r>
    </w:p>
    <w:p w:rsidR="009325C4" w:rsidRPr="009325C4" w:rsidRDefault="009325C4" w:rsidP="009325C4">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9325C4" w:rsidRPr="009325C4" w:rsidTr="009325C4">
        <w:tc>
          <w:tcPr>
            <w:tcW w:w="9571" w:type="dxa"/>
            <w:gridSpan w:val="5"/>
            <w:tcBorders>
              <w:top w:val="nil"/>
              <w:left w:val="nil"/>
              <w:bottom w:val="nil"/>
              <w:right w:val="nil"/>
            </w:tcBorders>
          </w:tcPr>
          <w:p w:rsidR="009325C4" w:rsidRPr="009325C4" w:rsidRDefault="009325C4" w:rsidP="00880AF2">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9325C4" w:rsidRPr="009325C4" w:rsidTr="009325C4">
        <w:tc>
          <w:tcPr>
            <w:tcW w:w="9571" w:type="dxa"/>
            <w:gridSpan w:val="5"/>
            <w:tcBorders>
              <w:top w:val="nil"/>
              <w:left w:val="nil"/>
              <w:bottom w:val="single" w:sz="4" w:space="0" w:color="auto"/>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top w:val="single" w:sz="4" w:space="0" w:color="auto"/>
              <w:left w:val="nil"/>
              <w:bottom w:val="single" w:sz="4" w:space="0" w:color="000000"/>
              <w:right w:val="nil"/>
            </w:tcBorders>
          </w:tcPr>
          <w:p w:rsidR="009325C4" w:rsidRPr="009325C4" w:rsidRDefault="009325C4" w:rsidP="00C91861">
            <w:pPr>
              <w:tabs>
                <w:tab w:val="left" w:pos="1080"/>
              </w:tabs>
              <w:spacing w:after="0" w:line="240" w:lineRule="auto"/>
              <w:jc w:val="center"/>
              <w:rPr>
                <w:rFonts w:ascii="Times New Roman" w:eastAsia="Times New Roman" w:hAnsi="Times New Roman" w:cs="Times New Roman"/>
                <w:vertAlign w:val="superscript"/>
                <w:lang w:val="uk-UA"/>
              </w:rPr>
            </w:pPr>
            <w:r w:rsidRPr="00C91861">
              <w:rPr>
                <w:rFonts w:ascii="Times New Roman" w:eastAsia="Times New Roman" w:hAnsi="Times New Roman" w:cs="Times New Roman"/>
                <w:highlight w:val="yellow"/>
                <w:vertAlign w:val="superscript"/>
                <w:lang w:val="uk-UA"/>
              </w:rPr>
              <w:t>(посади, прізвища, імена, по батькові осіб, що проводили перевірку)</w:t>
            </w:r>
          </w:p>
        </w:tc>
      </w:tr>
      <w:tr w:rsidR="009325C4" w:rsidRPr="009325C4" w:rsidTr="009325C4">
        <w:tc>
          <w:tcPr>
            <w:tcW w:w="9571" w:type="dxa"/>
            <w:gridSpan w:val="5"/>
            <w:tcBorders>
              <w:left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1658" w:type="dxa"/>
            <w:gridSpan w:val="2"/>
            <w:tcBorders>
              <w:top w:val="nil"/>
              <w:left w:val="nil"/>
              <w:bottom w:val="nil"/>
              <w:right w:val="nil"/>
            </w:tcBorders>
          </w:tcPr>
          <w:p w:rsidR="009325C4" w:rsidRPr="009325C4" w:rsidRDefault="009325C4" w:rsidP="00C91861">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1518" w:type="dxa"/>
            <w:tcBorders>
              <w:top w:val="nil"/>
              <w:left w:val="nil"/>
              <w:bottom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c>
          <w:tcPr>
            <w:tcW w:w="8053" w:type="dxa"/>
            <w:gridSpan w:val="4"/>
            <w:tcBorders>
              <w:top w:val="nil"/>
              <w:left w:val="nil"/>
              <w:bottom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p>
        </w:tc>
      </w:tr>
      <w:tr w:rsidR="009325C4" w:rsidRPr="009325C4" w:rsidTr="009325C4">
        <w:tc>
          <w:tcPr>
            <w:tcW w:w="4260" w:type="dxa"/>
            <w:gridSpan w:val="3"/>
            <w:tcBorders>
              <w:top w:val="nil"/>
              <w:left w:val="nil"/>
              <w:bottom w:val="nil"/>
              <w:right w:val="nil"/>
            </w:tcBorders>
          </w:tcPr>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top w:val="nil"/>
              <w:left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left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9325C4" w:rsidRPr="009325C4" w:rsidTr="009325C4">
        <w:tc>
          <w:tcPr>
            <w:tcW w:w="9571" w:type="dxa"/>
            <w:gridSpan w:val="5"/>
            <w:tcBorders>
              <w:left w:val="nil"/>
              <w:bottom w:val="single" w:sz="4" w:space="0" w:color="000000"/>
              <w:right w:val="nil"/>
            </w:tcBorders>
          </w:tcPr>
          <w:p w:rsidR="009325C4" w:rsidRPr="009325C4" w:rsidRDefault="009325C4" w:rsidP="00C91861">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9325C4" w:rsidRPr="009325C4" w:rsidTr="009325C4">
        <w:tc>
          <w:tcPr>
            <w:tcW w:w="4807" w:type="dxa"/>
            <w:gridSpan w:val="4"/>
            <w:tcBorders>
              <w:left w:val="nil"/>
              <w:bottom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sidR="00C91861">
              <w:rPr>
                <w:rFonts w:ascii="Times New Roman" w:eastAsia="Times New Roman" w:hAnsi="Times New Roman" w:cs="Times New Roman"/>
                <w:lang w:val="uk-UA"/>
              </w:rPr>
              <w:t>:</w:t>
            </w:r>
          </w:p>
        </w:tc>
        <w:tc>
          <w:tcPr>
            <w:tcW w:w="4764" w:type="dxa"/>
            <w:tcBorders>
              <w:left w:val="nil"/>
              <w:bottom w:val="single" w:sz="4" w:space="0" w:color="auto"/>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top w:val="nil"/>
              <w:left w:val="nil"/>
              <w:right w:val="nil"/>
            </w:tcBorders>
          </w:tcPr>
          <w:p w:rsidR="009325C4" w:rsidRPr="009325C4" w:rsidRDefault="009325C4" w:rsidP="00C91861">
            <w:pPr>
              <w:tabs>
                <w:tab w:val="left" w:pos="1080"/>
              </w:tabs>
              <w:spacing w:line="240" w:lineRule="auto"/>
              <w:jc w:val="both"/>
              <w:rPr>
                <w:rFonts w:ascii="Times New Roman" w:eastAsia="Times New Roman" w:hAnsi="Times New Roman" w:cs="Times New Roman"/>
                <w:lang w:val="uk-UA"/>
              </w:rPr>
            </w:pPr>
          </w:p>
        </w:tc>
      </w:tr>
      <w:tr w:rsidR="009325C4" w:rsidRPr="009325C4" w:rsidTr="009325C4">
        <w:tc>
          <w:tcPr>
            <w:tcW w:w="9571" w:type="dxa"/>
            <w:gridSpan w:val="5"/>
            <w:tcBorders>
              <w:left w:val="nil"/>
              <w:right w:val="nil"/>
            </w:tcBorders>
          </w:tcPr>
          <w:p w:rsidR="009325C4" w:rsidRPr="009325C4" w:rsidRDefault="009325C4" w:rsidP="00880AF2">
            <w:pPr>
              <w:tabs>
                <w:tab w:val="left" w:pos="1080"/>
              </w:tabs>
              <w:jc w:val="both"/>
              <w:rPr>
                <w:rFonts w:ascii="Times New Roman" w:eastAsia="Times New Roman" w:hAnsi="Times New Roman" w:cs="Times New Roman"/>
                <w:b/>
                <w:lang w:val="uk-UA"/>
              </w:rPr>
            </w:pPr>
          </w:p>
        </w:tc>
      </w:tr>
      <w:tr w:rsidR="009325C4" w:rsidRPr="009325C4" w:rsidTr="009325C4">
        <w:tc>
          <w:tcPr>
            <w:tcW w:w="9571" w:type="dxa"/>
            <w:gridSpan w:val="5"/>
            <w:tcBorders>
              <w:left w:val="nil"/>
              <w:bottom w:val="single" w:sz="4" w:space="0" w:color="000000"/>
              <w:right w:val="nil"/>
            </w:tcBorders>
          </w:tcPr>
          <w:p w:rsidR="009325C4" w:rsidRPr="009325C4" w:rsidRDefault="009325C4" w:rsidP="00880AF2">
            <w:pPr>
              <w:tabs>
                <w:tab w:val="left" w:pos="1080"/>
              </w:tabs>
              <w:jc w:val="both"/>
              <w:rPr>
                <w:rFonts w:ascii="Times New Roman" w:eastAsia="Times New Roman" w:hAnsi="Times New Roman" w:cs="Times New Roman"/>
                <w:b/>
                <w:lang w:val="uk-UA"/>
              </w:rPr>
            </w:pPr>
          </w:p>
        </w:tc>
      </w:tr>
      <w:tr w:rsidR="009325C4" w:rsidRPr="009325C4" w:rsidTr="009325C4">
        <w:tc>
          <w:tcPr>
            <w:tcW w:w="9571" w:type="dxa"/>
            <w:gridSpan w:val="5"/>
            <w:tcBorders>
              <w:left w:val="nil"/>
              <w:bottom w:val="nil"/>
              <w:right w:val="nil"/>
            </w:tcBorders>
          </w:tcPr>
          <w:p w:rsidR="009325C4" w:rsidRPr="009325C4" w:rsidRDefault="009325C4" w:rsidP="00880AF2">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9325C4" w:rsidRPr="009325C4" w:rsidRDefault="009325C4" w:rsidP="00C91861">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t>(підпис)</w:t>
      </w:r>
      <w:r w:rsidR="00C91861">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sidR="00C91861">
        <w:rPr>
          <w:rFonts w:ascii="Times New Roman" w:eastAsia="Times New Roman" w:hAnsi="Times New Roman" w:cs="Times New Roman"/>
          <w:i/>
          <w:lang w:val="uk-UA"/>
        </w:rPr>
        <w:t>)</w:t>
      </w:r>
    </w:p>
    <w:p w:rsidR="009325C4" w:rsidRPr="009325C4" w:rsidRDefault="009325C4" w:rsidP="00C91861">
      <w:pPr>
        <w:tabs>
          <w:tab w:val="left" w:pos="1080"/>
        </w:tabs>
        <w:spacing w:after="0"/>
        <w:jc w:val="both"/>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9325C4" w:rsidRPr="009325C4" w:rsidRDefault="009325C4" w:rsidP="00C91861">
      <w:pPr>
        <w:tabs>
          <w:tab w:val="left" w:pos="1080"/>
        </w:tabs>
        <w:spacing w:after="0" w:line="240" w:lineRule="auto"/>
        <w:jc w:val="both"/>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9325C4" w:rsidRPr="009325C4" w:rsidRDefault="009325C4" w:rsidP="00C91861">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C91861"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p>
    <w:p w:rsidR="009325C4" w:rsidRPr="009325C4" w:rsidRDefault="009325C4" w:rsidP="00C91861">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9325C4" w:rsidRPr="009325C4" w:rsidRDefault="009325C4" w:rsidP="00C91861">
      <w:pPr>
        <w:tabs>
          <w:tab w:val="left" w:pos="1080"/>
        </w:tabs>
        <w:spacing w:after="0" w:line="240" w:lineRule="auto"/>
        <w:jc w:val="both"/>
        <w:rPr>
          <w:rFonts w:ascii="Times New Roman" w:eastAsia="Times New Roman" w:hAnsi="Times New Roman" w:cs="Times New Roman"/>
          <w:vertAlign w:val="superscript"/>
          <w:lang w:val="uk-UA"/>
        </w:rPr>
      </w:pP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(підпис)</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9325C4" w:rsidRPr="009325C4" w:rsidRDefault="009325C4" w:rsidP="009325C4">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9325C4" w:rsidRPr="009325C4" w:rsidRDefault="009325C4" w:rsidP="00C91861">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9325C4" w:rsidRPr="009325C4" w:rsidRDefault="009325C4" w:rsidP="009325C4">
      <w:pPr>
        <w:tabs>
          <w:tab w:val="left" w:pos="1080"/>
        </w:tabs>
        <w:jc w:val="both"/>
        <w:rPr>
          <w:rFonts w:ascii="Times New Roman" w:eastAsia="Times New Roman" w:hAnsi="Times New Roman" w:cs="Times New Roman"/>
          <w:lang w:val="uk-UA"/>
        </w:rPr>
      </w:pPr>
    </w:p>
    <w:p w:rsidR="009325C4" w:rsidRPr="009325C4" w:rsidRDefault="009325C4" w:rsidP="009325C4">
      <w:pPr>
        <w:ind w:left="6663"/>
        <w:rPr>
          <w:rFonts w:ascii="Times New Roman" w:eastAsia="Times New Roman" w:hAnsi="Times New Roman" w:cs="Times New Roman"/>
        </w:rPr>
      </w:pPr>
      <w:proofErr w:type="spellStart"/>
      <w:r w:rsidRPr="009325C4">
        <w:rPr>
          <w:rFonts w:ascii="Times New Roman" w:eastAsia="Times New Roman" w:hAnsi="Times New Roman" w:cs="Times New Roman"/>
        </w:rPr>
        <w:lastRenderedPageBreak/>
        <w:t>Додаток</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2</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до Порядку </w:t>
      </w:r>
    </w:p>
    <w:p w:rsidR="009325C4" w:rsidRPr="009325C4" w:rsidRDefault="009325C4" w:rsidP="00C91861">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9325C4" w:rsidRPr="009325C4" w:rsidRDefault="009325C4" w:rsidP="00C91861">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9325C4" w:rsidRPr="009325C4" w:rsidRDefault="009325C4" w:rsidP="00C91861">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9325C4" w:rsidRPr="009325C4" w:rsidRDefault="009325C4" w:rsidP="00C91861">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9325C4" w:rsidRPr="009325C4" w:rsidRDefault="009325C4" w:rsidP="00C91861">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9325C4" w:rsidRPr="009325C4" w:rsidRDefault="009325C4" w:rsidP="00C91861">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9325C4" w:rsidRPr="009325C4" w:rsidRDefault="009325C4" w:rsidP="00C91861">
      <w:pPr>
        <w:spacing w:after="0" w:line="240" w:lineRule="auto"/>
        <w:rPr>
          <w:rFonts w:ascii="Times New Roman" w:eastAsia="Times New Roman" w:hAnsi="Times New Roman" w:cs="Times New Roman"/>
          <w:lang w:val="uk-UA"/>
        </w:rPr>
      </w:pPr>
    </w:p>
    <w:p w:rsidR="009325C4" w:rsidRPr="009325C4" w:rsidRDefault="009325C4" w:rsidP="00C91861">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9325C4" w:rsidRPr="009325C4" w:rsidRDefault="009325C4" w:rsidP="009325C4">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9325C4" w:rsidRPr="009325C4" w:rsidRDefault="009325C4" w:rsidP="009325C4">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9325C4" w:rsidRPr="009325C4" w:rsidRDefault="009325C4" w:rsidP="009325C4">
      <w:pPr>
        <w:rPr>
          <w:rFonts w:ascii="Times New Roman" w:eastAsia="Times New Roman" w:hAnsi="Times New Roman" w:cs="Times New Roman"/>
          <w:lang w:val="uk-UA"/>
        </w:rPr>
      </w:pP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9325C4" w:rsidRPr="009325C4" w:rsidRDefault="009325C4" w:rsidP="00C91861">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C91861">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9325C4" w:rsidRPr="009325C4" w:rsidRDefault="009325C4" w:rsidP="00135902">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9325C4" w:rsidRPr="009325C4" w:rsidRDefault="009325C4" w:rsidP="009325C4">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9325C4" w:rsidRPr="009325C4" w:rsidRDefault="009325C4" w:rsidP="00C91861">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9325C4" w:rsidRPr="009325C4" w:rsidRDefault="009325C4" w:rsidP="00C91861">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9325C4" w:rsidRPr="009325C4" w:rsidRDefault="009325C4" w:rsidP="00C91861">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9325C4" w:rsidRPr="009325C4" w:rsidRDefault="009325C4" w:rsidP="00135902">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9325C4" w:rsidRPr="009325C4" w:rsidRDefault="009325C4" w:rsidP="00135902">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9325C4" w:rsidRPr="009325C4" w:rsidRDefault="009325C4" w:rsidP="00135902">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lastRenderedPageBreak/>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9325C4" w:rsidRPr="009325C4" w:rsidRDefault="009325C4" w:rsidP="00C91861">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9325C4" w:rsidRPr="009325C4" w:rsidRDefault="009325C4" w:rsidP="00C91861">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9325C4" w:rsidRPr="009325C4" w:rsidRDefault="009325C4" w:rsidP="00C91861">
      <w:pPr>
        <w:spacing w:after="0"/>
        <w:ind w:firstLine="708"/>
        <w:rPr>
          <w:rFonts w:ascii="Times New Roman" w:eastAsia="Times New Roman" w:hAnsi="Times New Roman" w:cs="Times New Roman"/>
          <w:lang w:val="uk-UA"/>
        </w:rPr>
      </w:pPr>
    </w:p>
    <w:p w:rsidR="009325C4" w:rsidRPr="009325C4" w:rsidRDefault="009325C4" w:rsidP="009325C4">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9325C4" w:rsidRPr="009325C4" w:rsidRDefault="009325C4" w:rsidP="009325C4">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затвердженого</w:t>
      </w:r>
      <w:proofErr w:type="spellEnd"/>
      <w:r w:rsidRPr="009325C4">
        <w:rPr>
          <w:rFonts w:ascii="Times New Roman" w:eastAsia="Times New Roman" w:hAnsi="Times New Roman" w:cs="Times New Roman"/>
          <w:b/>
          <w:i/>
        </w:rPr>
        <w:t xml:space="preserve"> </w:t>
      </w:r>
      <w:proofErr w:type="spellStart"/>
      <w:proofErr w:type="gramStart"/>
      <w:r w:rsidRPr="009325C4">
        <w:rPr>
          <w:rFonts w:ascii="Times New Roman" w:eastAsia="Times New Roman" w:hAnsi="Times New Roman" w:cs="Times New Roman"/>
          <w:b/>
          <w:i/>
        </w:rPr>
        <w:t>р</w:t>
      </w:r>
      <w:proofErr w:type="gramEnd"/>
      <w:r w:rsidRPr="009325C4">
        <w:rPr>
          <w:rFonts w:ascii="Times New Roman" w:eastAsia="Times New Roman" w:hAnsi="Times New Roman" w:cs="Times New Roman"/>
          <w:b/>
          <w:i/>
        </w:rPr>
        <w:t>ішення</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виконавчого</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комітету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міської</w:t>
      </w:r>
      <w:proofErr w:type="spellEnd"/>
      <w:r w:rsidRPr="009325C4">
        <w:rPr>
          <w:rFonts w:ascii="Times New Roman" w:eastAsia="Times New Roman" w:hAnsi="Times New Roman" w:cs="Times New Roman"/>
          <w:b/>
          <w:i/>
        </w:rPr>
        <w:t xml:space="preserve"> ради </w:t>
      </w:r>
      <w:proofErr w:type="spellStart"/>
      <w:r w:rsidRPr="009325C4">
        <w:rPr>
          <w:rFonts w:ascii="Times New Roman" w:eastAsia="Times New Roman" w:hAnsi="Times New Roman" w:cs="Times New Roman"/>
          <w:b/>
          <w:i/>
        </w:rPr>
        <w:t>від</w:t>
      </w:r>
      <w:proofErr w:type="spellEnd"/>
      <w:r w:rsidRPr="009325C4">
        <w:rPr>
          <w:rFonts w:ascii="Times New Roman" w:eastAsia="Times New Roman" w:hAnsi="Times New Roman" w:cs="Times New Roman"/>
          <w:b/>
          <w:i/>
        </w:rPr>
        <w:t xml:space="preserve"> 16 листопада 2017 року  </w:t>
      </w:r>
      <w:r w:rsidRPr="009325C4">
        <w:rPr>
          <w:rFonts w:ascii="Times New Roman" w:eastAsia="Times New Roman" w:hAnsi="Times New Roman" w:cs="Times New Roman"/>
          <w:b/>
          <w:i/>
          <w:lang w:val="uk-UA"/>
        </w:rPr>
        <w:t>№586</w:t>
      </w:r>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9325C4" w:rsidRPr="009325C4" w:rsidRDefault="009325C4" w:rsidP="00C91861">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t>(</w:t>
      </w:r>
      <w:proofErr w:type="gramStart"/>
      <w:r w:rsidR="00C91861">
        <w:rPr>
          <w:rFonts w:ascii="Times New Roman" w:eastAsia="Times New Roman" w:hAnsi="Times New Roman" w:cs="Times New Roman"/>
          <w:i/>
          <w:lang w:val="uk-UA"/>
        </w:rPr>
        <w:t>п</w:t>
      </w:r>
      <w:proofErr w:type="gramEnd"/>
      <w:r w:rsidR="00C91861">
        <w:rPr>
          <w:rFonts w:ascii="Times New Roman" w:eastAsia="Times New Roman" w:hAnsi="Times New Roman" w:cs="Times New Roman"/>
          <w:i/>
          <w:lang w:val="uk-UA"/>
        </w:rPr>
        <w:t>ідпис)</w:t>
      </w:r>
      <w:r w:rsidR="00C91861">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sidR="00C91861">
        <w:rPr>
          <w:rFonts w:ascii="Times New Roman" w:eastAsia="Times New Roman" w:hAnsi="Times New Roman" w:cs="Times New Roman"/>
          <w:i/>
          <w:lang w:val="uk-UA"/>
        </w:rPr>
        <w:t>)</w:t>
      </w:r>
    </w:p>
    <w:p w:rsidR="009325C4" w:rsidRPr="009325C4" w:rsidRDefault="009325C4" w:rsidP="00C91861">
      <w:pPr>
        <w:spacing w:after="0" w:line="240" w:lineRule="auto"/>
        <w:rPr>
          <w:rFonts w:ascii="Times New Roman" w:eastAsia="Times New Roman" w:hAnsi="Times New Roman" w:cs="Times New Roman"/>
          <w:lang w:val="uk-UA"/>
        </w:rPr>
      </w:pPr>
    </w:p>
    <w:p w:rsidR="009325C4" w:rsidRPr="009325C4" w:rsidRDefault="009325C4" w:rsidP="00C91861">
      <w:pPr>
        <w:spacing w:after="0"/>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9325C4" w:rsidRPr="009325C4" w:rsidRDefault="009325C4" w:rsidP="00C91861">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9325C4" w:rsidRPr="009325C4" w:rsidRDefault="009325C4" w:rsidP="00C91861">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r>
      <w:r w:rsidR="00C91861">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sidR="00C91861">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sidR="00C91861">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9325C4" w:rsidRPr="009325C4" w:rsidRDefault="009325C4" w:rsidP="00C91861">
      <w:pPr>
        <w:spacing w:after="0"/>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9325C4" w:rsidRPr="009325C4" w:rsidRDefault="009325C4" w:rsidP="009325C4">
      <w:pPr>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9325C4" w:rsidRPr="009325C4" w:rsidRDefault="009325C4" w:rsidP="009325C4">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9325C4" w:rsidRPr="009325C4" w:rsidRDefault="009325C4" w:rsidP="009325C4">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9325C4" w:rsidRDefault="009325C4" w:rsidP="009325C4">
      <w:pPr>
        <w:rPr>
          <w:rFonts w:ascii="Times New Roman" w:eastAsia="Times New Roman" w:hAnsi="Times New Roman" w:cs="Times New Roman"/>
          <w:lang w:val="uk-UA"/>
        </w:rPr>
      </w:pPr>
    </w:p>
    <w:p w:rsidR="00135902" w:rsidRDefault="00135902" w:rsidP="009325C4">
      <w:pPr>
        <w:rPr>
          <w:rFonts w:ascii="Times New Roman" w:eastAsia="Times New Roman" w:hAnsi="Times New Roman" w:cs="Times New Roman"/>
          <w:lang w:val="uk-UA"/>
        </w:rPr>
      </w:pPr>
    </w:p>
    <w:p w:rsidR="00135902" w:rsidRDefault="00135902" w:rsidP="009325C4">
      <w:pPr>
        <w:rPr>
          <w:rFonts w:ascii="Times New Roman" w:eastAsia="Times New Roman" w:hAnsi="Times New Roman" w:cs="Times New Roman"/>
          <w:lang w:val="uk-UA"/>
        </w:rPr>
      </w:pPr>
    </w:p>
    <w:p w:rsidR="00135902" w:rsidRDefault="00135902" w:rsidP="009325C4">
      <w:pPr>
        <w:rPr>
          <w:rFonts w:ascii="Times New Roman" w:eastAsia="Times New Roman" w:hAnsi="Times New Roman" w:cs="Times New Roman"/>
          <w:lang w:val="uk-UA"/>
        </w:rPr>
      </w:pPr>
    </w:p>
    <w:p w:rsidR="00135902" w:rsidRDefault="00135902" w:rsidP="009325C4">
      <w:pPr>
        <w:rPr>
          <w:rFonts w:ascii="Times New Roman" w:eastAsia="Times New Roman" w:hAnsi="Times New Roman" w:cs="Times New Roman"/>
          <w:lang w:val="uk-UA"/>
        </w:rPr>
      </w:pPr>
    </w:p>
    <w:p w:rsidR="00135902" w:rsidRPr="009325C4" w:rsidRDefault="00135902" w:rsidP="009325C4">
      <w:pPr>
        <w:rPr>
          <w:rFonts w:ascii="Times New Roman" w:eastAsia="Times New Roman" w:hAnsi="Times New Roman" w:cs="Times New Roman"/>
          <w:lang w:val="uk-UA"/>
        </w:rPr>
      </w:pPr>
    </w:p>
    <w:p w:rsidR="009325C4" w:rsidRPr="009325C4" w:rsidRDefault="009325C4" w:rsidP="009325C4">
      <w:pPr>
        <w:rPr>
          <w:rFonts w:ascii="Times New Roman" w:eastAsia="Times New Roman" w:hAnsi="Times New Roman" w:cs="Times New Roman"/>
          <w:lang w:val="uk-UA"/>
        </w:rPr>
      </w:pPr>
    </w:p>
    <w:p w:rsidR="001F48A9" w:rsidRDefault="009325C4" w:rsidP="009325C4">
      <w:r w:rsidRPr="009325C4">
        <w:rPr>
          <w:rFonts w:ascii="Times New Roman" w:eastAsia="Times New Roman" w:hAnsi="Times New Roman" w:cs="Times New Roman"/>
          <w:lang w:val="uk-UA"/>
        </w:rPr>
        <w:t xml:space="preserve">Керуючий справами виконкому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sectPr w:rsidR="001F48A9"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325C4"/>
    <w:rsid w:val="00135902"/>
    <w:rsid w:val="001F48A9"/>
    <w:rsid w:val="00411B5C"/>
    <w:rsid w:val="009325C4"/>
    <w:rsid w:val="00C91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2848</Words>
  <Characters>16234</Characters>
  <Application>Microsoft Office Word</Application>
  <DocSecurity>0</DocSecurity>
  <Lines>135</Lines>
  <Paragraphs>38</Paragraphs>
  <ScaleCrop>false</ScaleCrop>
  <Company/>
  <LinksUpToDate>false</LinksUpToDate>
  <CharactersWithSpaces>19044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2018-03-13T08:02:00Z</cp:lastPrinted>
  <dcterms:created xsi:type="dcterms:W3CDTF">2018-03-13T07:54:00Z</dcterms:created>
  <dcterms:modified xsi:type="dcterms:W3CDTF">2018-03-14T08:51:00Z</dcterms:modified>
</cp:coreProperties>
</file>