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2E1" w:rsidRDefault="007760A5">
      <w:pPr>
        <w:pStyle w:val="Textbody"/>
        <w:spacing w:after="0"/>
        <w:jc w:val="center"/>
        <w:rPr>
          <w:b/>
          <w:sz w:val="28"/>
          <w:lang w:val="uk-UA"/>
        </w:rPr>
      </w:pPr>
      <w:bookmarkStart w:id="0" w:name="_GoBack"/>
      <w:bookmarkEnd w:id="0"/>
      <w:r>
        <w:rPr>
          <w:b/>
          <w:sz w:val="28"/>
          <w:lang w:val="uk-UA"/>
        </w:rPr>
        <w:t xml:space="preserve"> СЄВЕРОДОНЕЦЬКА МІСЬКА РАДА</w:t>
      </w:r>
    </w:p>
    <w:p w:rsidR="007642E1" w:rsidRDefault="007760A5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СЬОМОГО СКЛИКАННЯ</w:t>
      </w:r>
    </w:p>
    <w:p w:rsidR="007642E1" w:rsidRDefault="007760A5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_________________ (__________) сесія</w:t>
      </w:r>
    </w:p>
    <w:p w:rsidR="007642E1" w:rsidRPr="002C6257" w:rsidRDefault="007760A5">
      <w:pPr>
        <w:pStyle w:val="Textbody"/>
        <w:spacing w:after="0"/>
        <w:ind w:right="1627"/>
        <w:jc w:val="center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РІШЕННЯ № ____</w:t>
      </w:r>
    </w:p>
    <w:p w:rsidR="007642E1" w:rsidRPr="002C6257" w:rsidRDefault="007760A5">
      <w:pPr>
        <w:pStyle w:val="Textbody"/>
        <w:spacing w:after="0"/>
        <w:ind w:right="1627"/>
        <w:jc w:val="center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/>
        <w:ind w:right="1627"/>
        <w:rPr>
          <w:b/>
          <w:lang w:val="uk-UA"/>
        </w:rPr>
      </w:pPr>
      <w:r>
        <w:rPr>
          <w:b/>
          <w:lang w:val="uk-UA"/>
        </w:rPr>
        <w:t>«___» ______________ 2018 року.</w:t>
      </w:r>
    </w:p>
    <w:p w:rsidR="007642E1" w:rsidRDefault="007760A5">
      <w:pPr>
        <w:pStyle w:val="Textbody"/>
        <w:spacing w:after="0"/>
        <w:ind w:right="1627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7642E1" w:rsidRPr="002C6257" w:rsidRDefault="007760A5">
      <w:pPr>
        <w:pStyle w:val="Textbody"/>
        <w:spacing w:after="0"/>
        <w:ind w:right="1627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 xml:space="preserve">Про затвердження «Міської </w:t>
      </w:r>
      <w:r>
        <w:rPr>
          <w:lang w:val="uk-UA"/>
        </w:rPr>
        <w:t>цільової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rPr>
          <w:lang w:val="uk-UA"/>
        </w:rPr>
        <w:t>програми</w:t>
      </w:r>
      <w:r>
        <w:rPr>
          <w:shd w:val="clear" w:color="auto" w:fill="FFFFFF"/>
          <w:lang w:val="uk-UA"/>
        </w:rPr>
        <w:t xml:space="preserve"> благоустрою на території міста</w:t>
      </w:r>
    </w:p>
    <w:p w:rsidR="007642E1" w:rsidRPr="002C6257" w:rsidRDefault="007760A5">
      <w:pPr>
        <w:pStyle w:val="Textbody"/>
        <w:spacing w:after="0"/>
        <w:rPr>
          <w:shd w:val="clear" w:color="auto" w:fill="FFFFFF"/>
          <w:lang w:val="ru-RU"/>
        </w:rPr>
      </w:pPr>
      <w:r>
        <w:rPr>
          <w:shd w:val="clear" w:color="auto" w:fill="FFFFFF"/>
          <w:lang w:val="uk-UA"/>
        </w:rPr>
        <w:t xml:space="preserve">Сєвєродонецька  </w:t>
      </w:r>
      <w:r w:rsidRPr="002C6257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uk-UA"/>
        </w:rPr>
        <w:t>на 2018 рік»</w:t>
      </w:r>
    </w:p>
    <w:p w:rsidR="007642E1" w:rsidRPr="002C6257" w:rsidRDefault="007760A5">
      <w:pPr>
        <w:pStyle w:val="Textbody"/>
        <w:spacing w:after="0"/>
        <w:rPr>
          <w:shd w:val="clear" w:color="auto" w:fill="FFFFFF"/>
          <w:lang w:val="ru-RU"/>
        </w:rPr>
      </w:pPr>
      <w:r>
        <w:rPr>
          <w:shd w:val="clear" w:color="auto" w:fill="FFFFFF"/>
        </w:rPr>
        <w:t> </w:t>
      </w:r>
    </w:p>
    <w:p w:rsidR="007642E1" w:rsidRDefault="007760A5">
      <w:pPr>
        <w:pStyle w:val="Textbody"/>
        <w:spacing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Керуючись статтею 26 Закону України «Про місцеве самоврядування в Україні», з метою вирішення загальних питань благоустрою, поліпшення санітарного та естетичного стану міста</w:t>
      </w:r>
      <w:r>
        <w:rPr>
          <w:shd w:val="clear" w:color="auto" w:fill="FFFFFF"/>
          <w:lang w:val="uk-UA"/>
        </w:rPr>
        <w:t>, Сєвєродонецька міська рада</w:t>
      </w:r>
    </w:p>
    <w:p w:rsidR="007642E1" w:rsidRDefault="007760A5">
      <w:pPr>
        <w:pStyle w:val="Textbody"/>
        <w:spacing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7642E1" w:rsidRDefault="007760A5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7642E1" w:rsidRPr="002C6257" w:rsidRDefault="007760A5">
      <w:pPr>
        <w:pStyle w:val="Textbody"/>
        <w:spacing w:after="0"/>
        <w:ind w:left="426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>1. Затвердити «Міську цільову програму благоустрою на території міста Сєвєродонецька</w:t>
      </w:r>
      <w:r>
        <w:rPr>
          <w:shd w:val="clear" w:color="auto" w:fill="FFFFFF"/>
          <w:lang w:val="uk-UA"/>
        </w:rPr>
        <w:t xml:space="preserve"> на 2018 рік» (Додаток).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rPr>
          <w:lang w:val="uk-UA"/>
        </w:rPr>
        <w:t xml:space="preserve">2. Відділу </w:t>
      </w:r>
      <w:r>
        <w:rPr>
          <w:shd w:val="clear" w:color="auto" w:fill="FFFFFF"/>
          <w:lang w:val="uk-UA"/>
        </w:rPr>
        <w:t>по контролю за благоустроєм та санітарним станом міста  м</w:t>
      </w:r>
      <w:r>
        <w:rPr>
          <w:lang w:val="uk-UA"/>
        </w:rPr>
        <w:t>іської ради надати підсумковий звіт про виконання «Міської цільової програми</w:t>
      </w:r>
      <w:r>
        <w:rPr>
          <w:shd w:val="clear" w:color="auto" w:fill="FFFFFF"/>
          <w:lang w:val="uk-UA"/>
        </w:rPr>
        <w:t xml:space="preserve"> благоустрою на території міста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shd w:val="clear" w:color="auto" w:fill="FFFFFF"/>
          <w:lang w:val="uk-UA"/>
        </w:rPr>
        <w:t>Сєвєродонецька   на 2018 рік»</w:t>
      </w:r>
      <w:r>
        <w:rPr>
          <w:lang w:val="uk-UA"/>
        </w:rPr>
        <w:t>.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>3. Дане рішення підляга</w:t>
      </w:r>
      <w:r>
        <w:rPr>
          <w:lang w:val="uk-UA"/>
        </w:rPr>
        <w:t>є оприлюдненню.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>4. Контроль за виконанням даного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 xml:space="preserve">Міський голова       </w:t>
      </w:r>
      <w:r>
        <w:rPr>
          <w:b/>
          <w:lang w:val="uk-UA"/>
        </w:rPr>
        <w:t>                                                                                  В.В. Казаков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 w:line="360" w:lineRule="auto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7642E1" w:rsidRDefault="007760A5">
      <w:pPr>
        <w:pStyle w:val="Textbody"/>
        <w:spacing w:after="0" w:line="360" w:lineRule="auto"/>
        <w:rPr>
          <w:lang w:val="uk-UA"/>
        </w:rPr>
      </w:pPr>
      <w:r>
        <w:rPr>
          <w:lang w:val="uk-UA"/>
        </w:rPr>
        <w:t xml:space="preserve">Начальник відділу </w:t>
      </w:r>
      <w:r>
        <w:rPr>
          <w:shd w:val="clear" w:color="auto" w:fill="FFFFFF"/>
          <w:lang w:val="uk-UA"/>
        </w:rPr>
        <w:t>по контролю</w:t>
      </w:r>
    </w:p>
    <w:p w:rsidR="007642E1" w:rsidRDefault="007760A5">
      <w:pPr>
        <w:pStyle w:val="Textbody"/>
        <w:spacing w:after="0"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за благоустроєм та санітарним</w:t>
      </w:r>
    </w:p>
    <w:p w:rsidR="007642E1" w:rsidRDefault="007760A5">
      <w:pPr>
        <w:pStyle w:val="Textbody"/>
        <w:spacing w:after="0"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станом  міста                                                                       </w:t>
      </w:r>
      <w:r>
        <w:rPr>
          <w:shd w:val="clear" w:color="auto" w:fill="FFFFFF"/>
          <w:lang w:val="uk-UA"/>
        </w:rPr>
        <w:t>                      Д.В.Комишан</w:t>
      </w:r>
    </w:p>
    <w:p w:rsidR="007642E1" w:rsidRPr="002C6257" w:rsidRDefault="007760A5">
      <w:pPr>
        <w:pStyle w:val="Textbody"/>
        <w:spacing w:after="0" w:line="360" w:lineRule="auto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 w:line="360" w:lineRule="auto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7642E1" w:rsidRDefault="007760A5">
      <w:pPr>
        <w:pStyle w:val="Textbody"/>
        <w:spacing w:after="0" w:line="360" w:lineRule="auto"/>
        <w:rPr>
          <w:lang w:val="uk-UA"/>
        </w:rPr>
      </w:pPr>
      <w:r>
        <w:rPr>
          <w:lang w:val="uk-UA"/>
        </w:rPr>
        <w:t>Секретар міської ради                                                                                Е.Ю. Марініч</w:t>
      </w:r>
    </w:p>
    <w:p w:rsidR="007642E1" w:rsidRDefault="007760A5">
      <w:pPr>
        <w:pStyle w:val="Textbody"/>
        <w:spacing w:after="0" w:line="360" w:lineRule="auto"/>
        <w:rPr>
          <w:lang w:val="uk-UA"/>
        </w:rPr>
      </w:pPr>
      <w:r>
        <w:rPr>
          <w:lang w:val="uk-UA"/>
        </w:rPr>
        <w:t>Перший заступник міського голови                                                        І.Е. Сл</w:t>
      </w:r>
      <w:r>
        <w:rPr>
          <w:lang w:val="uk-UA"/>
        </w:rPr>
        <w:t>єсарєв</w:t>
      </w:r>
    </w:p>
    <w:p w:rsidR="007642E1" w:rsidRDefault="007760A5">
      <w:pPr>
        <w:pStyle w:val="Textbody"/>
        <w:spacing w:after="0" w:line="360" w:lineRule="auto"/>
        <w:rPr>
          <w:lang w:val="uk-UA"/>
        </w:rPr>
      </w:pPr>
      <w:r>
        <w:rPr>
          <w:lang w:val="uk-UA"/>
        </w:rPr>
        <w:t>Начальник фінансового управління                                                        М.І. Багрінцева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>Директор департаменту економічного розвитку                                     Н.С. Колєснік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lastRenderedPageBreak/>
        <w:t> </w:t>
      </w:r>
      <w:r>
        <w:rPr>
          <w:lang w:val="uk-UA"/>
        </w:rPr>
        <w:t>Голова постійної комісії по управлінню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>житл</w:t>
      </w:r>
      <w:r>
        <w:rPr>
          <w:lang w:val="uk-UA"/>
        </w:rPr>
        <w:t>ово-комунальним господарством,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>власністю, комунальною власністю,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>побутовим та торгівельним обслуговуванням                                          А.Ю. Височин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>Начальник відділу з юридичних та</w:t>
      </w:r>
    </w:p>
    <w:p w:rsidR="007642E1" w:rsidRDefault="007760A5">
      <w:pPr>
        <w:pStyle w:val="Textbody"/>
        <w:spacing w:after="0"/>
        <w:rPr>
          <w:lang w:val="uk-UA"/>
        </w:rPr>
      </w:pPr>
      <w:r>
        <w:rPr>
          <w:lang w:val="uk-UA"/>
        </w:rPr>
        <w:t xml:space="preserve">правових </w:t>
      </w:r>
      <w:r>
        <w:rPr>
          <w:lang w:val="uk-UA"/>
        </w:rPr>
        <w:t>питань                                                                                           В.В. Рудь</w:t>
      </w:r>
    </w:p>
    <w:p w:rsidR="007642E1" w:rsidRDefault="007760A5">
      <w:pPr>
        <w:pStyle w:val="Textbody"/>
        <w:spacing w:after="0"/>
        <w:rPr>
          <w:b/>
          <w:color w:val="FFFFFF"/>
          <w:lang w:val="uk-UA"/>
        </w:rPr>
      </w:pPr>
      <w:r>
        <w:rPr>
          <w:b/>
          <w:color w:val="FFFFFF"/>
          <w:lang w:val="uk-UA"/>
        </w:rPr>
        <w:t>Підготував:                                                      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642E1">
      <w:pPr>
        <w:pStyle w:val="Textbody"/>
        <w:spacing w:after="0"/>
        <w:rPr>
          <w:lang w:val="ru-RU"/>
        </w:rPr>
      </w:pP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rPr>
          <w:b/>
          <w:color w:val="FFFFFF"/>
          <w:lang w:val="uk-UA"/>
        </w:rPr>
        <w:lastRenderedPageBreak/>
        <w:t xml:space="preserve">:                                                         </w:t>
      </w:r>
      <w:r>
        <w:rPr>
          <w:lang w:val="uk-UA"/>
        </w:rPr>
        <w:t>Додаток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                                                         </w:t>
      </w:r>
      <w:r w:rsidRPr="002C6257">
        <w:rPr>
          <w:lang w:val="ru-RU"/>
        </w:rPr>
        <w:t xml:space="preserve"> </w:t>
      </w:r>
      <w:r>
        <w:rPr>
          <w:lang w:val="uk-UA"/>
        </w:rPr>
        <w:t>до рішення __________ (________) сесії міської ради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                                                         </w:t>
      </w:r>
      <w:r w:rsidRPr="002C6257">
        <w:rPr>
          <w:lang w:val="ru-RU"/>
        </w:rPr>
        <w:t xml:space="preserve"> </w:t>
      </w:r>
      <w:r>
        <w:rPr>
          <w:lang w:val="uk-UA"/>
        </w:rPr>
        <w:t>від ___________</w:t>
      </w:r>
      <w:r>
        <w:rPr>
          <w:lang w:val="uk-UA"/>
        </w:rPr>
        <w:t>__ 201</w:t>
      </w:r>
      <w:r w:rsidRPr="002C6257">
        <w:rPr>
          <w:lang w:val="ru-RU"/>
        </w:rPr>
        <w:t>8</w:t>
      </w:r>
      <w:r w:rsidRPr="002C6257">
        <w:rPr>
          <w:lang w:val="ru-RU"/>
        </w:rPr>
        <w:t xml:space="preserve"> </w:t>
      </w:r>
      <w:r>
        <w:rPr>
          <w:lang w:val="uk-UA"/>
        </w:rPr>
        <w:t>року № _____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       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rPr>
          <w:lang w:val="ru-RU"/>
        </w:rPr>
      </w:pPr>
      <w:r>
        <w:t>  </w:t>
      </w:r>
    </w:p>
    <w:p w:rsidR="007642E1" w:rsidRPr="002C6257" w:rsidRDefault="007642E1">
      <w:pPr>
        <w:pStyle w:val="Textbody"/>
        <w:rPr>
          <w:lang w:val="ru-RU"/>
        </w:rPr>
      </w:pPr>
    </w:p>
    <w:p w:rsidR="007642E1" w:rsidRPr="002C6257" w:rsidRDefault="007642E1">
      <w:pPr>
        <w:pStyle w:val="Textbody"/>
        <w:rPr>
          <w:lang w:val="ru-RU"/>
        </w:rPr>
      </w:pPr>
    </w:p>
    <w:p w:rsidR="007642E1" w:rsidRPr="002C6257" w:rsidRDefault="007642E1">
      <w:pPr>
        <w:pStyle w:val="Textbody"/>
        <w:rPr>
          <w:lang w:val="ru-RU"/>
        </w:rPr>
      </w:pPr>
    </w:p>
    <w:p w:rsidR="007642E1" w:rsidRPr="002C6257" w:rsidRDefault="007642E1">
      <w:pPr>
        <w:pStyle w:val="Textbody"/>
        <w:rPr>
          <w:lang w:val="ru-RU"/>
        </w:rPr>
      </w:pPr>
    </w:p>
    <w:p w:rsidR="007642E1" w:rsidRDefault="007760A5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Міська цільова програма</w:t>
      </w:r>
    </w:p>
    <w:p w:rsidR="007642E1" w:rsidRDefault="007760A5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благоустрою на території</w:t>
      </w:r>
    </w:p>
    <w:p w:rsidR="007642E1" w:rsidRDefault="007760A5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міста Сєвєродонецька</w:t>
      </w:r>
    </w:p>
    <w:p w:rsidR="007642E1" w:rsidRDefault="007760A5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на 2018 рік</w:t>
      </w:r>
    </w:p>
    <w:p w:rsidR="007642E1" w:rsidRPr="002C6257" w:rsidRDefault="007760A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642E1">
      <w:pPr>
        <w:pStyle w:val="Textbody"/>
        <w:spacing w:line="276" w:lineRule="auto"/>
        <w:jc w:val="center"/>
        <w:rPr>
          <w:lang w:val="ru-RU"/>
        </w:rPr>
      </w:pPr>
    </w:p>
    <w:p w:rsidR="007642E1" w:rsidRPr="002C6257" w:rsidRDefault="007760A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rPr>
          <w:lang w:val="ru-RU"/>
        </w:rPr>
      </w:pPr>
      <w:r>
        <w:lastRenderedPageBreak/>
        <w:t>                                                                 </w:t>
      </w:r>
      <w:r w:rsidRPr="002C6257">
        <w:rPr>
          <w:lang w:val="ru-RU"/>
        </w:rPr>
        <w:t xml:space="preserve"> </w:t>
      </w:r>
      <w:r>
        <w:rPr>
          <w:b/>
          <w:lang w:val="uk-UA"/>
        </w:rPr>
        <w:t>1. ПАСПОРТ</w:t>
      </w:r>
    </w:p>
    <w:p w:rsidR="007642E1" w:rsidRDefault="007760A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міської цільової програми </w:t>
      </w:r>
      <w:r>
        <w:rPr>
          <w:b/>
          <w:lang w:val="uk-UA"/>
        </w:rPr>
        <w:t>благоустрою</w:t>
      </w:r>
    </w:p>
    <w:p w:rsidR="007642E1" w:rsidRDefault="007760A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окремих об’єктів на території міста Сєвєродонецька</w:t>
      </w:r>
    </w:p>
    <w:p w:rsidR="007642E1" w:rsidRDefault="007760A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на 2018 рік</w:t>
      </w:r>
    </w:p>
    <w:p w:rsidR="007642E1" w:rsidRDefault="007760A5">
      <w:pPr>
        <w:pStyle w:val="Textbody"/>
        <w:spacing w:after="0"/>
        <w:jc w:val="center"/>
      </w:pPr>
      <w:r>
        <w:t> </w:t>
      </w:r>
    </w:p>
    <w:tbl>
      <w:tblPr>
        <w:tblW w:w="9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255"/>
        <w:gridCol w:w="5955"/>
      </w:tblGrid>
      <w:tr w:rsidR="007642E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Сєвєродонецька міська рада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 w:line="276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Розпорядження міського голови від 14.09.2017 </w:t>
            </w:r>
            <w:r>
              <w:rPr>
                <w:sz w:val="23"/>
                <w:lang w:val="uk-UA"/>
              </w:rPr>
              <w:t>р. № 479  «Про розробку міських цільових та інших програм на 2018 рік»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Розробник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по контролю за благоустроєм та санітарним станом міста Сєвєродонецької міської ради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Співрозробники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Управління житлово-комунального </w:t>
            </w:r>
            <w:r>
              <w:rPr>
                <w:lang w:val="uk-UA"/>
              </w:rPr>
              <w:t>господарства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освіти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капітального будівництва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КП «Сєвєродонецьккомунсервис»,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КП «Сєвєродонецьке підприємство садово-паркового господарства та благоустрою»,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КП «Житлосервіс «Світанок»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Управлення </w:t>
            </w:r>
            <w:r>
              <w:rPr>
                <w:lang w:val="uk-UA"/>
              </w:rPr>
              <w:t>житлово-комунального господарства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освіти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капітального будівництва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Учасники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Pr="002C6257" w:rsidRDefault="007760A5">
            <w:pPr>
              <w:pStyle w:val="TableContents"/>
              <w:spacing w:after="283" w:line="276" w:lineRule="auto"/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 xml:space="preserve">КП «Сєвєродонецьккомунсервис», КП «Сєвєродонецьке </w:t>
            </w:r>
            <w:r>
              <w:rPr>
                <w:lang w:val="uk-UA"/>
              </w:rPr>
              <w:t>підприємство садово-паркового господарства та благоустрою», КП «Житлосервіс «Світанок»,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інші підприємства, які залучені на договірних засадах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Мета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Проведення благоустрою  на території міста</w:t>
            </w:r>
          </w:p>
          <w:p w:rsidR="007642E1" w:rsidRPr="002C6257" w:rsidRDefault="007760A5">
            <w:pPr>
              <w:pStyle w:val="TableContents"/>
              <w:ind w:left="720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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 xml:space="preserve">Забезпечення збирання сміття в урни в </w:t>
            </w:r>
            <w:r>
              <w:rPr>
                <w:lang w:val="uk-UA"/>
              </w:rPr>
              <w:t>місцях масового перебування людей</w:t>
            </w:r>
          </w:p>
          <w:p w:rsidR="007642E1" w:rsidRPr="002C6257" w:rsidRDefault="007760A5">
            <w:pPr>
              <w:pStyle w:val="TableContents"/>
              <w:ind w:left="720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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 xml:space="preserve">Задоволення потреб мешканців міста в користуванні зонами активного та тихого </w:t>
            </w:r>
            <w:r>
              <w:rPr>
                <w:lang w:val="uk-UA"/>
              </w:rPr>
              <w:lastRenderedPageBreak/>
              <w:t>відпочинку</w:t>
            </w:r>
          </w:p>
          <w:p w:rsidR="007642E1" w:rsidRPr="002C6257" w:rsidRDefault="007760A5">
            <w:pPr>
              <w:pStyle w:val="TableContents"/>
              <w:ind w:left="720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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Збереження існуючих зелених насаджень міста, створення нових насаджень, забезпечення безпечних умов життєдіяльності</w:t>
            </w:r>
            <w:r>
              <w:rPr>
                <w:lang w:val="uk-UA"/>
              </w:rPr>
              <w:t xml:space="preserve"> населення</w:t>
            </w:r>
          </w:p>
          <w:p w:rsidR="007642E1" w:rsidRDefault="007642E1">
            <w:pPr>
              <w:pStyle w:val="TableContents"/>
              <w:rPr>
                <w:rFonts w:ascii="Symbol" w:hAnsi="Symbol"/>
                <w:lang w:val="uk-UA"/>
              </w:rPr>
            </w:pPr>
          </w:p>
          <w:p w:rsidR="007642E1" w:rsidRPr="002C6257" w:rsidRDefault="007760A5">
            <w:pPr>
              <w:pStyle w:val="TableContents"/>
              <w:ind w:left="720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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проведення системних та комплексних заходів щодо благоустрою зупинок громадського транспорту для створення комфортних та безпечних умов для пасажирів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Загальний обсяг фінансових ресурсів, у </w:t>
            </w:r>
            <w:r>
              <w:rPr>
                <w:lang w:val="uk-UA"/>
              </w:rPr>
              <w:t>тому числі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</w:pPr>
            <w:r>
              <w:t> 4841,00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кошти  міського бюджету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</w:pPr>
            <w:r>
              <w:t> 4841,00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Очікувані результати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Досягнення мети Програми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по управлінню житлово-комунальним </w:t>
            </w:r>
            <w:r>
              <w:rPr>
                <w:lang w:val="uk-UA"/>
              </w:rPr>
              <w:t>господарством, власністю, комунальною власністю, побутовим та торгівельним обслуговуванням міської ради</w:t>
            </w:r>
          </w:p>
        </w:tc>
      </w:tr>
    </w:tbl>
    <w:p w:rsidR="007642E1" w:rsidRPr="002C6257" w:rsidRDefault="007760A5">
      <w:pPr>
        <w:pStyle w:val="Textbody"/>
        <w:spacing w:after="0"/>
        <w:jc w:val="center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2. Склад проблеми.</w:t>
      </w:r>
    </w:p>
    <w:p w:rsidR="007642E1" w:rsidRPr="002C6257" w:rsidRDefault="007760A5">
      <w:pPr>
        <w:pStyle w:val="Textbody"/>
        <w:spacing w:after="0"/>
        <w:jc w:val="center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jc w:val="both"/>
        <w:rPr>
          <w:lang w:val="ru-RU"/>
        </w:rPr>
      </w:pPr>
      <w:r>
        <w:t>     </w:t>
      </w:r>
      <w:r w:rsidRPr="002C6257">
        <w:rPr>
          <w:lang w:val="ru-RU"/>
        </w:rPr>
        <w:t xml:space="preserve"> </w:t>
      </w:r>
      <w:r>
        <w:t> </w:t>
      </w:r>
      <w:r>
        <w:rPr>
          <w:lang w:val="uk-UA"/>
        </w:rPr>
        <w:t>Основне завдання органів місцевого самоврядування полягає в тому, щоб забезпечити збереження кожному громадянину гідного</w:t>
      </w:r>
      <w:r>
        <w:rPr>
          <w:lang w:val="uk-UA"/>
        </w:rPr>
        <w:t xml:space="preserve"> життя у місті та приведення в належний стан  території міста.</w:t>
      </w:r>
    </w:p>
    <w:p w:rsidR="007642E1" w:rsidRPr="002C6257" w:rsidRDefault="007760A5">
      <w:pPr>
        <w:pStyle w:val="Textbody"/>
        <w:spacing w:after="0"/>
        <w:jc w:val="both"/>
        <w:rPr>
          <w:lang w:val="ru-RU"/>
        </w:rPr>
      </w:pPr>
      <w:r>
        <w:t>        </w:t>
      </w:r>
      <w:r w:rsidRPr="002C6257">
        <w:rPr>
          <w:lang w:val="ru-RU"/>
        </w:rPr>
        <w:t xml:space="preserve"> </w:t>
      </w:r>
      <w:r>
        <w:rPr>
          <w:lang w:val="uk-UA"/>
        </w:rPr>
        <w:t>На сьогоднішній день на території міста існує ряд проблем  у сфері благоустрою: багато скарг та звернень щодо незадовільного стану зупиночних комплексів, відсутність навісів,  тротуарн</w:t>
      </w:r>
      <w:r>
        <w:rPr>
          <w:lang w:val="uk-UA"/>
        </w:rPr>
        <w:t xml:space="preserve">ого покриття), що   створює небезпеку та незручності  для мешканців,  незадовільний естетичний стан скверів, майданчиків, вулиць міста через недостатнє озеленення міста, відсутність для комфортного та безпечного відпочинку  скверах, зруйноване  асфальтове </w:t>
      </w:r>
      <w:r>
        <w:rPr>
          <w:lang w:val="uk-UA"/>
        </w:rPr>
        <w:t>покриття доріжок  скверів, незадовільний стан існуючих урн для сміття, лав для відпочинку мешканців. </w:t>
      </w:r>
    </w:p>
    <w:p w:rsidR="007642E1" w:rsidRPr="002C6257" w:rsidRDefault="007760A5">
      <w:pPr>
        <w:pStyle w:val="Textbody"/>
        <w:spacing w:after="0"/>
        <w:jc w:val="both"/>
        <w:rPr>
          <w:lang w:val="ru-RU"/>
        </w:rPr>
      </w:pPr>
      <w:r>
        <w:t>    </w:t>
      </w:r>
      <w:r w:rsidRPr="002C6257">
        <w:rPr>
          <w:lang w:val="ru-RU"/>
        </w:rPr>
        <w:t xml:space="preserve"> </w:t>
      </w:r>
      <w:r>
        <w:rPr>
          <w:lang w:val="uk-UA"/>
        </w:rPr>
        <w:t xml:space="preserve">Тому для вирішення зазначених проблем при виконання Програми пропонується облаштування зупинок громадського транспорту,  благоустрій скверів, </w:t>
      </w:r>
      <w:r>
        <w:rPr>
          <w:lang w:val="uk-UA"/>
        </w:rPr>
        <w:t xml:space="preserve">придбання урн для сміття на  загальноміських та прибудинкових територіях, встановлення лав для відпочинку в скверах,  парках та прибудинкових територіях,  озеленення міста.  </w:t>
      </w:r>
      <w:r>
        <w:rPr>
          <w:color w:val="000000"/>
        </w:rPr>
        <w:t> </w:t>
      </w:r>
    </w:p>
    <w:p w:rsidR="007642E1" w:rsidRPr="002C6257" w:rsidRDefault="007760A5">
      <w:pPr>
        <w:pStyle w:val="Textbody"/>
        <w:spacing w:after="0"/>
        <w:jc w:val="center"/>
        <w:rPr>
          <w:color w:val="000000"/>
          <w:lang w:val="ru-RU"/>
        </w:rPr>
      </w:pPr>
      <w:r>
        <w:rPr>
          <w:color w:val="000000"/>
        </w:rPr>
        <w:t> </w:t>
      </w:r>
    </w:p>
    <w:p w:rsidR="007642E1" w:rsidRDefault="007760A5">
      <w:pPr>
        <w:pStyle w:val="Textbody"/>
        <w:spacing w:after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Аналіз факторів впливу на проблему та аналіз ресурсів</w:t>
      </w:r>
    </w:p>
    <w:p w:rsidR="007642E1" w:rsidRDefault="007760A5">
      <w:pPr>
        <w:pStyle w:val="Textbody"/>
        <w:spacing w:after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для реалізації Програми</w:t>
      </w:r>
    </w:p>
    <w:p w:rsidR="007642E1" w:rsidRDefault="007760A5">
      <w:pPr>
        <w:pStyle w:val="Textbody"/>
        <w:spacing w:after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( SWOT – аналіз)</w:t>
      </w:r>
    </w:p>
    <w:p w:rsidR="007642E1" w:rsidRPr="002C6257" w:rsidRDefault="007760A5">
      <w:pPr>
        <w:pStyle w:val="Textbody"/>
        <w:spacing w:after="0"/>
        <w:jc w:val="center"/>
        <w:rPr>
          <w:color w:val="000000"/>
          <w:lang w:val="ru-RU"/>
        </w:rPr>
      </w:pPr>
      <w:r>
        <w:rPr>
          <w:color w:val="000000"/>
        </w:rPr>
        <w:t> </w:t>
      </w: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5"/>
        <w:gridCol w:w="4170"/>
        <w:gridCol w:w="3915"/>
      </w:tblGrid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Аналіз внутрішніх  чинників</w:t>
            </w:r>
          </w:p>
        </w:tc>
        <w:tc>
          <w:tcPr>
            <w:tcW w:w="4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line="276" w:lineRule="auto"/>
              <w:jc w:val="center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СИЛЬНІ СТОРОНИ (S)</w:t>
            </w:r>
          </w:p>
          <w:p w:rsidR="007642E1" w:rsidRDefault="007760A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 xml:space="preserve">- наявність міських підприємств різних форм власності, спроможних кваліфіковано виконувати роботи з </w:t>
            </w:r>
            <w:r>
              <w:rPr>
                <w:color w:val="000000"/>
                <w:sz w:val="23"/>
                <w:lang w:val="uk-UA"/>
              </w:rPr>
              <w:lastRenderedPageBreak/>
              <w:t>реалізації Програми;</w:t>
            </w:r>
          </w:p>
          <w:p w:rsidR="007642E1" w:rsidRPr="002C6257" w:rsidRDefault="007760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3"/>
                <w:lang w:val="uk-UA"/>
              </w:rPr>
              <w:t xml:space="preserve">- наявність виробничих та управлінських кадрів, достатній </w:t>
            </w:r>
            <w:r>
              <w:rPr>
                <w:color w:val="000000"/>
                <w:sz w:val="23"/>
                <w:lang w:val="uk-UA"/>
              </w:rPr>
              <w:t>освітньо-кваліфікаційний рівень трудового потенціалу;</w:t>
            </w:r>
          </w:p>
          <w:p w:rsidR="007642E1" w:rsidRDefault="007760A5">
            <w:pPr>
              <w:pStyle w:val="TableContents"/>
              <w:spacing w:line="276" w:lineRule="auto"/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3"/>
                <w:lang w:val="uk-UA"/>
              </w:rPr>
              <w:t>- наявність потрібної матеріально-технічної бази підприємств;</w:t>
            </w:r>
          </w:p>
          <w:p w:rsidR="007642E1" w:rsidRDefault="007760A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підтримка мешканцями міста проведення заходів з благоустрою</w:t>
            </w:r>
          </w:p>
        </w:tc>
        <w:tc>
          <w:tcPr>
            <w:tcW w:w="39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line="276" w:lineRule="auto"/>
              <w:jc w:val="center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lastRenderedPageBreak/>
              <w:t>СЛАБКІ СТОРОНИ (W)</w:t>
            </w:r>
          </w:p>
          <w:p w:rsidR="007642E1" w:rsidRDefault="007760A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недостатність бюджетного фінансування;</w:t>
            </w:r>
          </w:p>
          <w:p w:rsidR="007642E1" w:rsidRDefault="007760A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відсутність дос</w:t>
            </w:r>
            <w:r>
              <w:rPr>
                <w:color w:val="000000"/>
                <w:sz w:val="23"/>
                <w:lang w:val="uk-UA"/>
              </w:rPr>
              <w:t xml:space="preserve">віду у розбудові </w:t>
            </w:r>
            <w:r>
              <w:rPr>
                <w:color w:val="000000"/>
                <w:sz w:val="23"/>
                <w:lang w:val="uk-UA"/>
              </w:rPr>
              <w:lastRenderedPageBreak/>
              <w:t>парків;</w:t>
            </w:r>
          </w:p>
          <w:p w:rsidR="007642E1" w:rsidRDefault="007760A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слабкі організаційні та технічні можливості УЖКХ СМР, КП СМР;</w:t>
            </w:r>
          </w:p>
          <w:p w:rsidR="007642E1" w:rsidRPr="002C6257" w:rsidRDefault="007760A5">
            <w:pPr>
              <w:pStyle w:val="TableContents"/>
              <w:rPr>
                <w:color w:val="000000"/>
                <w:lang w:val="uk-UA"/>
              </w:rPr>
            </w:pPr>
            <w:r>
              <w:rPr>
                <w:color w:val="000000"/>
              </w:rPr>
              <w:t> 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Аналіз зовнішніх чинників</w:t>
            </w:r>
          </w:p>
        </w:tc>
        <w:tc>
          <w:tcPr>
            <w:tcW w:w="41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line="276" w:lineRule="auto"/>
              <w:jc w:val="center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МОЖЛИВОСТІ (O)</w:t>
            </w:r>
          </w:p>
          <w:p w:rsidR="007642E1" w:rsidRDefault="007760A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використання позабюджетних коштів;</w:t>
            </w:r>
          </w:p>
          <w:p w:rsidR="007642E1" w:rsidRPr="002C6257" w:rsidRDefault="007760A5">
            <w:pPr>
              <w:pStyle w:val="TableContents"/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642E1" w:rsidRPr="002C6257" w:rsidRDefault="007760A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3"/>
                <w:lang w:val="uk-UA"/>
              </w:rPr>
              <w:t>ЗАГРОЗИ (T)</w:t>
            </w:r>
          </w:p>
          <w:p w:rsidR="007642E1" w:rsidRDefault="007760A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 xml:space="preserve">- недбале ставлення мешканців до збереження елементів благоустрою та </w:t>
            </w:r>
            <w:r>
              <w:rPr>
                <w:color w:val="000000"/>
                <w:sz w:val="23"/>
                <w:lang w:val="uk-UA"/>
              </w:rPr>
              <w:t>санітарного стану міста;</w:t>
            </w:r>
          </w:p>
          <w:p w:rsidR="007642E1" w:rsidRDefault="007760A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непідконтрольні чинники:</w:t>
            </w:r>
          </w:p>
          <w:p w:rsidR="007642E1" w:rsidRDefault="007760A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збільшення вартості паливно-енергетичних ресурсів, обладнання та матеріалів, зміни в податковому та бюджетному законодавстві.</w:t>
            </w:r>
          </w:p>
        </w:tc>
      </w:tr>
    </w:tbl>
    <w:p w:rsidR="007642E1" w:rsidRPr="002C6257" w:rsidRDefault="007760A5">
      <w:pPr>
        <w:pStyle w:val="Textbody"/>
        <w:spacing w:after="0"/>
        <w:jc w:val="center"/>
        <w:rPr>
          <w:lang w:val="ru-RU"/>
        </w:rPr>
      </w:pPr>
      <w:r>
        <w:t> </w:t>
      </w:r>
    </w:p>
    <w:p w:rsidR="007642E1" w:rsidRDefault="007760A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3. Мета Програми.</w:t>
      </w:r>
    </w:p>
    <w:p w:rsidR="007642E1" w:rsidRPr="002C6257" w:rsidRDefault="007760A5">
      <w:pPr>
        <w:pStyle w:val="Textbody"/>
        <w:spacing w:after="0"/>
        <w:jc w:val="both"/>
        <w:rPr>
          <w:lang w:val="ru-RU"/>
        </w:rPr>
      </w:pPr>
      <w:r>
        <w:t> </w:t>
      </w:r>
    </w:p>
    <w:p w:rsidR="007642E1" w:rsidRPr="002C6257" w:rsidRDefault="007760A5">
      <w:pPr>
        <w:pStyle w:val="Textbody"/>
        <w:spacing w:after="0"/>
        <w:jc w:val="both"/>
        <w:rPr>
          <w:lang w:val="ru-RU"/>
        </w:rPr>
      </w:pPr>
      <w:r>
        <w:t>        </w:t>
      </w:r>
      <w:r w:rsidRPr="002C6257">
        <w:rPr>
          <w:lang w:val="ru-RU"/>
        </w:rPr>
        <w:t xml:space="preserve"> </w:t>
      </w:r>
      <w:r>
        <w:rPr>
          <w:lang w:val="uk-UA"/>
        </w:rPr>
        <w:t xml:space="preserve">В ході виконання Програми очікується </w:t>
      </w:r>
      <w:r>
        <w:rPr>
          <w:lang w:val="uk-UA"/>
        </w:rPr>
        <w:t>вирішення загальних питань благоустрою, оновлення зовнішнього вигляду місця, поліпшення санітарного та естетичного стану міста, забезпечення належних умов відпочинку населення, формування позитивного іміджу міста та його привабливості.</w:t>
      </w:r>
    </w:p>
    <w:p w:rsidR="007642E1" w:rsidRDefault="007642E1">
      <w:pPr>
        <w:pStyle w:val="Textbody"/>
        <w:spacing w:after="0"/>
        <w:jc w:val="both"/>
        <w:rPr>
          <w:lang w:val="uk-UA"/>
        </w:rPr>
      </w:pPr>
    </w:p>
    <w:p w:rsidR="007642E1" w:rsidRDefault="007760A5">
      <w:pPr>
        <w:pStyle w:val="Textbody"/>
        <w:jc w:val="center"/>
        <w:rPr>
          <w:b/>
          <w:lang w:val="uk-UA"/>
        </w:rPr>
      </w:pPr>
      <w:r>
        <w:rPr>
          <w:b/>
          <w:lang w:val="uk-UA"/>
        </w:rPr>
        <w:t>4. Обґрунтування ш</w:t>
      </w:r>
      <w:r>
        <w:rPr>
          <w:b/>
          <w:lang w:val="uk-UA"/>
        </w:rPr>
        <w:t>ляхів і засобів розв’язання проблеми.</w:t>
      </w:r>
    </w:p>
    <w:p w:rsidR="007642E1" w:rsidRPr="002C6257" w:rsidRDefault="007760A5">
      <w:pPr>
        <w:pStyle w:val="Textbody"/>
        <w:jc w:val="both"/>
        <w:rPr>
          <w:lang w:val="ru-RU"/>
        </w:rPr>
      </w:pPr>
      <w:r>
        <w:t>        </w:t>
      </w:r>
      <w:r w:rsidRPr="002C6257">
        <w:rPr>
          <w:lang w:val="ru-RU"/>
        </w:rPr>
        <w:t xml:space="preserve"> </w:t>
      </w:r>
      <w:r w:rsidRPr="002C6257">
        <w:rPr>
          <w:lang w:val="ru-RU"/>
        </w:rPr>
        <w:t>Досягнення мети програми буде здійснюватись наступними шляхами та засобами:</w:t>
      </w:r>
    </w:p>
    <w:p w:rsidR="007642E1" w:rsidRDefault="007760A5">
      <w:pPr>
        <w:pStyle w:val="Textbody"/>
        <w:spacing w:after="0"/>
        <w:jc w:val="both"/>
        <w:rPr>
          <w:lang w:val="uk-UA"/>
        </w:rPr>
      </w:pPr>
      <w:r>
        <w:rPr>
          <w:lang w:val="uk-UA"/>
        </w:rPr>
        <w:t>- Сєвєродонецька міська рада ( надалі СМР)  проводить усі проектувальні та інші потрібні юридичні заходи, які передбачені законодавст</w:t>
      </w:r>
      <w:r>
        <w:rPr>
          <w:lang w:val="uk-UA"/>
        </w:rPr>
        <w:t>вом України, щодо зазначених заходів з благоустрою</w:t>
      </w:r>
    </w:p>
    <w:p w:rsidR="007642E1" w:rsidRDefault="007760A5">
      <w:pPr>
        <w:pStyle w:val="Textbody"/>
        <w:spacing w:after="0"/>
        <w:jc w:val="both"/>
        <w:rPr>
          <w:lang w:val="uk-UA"/>
        </w:rPr>
      </w:pPr>
      <w:r>
        <w:rPr>
          <w:lang w:val="uk-UA"/>
        </w:rPr>
        <w:t>- СМР  проводять відбір проектів та юридичне оформлення стосунків з суб'єктами бізнесу, які бажають виконувати роботи з благоустрою, проводять необхідні юридичні процедури, оформлення необхідних документів</w:t>
      </w:r>
      <w:r>
        <w:rPr>
          <w:lang w:val="uk-UA"/>
        </w:rPr>
        <w:t>;</w:t>
      </w:r>
    </w:p>
    <w:p w:rsidR="007642E1" w:rsidRDefault="007760A5">
      <w:pPr>
        <w:pStyle w:val="Textbody"/>
        <w:spacing w:after="0"/>
        <w:jc w:val="both"/>
        <w:rPr>
          <w:lang w:val="uk-UA"/>
        </w:rPr>
      </w:pPr>
      <w:r>
        <w:rPr>
          <w:lang w:val="uk-UA"/>
        </w:rPr>
        <w:t>- СМР долучає до реалізації програми громадськість;</w:t>
      </w:r>
    </w:p>
    <w:p w:rsidR="007642E1" w:rsidRDefault="007760A5">
      <w:pPr>
        <w:pStyle w:val="Textbody"/>
        <w:spacing w:after="0"/>
        <w:jc w:val="both"/>
        <w:rPr>
          <w:lang w:val="uk-UA"/>
        </w:rPr>
      </w:pPr>
      <w:r>
        <w:rPr>
          <w:lang w:val="uk-UA"/>
        </w:rPr>
        <w:t>- СМР долучає до реалізації програми кошти державного, обласного бюджетів, позабюджетні кошти.</w:t>
      </w:r>
    </w:p>
    <w:p w:rsidR="007642E1" w:rsidRDefault="007760A5">
      <w:pPr>
        <w:pStyle w:val="Textbody"/>
        <w:jc w:val="center"/>
        <w:rPr>
          <w:lang w:val="uk-UA"/>
        </w:rPr>
      </w:pPr>
      <w:r>
        <w:rPr>
          <w:lang w:val="uk-UA"/>
        </w:rPr>
        <w:t>Програма реалізується за такими напрямками :</w:t>
      </w:r>
    </w:p>
    <w:p w:rsidR="007642E1" w:rsidRDefault="007760A5">
      <w:pPr>
        <w:pStyle w:val="Textbody"/>
        <w:jc w:val="both"/>
        <w:rPr>
          <w:lang w:val="uk-UA"/>
        </w:rPr>
      </w:pPr>
      <w:r>
        <w:rPr>
          <w:lang w:val="uk-UA"/>
        </w:rPr>
        <w:t>- облаштування</w:t>
      </w:r>
      <w:r>
        <w:rPr>
          <w:lang w:val="uk-UA"/>
        </w:rPr>
        <w:t xml:space="preserve"> зупиночних комплексів;</w:t>
      </w:r>
    </w:p>
    <w:p w:rsidR="007642E1" w:rsidRDefault="007760A5">
      <w:pPr>
        <w:pStyle w:val="Textbody"/>
        <w:jc w:val="both"/>
        <w:rPr>
          <w:lang w:val="uk-UA"/>
        </w:rPr>
      </w:pPr>
      <w:r>
        <w:rPr>
          <w:lang w:val="uk-UA"/>
        </w:rPr>
        <w:t>-благоустрій скверів по вул.Космонавтів, 29 ,  Космонавтів, 25;</w:t>
      </w:r>
    </w:p>
    <w:p w:rsidR="007642E1" w:rsidRDefault="007760A5">
      <w:pPr>
        <w:pStyle w:val="Textbody"/>
        <w:jc w:val="both"/>
        <w:rPr>
          <w:lang w:val="uk-UA"/>
        </w:rPr>
      </w:pPr>
      <w:r>
        <w:rPr>
          <w:lang w:val="uk-UA"/>
        </w:rPr>
        <w:t>-  відновлення зелених насаджень  на територіях загального та обмеженого користування міста;</w:t>
      </w:r>
    </w:p>
    <w:p w:rsidR="007642E1" w:rsidRDefault="007760A5">
      <w:pPr>
        <w:pStyle w:val="Textbody"/>
        <w:jc w:val="both"/>
        <w:rPr>
          <w:lang w:val="uk-UA"/>
        </w:rPr>
      </w:pPr>
      <w:r>
        <w:rPr>
          <w:lang w:val="uk-UA"/>
        </w:rPr>
        <w:t>- придбання та встановлення лав  біля під’їздів житлових будинків;</w:t>
      </w:r>
    </w:p>
    <w:p w:rsidR="007642E1" w:rsidRDefault="007760A5">
      <w:pPr>
        <w:pStyle w:val="Textbody"/>
        <w:jc w:val="both"/>
        <w:rPr>
          <w:lang w:val="uk-UA"/>
        </w:rPr>
      </w:pPr>
      <w:r>
        <w:rPr>
          <w:lang w:val="uk-UA"/>
        </w:rPr>
        <w:t>-придбання та встановлення урн.</w:t>
      </w:r>
    </w:p>
    <w:p w:rsidR="007642E1" w:rsidRPr="002C6257" w:rsidRDefault="007760A5">
      <w:pPr>
        <w:pStyle w:val="Textbody"/>
        <w:jc w:val="both"/>
        <w:rPr>
          <w:lang w:val="ru-RU"/>
        </w:rPr>
      </w:pPr>
      <w:r>
        <w:t>      </w:t>
      </w:r>
      <w:r w:rsidRPr="002C6257">
        <w:rPr>
          <w:lang w:val="ru-RU"/>
        </w:rPr>
        <w:t xml:space="preserve"> </w:t>
      </w:r>
      <w:r>
        <w:t>          </w:t>
      </w:r>
      <w:r w:rsidRPr="002C6257">
        <w:rPr>
          <w:lang w:val="ru-RU"/>
        </w:rPr>
        <w:t xml:space="preserve"> </w:t>
      </w:r>
      <w:r>
        <w:t>         </w:t>
      </w:r>
    </w:p>
    <w:p w:rsidR="007642E1" w:rsidRPr="002C6257" w:rsidRDefault="007642E1">
      <w:pPr>
        <w:pStyle w:val="Textbody"/>
        <w:jc w:val="both"/>
        <w:rPr>
          <w:lang w:val="ru-RU"/>
        </w:rPr>
      </w:pPr>
    </w:p>
    <w:p w:rsidR="007642E1" w:rsidRPr="002C6257" w:rsidRDefault="007642E1">
      <w:pPr>
        <w:pStyle w:val="Textbody"/>
        <w:jc w:val="both"/>
        <w:rPr>
          <w:lang w:val="ru-RU"/>
        </w:rPr>
      </w:pPr>
    </w:p>
    <w:p w:rsidR="007642E1" w:rsidRPr="002C6257" w:rsidRDefault="007760A5">
      <w:pPr>
        <w:pStyle w:val="Textbody"/>
        <w:jc w:val="both"/>
        <w:rPr>
          <w:lang w:val="ru-RU"/>
        </w:rPr>
      </w:pPr>
      <w:r w:rsidRPr="002C6257">
        <w:rPr>
          <w:lang w:val="ru-RU"/>
        </w:rPr>
        <w:t xml:space="preserve">                  </w:t>
      </w:r>
      <w:r>
        <w:t>     </w:t>
      </w:r>
      <w:r w:rsidRPr="002C6257">
        <w:rPr>
          <w:lang w:val="ru-RU"/>
        </w:rPr>
        <w:t xml:space="preserve"> </w:t>
      </w:r>
      <w:r>
        <w:rPr>
          <w:b/>
          <w:lang w:val="uk-UA"/>
        </w:rPr>
        <w:t>5. Строки та етапи виконання Програми.</w:t>
      </w:r>
    </w:p>
    <w:p w:rsidR="007642E1" w:rsidRPr="002C6257" w:rsidRDefault="007760A5">
      <w:pPr>
        <w:pStyle w:val="Textbody"/>
        <w:rPr>
          <w:lang w:val="ru-RU"/>
        </w:rPr>
      </w:pPr>
      <w:r>
        <w:t>  </w:t>
      </w:r>
      <w:r w:rsidRPr="002C6257">
        <w:rPr>
          <w:lang w:val="ru-RU"/>
        </w:rPr>
        <w:t xml:space="preserve"> </w:t>
      </w:r>
      <w:r>
        <w:t> </w:t>
      </w:r>
      <w:r>
        <w:rPr>
          <w:lang w:val="uk-UA"/>
        </w:rPr>
        <w:t>Строк виконання програми розрахований на 2018 рік. Проведення заходів з  благоустрою міста  розділяються на дві частини: частин</w:t>
      </w:r>
      <w:r>
        <w:rPr>
          <w:lang w:val="uk-UA"/>
        </w:rPr>
        <w:t>а робіт, які заплановані безпосередньо у тілі програми; частина робіт, які виконуються згідно з робочим проектом. Після розробки робочих проектів програма потребує коригувань.</w:t>
      </w:r>
    </w:p>
    <w:p w:rsidR="007642E1" w:rsidRPr="002C6257" w:rsidRDefault="007760A5">
      <w:pPr>
        <w:pStyle w:val="Textbody"/>
        <w:rPr>
          <w:lang w:val="ru-RU"/>
        </w:rPr>
      </w:pPr>
      <w:r>
        <w:rPr>
          <w:b/>
          <w:sz w:val="28"/>
          <w:lang w:val="uk-UA"/>
        </w:rPr>
        <w:t xml:space="preserve">              </w:t>
      </w:r>
      <w:r>
        <w:rPr>
          <w:b/>
          <w:lang w:val="uk-UA"/>
        </w:rPr>
        <w:t xml:space="preserve">      6. Напрями діяльності, завдання та заходи Програми.</w:t>
      </w:r>
      <w:r>
        <w:t> 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3669"/>
        <w:gridCol w:w="922"/>
        <w:gridCol w:w="1315"/>
        <w:gridCol w:w="2159"/>
      </w:tblGrid>
      <w:tr w:rsidR="007642E1">
        <w:tblPrEx>
          <w:tblCellMar>
            <w:top w:w="0" w:type="dxa"/>
            <w:bottom w:w="0" w:type="dxa"/>
          </w:tblCellMar>
        </w:tblPrEx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Пріорит</w:t>
            </w:r>
            <w:r>
              <w:rPr>
                <w:b/>
                <w:lang w:val="uk-UA"/>
              </w:rPr>
              <w:t>етні завдання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Заходи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Виконавець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Орієнтовані обсяги</w:t>
            </w:r>
          </w:p>
          <w:p w:rsidR="007642E1" w:rsidRDefault="007760A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фінансування, тис.грн.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Очікувані результати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</w:t>
            </w:r>
          </w:p>
          <w:p w:rsidR="007642E1" w:rsidRDefault="007760A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зупиночних комплексів</w:t>
            </w:r>
          </w:p>
          <w:p w:rsidR="007642E1" w:rsidRDefault="007760A5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Pr="002C6257" w:rsidRDefault="007760A5">
            <w:pPr>
              <w:pStyle w:val="TableContents"/>
              <w:rPr>
                <w:lang w:val="ru-RU"/>
              </w:rPr>
            </w:pPr>
            <w:r>
              <w:rPr>
                <w:b/>
                <w:lang w:val="uk-UA"/>
              </w:rPr>
              <w:t>1. Облаштування зупиночних комплексів</w:t>
            </w:r>
            <w:r>
              <w:t>  </w:t>
            </w:r>
            <w:r>
              <w:rPr>
                <w:b/>
                <w:bCs/>
                <w:lang w:val="uk-UA"/>
              </w:rPr>
              <w:t>за адресами :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пл.Дружби Народів, 30,34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просп.Центральний, 26, 38, 54,72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вул.Науки, 1, 5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вул.Маяковського. 10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вул.Вілєсова, 1  (СТІ)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вул.Вілєсова,11(СПЗ)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вул.Вілєсова, 5, 41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вул.Гагаріна, 64, 99,103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вул.Гоголя,  71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вул.Курчатова, 19</w:t>
            </w:r>
          </w:p>
          <w:p w:rsidR="007642E1" w:rsidRDefault="007760A5">
            <w:pPr>
              <w:pStyle w:val="TableContents"/>
              <w:ind w:left="714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просп.Хіміків, 57</w:t>
            </w:r>
          </w:p>
          <w:p w:rsidR="007642E1" w:rsidRDefault="007760A5">
            <w:pPr>
              <w:pStyle w:val="TableContents"/>
              <w:ind w:left="714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вул.Єгорова, 2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  <w:p w:rsidR="007642E1" w:rsidRDefault="007760A5">
            <w:pPr>
              <w:pStyle w:val="TableContents"/>
              <w:spacing w:after="283"/>
            </w:pPr>
            <w:r>
              <w:t> </w:t>
            </w:r>
          </w:p>
          <w:p w:rsidR="007642E1" w:rsidRDefault="007760A5">
            <w:pPr>
              <w:pStyle w:val="TableContents"/>
              <w:spacing w:after="283"/>
            </w:pPr>
            <w:r>
              <w:t> </w:t>
            </w:r>
          </w:p>
          <w:p w:rsidR="007642E1" w:rsidRDefault="007760A5">
            <w:pPr>
              <w:pStyle w:val="TableContents"/>
              <w:spacing w:after="283"/>
            </w:pPr>
            <w:r>
              <w:t> </w:t>
            </w:r>
          </w:p>
          <w:p w:rsidR="007642E1" w:rsidRDefault="007760A5">
            <w:pPr>
              <w:pStyle w:val="TableContents"/>
              <w:spacing w:after="283"/>
            </w:pPr>
            <w:r>
              <w:t> </w:t>
            </w:r>
          </w:p>
          <w:p w:rsidR="007642E1" w:rsidRDefault="007760A5">
            <w:pPr>
              <w:pStyle w:val="TableContents"/>
              <w:spacing w:after="283"/>
            </w:pPr>
            <w:r>
              <w:t> </w:t>
            </w:r>
          </w:p>
          <w:p w:rsidR="007642E1" w:rsidRDefault="007642E1">
            <w:pPr>
              <w:pStyle w:val="TableContents"/>
              <w:spacing w:after="283"/>
            </w:pPr>
          </w:p>
          <w:p w:rsidR="007642E1" w:rsidRDefault="007642E1">
            <w:pPr>
              <w:pStyle w:val="TableContents"/>
              <w:spacing w:after="283"/>
            </w:pPr>
          </w:p>
          <w:p w:rsidR="007642E1" w:rsidRDefault="007642E1">
            <w:pPr>
              <w:pStyle w:val="TableContents"/>
              <w:spacing w:after="283"/>
            </w:pP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</w:pPr>
            <w:r>
              <w:t> </w:t>
            </w:r>
            <w:r>
              <w:rPr>
                <w:b/>
                <w:bCs/>
                <w:lang w:val="uk-UA"/>
              </w:rPr>
              <w:t>1700,00</w:t>
            </w:r>
          </w:p>
          <w:p w:rsidR="007642E1" w:rsidRDefault="007760A5">
            <w:pPr>
              <w:pStyle w:val="TableContents"/>
              <w:spacing w:after="283"/>
            </w:pPr>
            <w:r>
              <w:t> </w:t>
            </w:r>
          </w:p>
          <w:p w:rsidR="007642E1" w:rsidRDefault="007642E1">
            <w:pPr>
              <w:pStyle w:val="TableContents"/>
              <w:spacing w:after="283"/>
              <w:rPr>
                <w:b/>
                <w:lang w:val="uk-UA"/>
              </w:rPr>
            </w:pPr>
          </w:p>
          <w:p w:rsidR="007642E1" w:rsidRDefault="007760A5">
            <w:pPr>
              <w:pStyle w:val="TableContents"/>
              <w:spacing w:after="283"/>
            </w:pPr>
            <w:r>
              <w:t> </w:t>
            </w:r>
          </w:p>
          <w:p w:rsidR="007642E1" w:rsidRDefault="007642E1">
            <w:pPr>
              <w:pStyle w:val="TableContents"/>
              <w:spacing w:after="283"/>
              <w:rPr>
                <w:b/>
                <w:lang w:val="uk-UA"/>
              </w:rPr>
            </w:pPr>
          </w:p>
          <w:p w:rsidR="007642E1" w:rsidRDefault="007760A5">
            <w:pPr>
              <w:pStyle w:val="TableContents"/>
              <w:spacing w:after="283"/>
            </w:pPr>
            <w:r>
              <w:t> </w:t>
            </w:r>
          </w:p>
          <w:p w:rsidR="007642E1" w:rsidRDefault="007642E1">
            <w:pPr>
              <w:pStyle w:val="TableContents"/>
              <w:spacing w:after="283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Створення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комфортних умов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для пасажирів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громадського транспорту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15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 скверів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Pr="002C6257" w:rsidRDefault="007760A5">
            <w:pPr>
              <w:pStyle w:val="TableContents"/>
              <w:rPr>
                <w:lang w:val="ru-RU"/>
              </w:rPr>
            </w:pPr>
            <w:r>
              <w:rPr>
                <w:b/>
                <w:lang w:val="uk-UA"/>
              </w:rPr>
              <w:t xml:space="preserve">    </w:t>
            </w:r>
            <w:r>
              <w:rPr>
                <w:b/>
                <w:lang w:val="uk-UA"/>
              </w:rPr>
              <w:t>Благоустрій скверу по вулиці Космонавтів, 29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капітальний ремонт пішохідних доріжок</w:t>
            </w:r>
          </w:p>
          <w:p w:rsidR="007642E1" w:rsidRPr="002C6257" w:rsidRDefault="007760A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відновлення зеленої зони та обрізка дерев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 2500,00</w:t>
            </w:r>
          </w:p>
          <w:p w:rsidR="007642E1" w:rsidRDefault="007642E1">
            <w:pPr>
              <w:pStyle w:val="TableContents"/>
              <w:rPr>
                <w:b/>
                <w:bCs/>
                <w:lang w:val="uk-UA"/>
              </w:rPr>
            </w:pPr>
          </w:p>
          <w:p w:rsidR="007642E1" w:rsidRDefault="007642E1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216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Покращення</w:t>
            </w:r>
          </w:p>
          <w:p w:rsidR="007642E1" w:rsidRPr="002C6257" w:rsidRDefault="007760A5">
            <w:pPr>
              <w:pStyle w:val="TableContents"/>
              <w:rPr>
                <w:lang w:val="ru-RU"/>
              </w:rPr>
            </w:pPr>
            <w:r>
              <w:t> </w:t>
            </w:r>
            <w:r>
              <w:rPr>
                <w:lang w:val="uk-UA"/>
              </w:rPr>
              <w:t>естетичного стану міста,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задоволення потреб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мешканців міста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 користуванні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зонами активного та тихого відпочинку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155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Pr="002C6257" w:rsidRDefault="007760A5">
            <w:pPr>
              <w:rPr>
                <w:lang w:val="ru-RU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Благоустрій скверу по вулиці</w:t>
            </w:r>
          </w:p>
          <w:p w:rsidR="007642E1" w:rsidRDefault="007760A5">
            <w:pPr>
              <w:pStyle w:val="TableContents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Космонавтів, 25</w:t>
            </w:r>
          </w:p>
          <w:p w:rsidR="007642E1" w:rsidRDefault="007642E1">
            <w:pPr>
              <w:pStyle w:val="TableContents"/>
              <w:rPr>
                <w:b/>
                <w:bCs/>
                <w:lang w:val="uk-UA"/>
              </w:rPr>
            </w:pP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          - виготовлення проекту благоустрою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21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0000" w:rsidRDefault="007760A5"/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</w:pPr>
            <w:r>
              <w:rPr>
                <w:b/>
                <w:lang w:val="uk-UA"/>
              </w:rPr>
              <w:t xml:space="preserve">Встановлення </w:t>
            </w:r>
            <w:r>
              <w:t> </w:t>
            </w:r>
            <w:r>
              <w:rPr>
                <w:b/>
                <w:lang w:val="uk-UA"/>
              </w:rPr>
              <w:t>урн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ind w:left="405" w:hanging="360"/>
            </w:pPr>
            <w:r>
              <w:rPr>
                <w:b/>
                <w:lang w:val="uk-UA"/>
              </w:rPr>
              <w:t xml:space="preserve">     </w:t>
            </w:r>
            <w:r>
              <w:rPr>
                <w:b/>
                <w:lang w:val="uk-UA"/>
              </w:rPr>
              <w:t>Придбання урн для сміття</w:t>
            </w:r>
          </w:p>
          <w:p w:rsidR="007642E1" w:rsidRDefault="007642E1">
            <w:pPr>
              <w:pStyle w:val="TableContents"/>
              <w:spacing w:after="283"/>
              <w:ind w:left="402" w:hanging="357"/>
              <w:rPr>
                <w:b/>
                <w:lang w:val="uk-UA"/>
              </w:rPr>
            </w:pP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201,0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Pr="002C6257" w:rsidRDefault="007760A5">
            <w:pPr>
              <w:pStyle w:val="TableContents"/>
              <w:spacing w:after="283"/>
              <w:rPr>
                <w:lang w:val="ru-RU"/>
              </w:rPr>
            </w:pPr>
            <w:r>
              <w:t> </w:t>
            </w:r>
            <w:r>
              <w:rPr>
                <w:lang w:val="uk-UA"/>
              </w:rPr>
              <w:t>Покращення санітарного стану загальноміських територій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Встановлення лав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Pr="002C6257" w:rsidRDefault="007760A5">
            <w:pPr>
              <w:pStyle w:val="TableContents"/>
              <w:spacing w:after="283"/>
              <w:ind w:left="405" w:hanging="360"/>
              <w:rPr>
                <w:lang w:val="ru-RU"/>
              </w:rPr>
            </w:pPr>
            <w:r>
              <w:rPr>
                <w:lang w:val="uk-UA"/>
              </w:rPr>
              <w:t xml:space="preserve">    </w:t>
            </w:r>
            <w:r>
              <w:rPr>
                <w:b/>
                <w:lang w:val="uk-UA"/>
              </w:rPr>
              <w:t xml:space="preserve">Придбання  паркових лав для встановлення біля під’їздів </w:t>
            </w:r>
            <w:r>
              <w:rPr>
                <w:b/>
                <w:lang w:val="uk-UA"/>
              </w:rPr>
              <w:lastRenderedPageBreak/>
              <w:t>житлових будинків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</w:pPr>
            <w:r>
              <w:lastRenderedPageBreak/>
              <w:t> </w:t>
            </w: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</w:pPr>
            <w:r>
              <w:t> </w:t>
            </w:r>
            <w:r>
              <w:rPr>
                <w:b/>
                <w:bCs/>
                <w:lang w:val="uk-UA"/>
              </w:rPr>
              <w:t>230,00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Задоволення потреб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мешканців міста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в користуванні</w:t>
            </w:r>
          </w:p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зонами активного та тихого відпочинку</w:t>
            </w:r>
          </w:p>
        </w:tc>
      </w:tr>
      <w:tr w:rsidR="007642E1" w:rsidRPr="002C62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Озеленення міста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Pr="002C6257" w:rsidRDefault="007760A5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b/>
                <w:lang w:val="uk-UA"/>
              </w:rPr>
              <w:t>1)</w:t>
            </w:r>
            <w:r>
              <w:rPr>
                <w:b/>
                <w:lang w:val="uk-UA"/>
              </w:rPr>
              <w:t xml:space="preserve">      </w:t>
            </w:r>
            <w:r>
              <w:rPr>
                <w:lang w:val="uk-UA"/>
              </w:rPr>
              <w:t>Придбання саджанців  2 тис.</w:t>
            </w:r>
            <w:r>
              <w:rPr>
                <w:lang w:val="uk-UA"/>
              </w:rPr>
              <w:t xml:space="preserve"> дерев</w:t>
            </w:r>
          </w:p>
          <w:p w:rsidR="007642E1" w:rsidRPr="002C6257" w:rsidRDefault="007760A5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 xml:space="preserve">    - береза, дуб, клен, акація, гледичія, форзиція, шовковиця, спірея ( 30 грн  за од.)</w:t>
            </w:r>
          </w:p>
          <w:p w:rsidR="007642E1" w:rsidRPr="002C6257" w:rsidRDefault="007760A5">
            <w:pPr>
              <w:pStyle w:val="TableContents"/>
              <w:spacing w:after="283"/>
              <w:ind w:left="405" w:hanging="360"/>
              <w:rPr>
                <w:lang w:val="ru-RU"/>
              </w:rPr>
            </w:pPr>
            <w:r>
              <w:rPr>
                <w:lang w:val="uk-UA"/>
              </w:rPr>
              <w:t xml:space="preserve">  - ялинка звичайна</w:t>
            </w:r>
          </w:p>
          <w:p w:rsidR="007642E1" w:rsidRDefault="007760A5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 xml:space="preserve">     ( 100 грн за од.)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60,00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Покращення екологічного та естетичного стану міста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642E1">
            <w:pPr>
              <w:pStyle w:val="TableContents"/>
              <w:rPr>
                <w:b/>
                <w:lang w:val="uk-UA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642E1">
            <w:pPr>
              <w:pStyle w:val="TableContents"/>
              <w:spacing w:after="283"/>
            </w:pP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4841,00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642E1">
            <w:pPr>
              <w:pStyle w:val="TableContents"/>
              <w:rPr>
                <w:lang w:val="uk-UA"/>
              </w:rPr>
            </w:pPr>
          </w:p>
        </w:tc>
      </w:tr>
    </w:tbl>
    <w:p w:rsidR="007642E1" w:rsidRDefault="007760A5">
      <w:pPr>
        <w:pStyle w:val="Textbody"/>
        <w:spacing w:after="0"/>
      </w:pPr>
      <w:r>
        <w:t> </w:t>
      </w:r>
    </w:p>
    <w:p w:rsidR="007642E1" w:rsidRDefault="007760A5">
      <w:pPr>
        <w:pStyle w:val="Textbody"/>
        <w:spacing w:after="0"/>
      </w:pPr>
      <w:r>
        <w:t xml:space="preserve">                      </w:t>
      </w:r>
      <w:r>
        <w:rPr>
          <w:b/>
          <w:lang w:val="uk-UA"/>
        </w:rPr>
        <w:t xml:space="preserve">7. </w:t>
      </w:r>
      <w:r>
        <w:rPr>
          <w:b/>
          <w:lang w:val="uk-UA"/>
        </w:rPr>
        <w:t>Ресурсне забезпечення Програми.</w:t>
      </w:r>
    </w:p>
    <w:p w:rsidR="007642E1" w:rsidRDefault="007760A5">
      <w:pPr>
        <w:pStyle w:val="Textbody"/>
        <w:spacing w:after="0"/>
      </w:pPr>
      <w:r>
        <w:t> </w:t>
      </w:r>
    </w:p>
    <w:p w:rsidR="007642E1" w:rsidRPr="002C6257" w:rsidRDefault="007760A5">
      <w:pPr>
        <w:pStyle w:val="Textbody"/>
        <w:jc w:val="both"/>
        <w:rPr>
          <w:lang w:val="ru-RU"/>
        </w:rPr>
      </w:pPr>
      <w:r>
        <w:t>        </w:t>
      </w:r>
      <w:r w:rsidRPr="002C6257">
        <w:rPr>
          <w:lang w:val="ru-RU"/>
        </w:rPr>
        <w:t xml:space="preserve"> </w:t>
      </w:r>
      <w:r>
        <w:rPr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      </w:t>
      </w:r>
      <w:r w:rsidRPr="002C6257">
        <w:rPr>
          <w:lang w:val="ru-RU"/>
        </w:rPr>
        <w:t xml:space="preserve"> </w:t>
      </w:r>
      <w:r>
        <w:rPr>
          <w:lang w:val="uk-UA"/>
        </w:rPr>
        <w:t>На 2018 р. планується  фінансування в обсязі</w:t>
      </w:r>
      <w:r>
        <w:rPr>
          <w:lang w:val="uk-UA"/>
        </w:rPr>
        <w:t xml:space="preserve">  </w:t>
      </w:r>
      <w:r>
        <w:rPr>
          <w:b/>
          <w:bCs/>
          <w:lang w:val="uk-UA"/>
        </w:rPr>
        <w:t>4841,00</w:t>
      </w:r>
      <w:r>
        <w:rPr>
          <w:lang w:val="uk-UA"/>
        </w:rPr>
        <w:t xml:space="preserve">  тис. грн., в тому числі:</w:t>
      </w:r>
    </w:p>
    <w:p w:rsidR="007642E1" w:rsidRDefault="007760A5">
      <w:pPr>
        <w:pStyle w:val="Textbody"/>
        <w:spacing w:after="0"/>
        <w:ind w:left="360"/>
        <w:rPr>
          <w:lang w:val="uk-UA"/>
        </w:rPr>
      </w:pPr>
      <w:r>
        <w:rPr>
          <w:lang w:val="uk-UA"/>
        </w:rPr>
        <w:t>-          кошти місцевого бюджету     </w:t>
      </w:r>
      <w:r>
        <w:rPr>
          <w:b/>
          <w:bCs/>
          <w:lang w:val="uk-UA"/>
        </w:rPr>
        <w:t>4841,00 </w:t>
      </w:r>
      <w:r>
        <w:rPr>
          <w:lang w:val="uk-UA"/>
        </w:rPr>
        <w:t>тис. грн.,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                        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            </w:t>
      </w:r>
      <w:r w:rsidRPr="002C6257">
        <w:rPr>
          <w:lang w:val="ru-RU"/>
        </w:rPr>
        <w:t xml:space="preserve"> </w:t>
      </w:r>
      <w:r>
        <w:rPr>
          <w:b/>
          <w:lang w:val="uk-UA"/>
        </w:rPr>
        <w:t>8. Організація управління та контролю за ходом виконання програми</w:t>
      </w:r>
    </w:p>
    <w:p w:rsidR="007642E1" w:rsidRPr="002C6257" w:rsidRDefault="007642E1">
      <w:pPr>
        <w:pStyle w:val="Textbody"/>
        <w:spacing w:after="0"/>
        <w:rPr>
          <w:lang w:val="ru-RU"/>
        </w:rPr>
      </w:pP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          </w:t>
      </w:r>
      <w:r w:rsidRPr="002C6257">
        <w:rPr>
          <w:lang w:val="ru-RU"/>
        </w:rPr>
        <w:t xml:space="preserve"> </w:t>
      </w:r>
      <w:r>
        <w:rPr>
          <w:lang w:val="uk-UA"/>
        </w:rPr>
        <w:t xml:space="preserve">Організацію управління, контроль за </w:t>
      </w:r>
      <w:r>
        <w:rPr>
          <w:lang w:val="uk-UA"/>
        </w:rPr>
        <w:t>виконанням завдань і заходів Програми здійснює УЖКГ міської ради.</w:t>
      </w:r>
    </w:p>
    <w:p w:rsidR="007642E1" w:rsidRPr="002C6257" w:rsidRDefault="007760A5">
      <w:pPr>
        <w:pStyle w:val="Textbody"/>
        <w:spacing w:after="0"/>
        <w:rPr>
          <w:lang w:val="ru-RU"/>
        </w:rPr>
      </w:pPr>
      <w:r>
        <w:t>         </w:t>
      </w:r>
      <w:r w:rsidRPr="002C6257">
        <w:rPr>
          <w:lang w:val="ru-RU"/>
        </w:rPr>
        <w:t xml:space="preserve"> </w:t>
      </w:r>
      <w:r>
        <w:rPr>
          <w:lang w:val="uk-UA"/>
        </w:rPr>
        <w:t>Загальний контроль за виконанням Програми здійснює Постійна комісія по управлінню житлово-комунальним господарством, власністю, комунальною власністю,  побутовим та торгівельним об</w:t>
      </w:r>
      <w:r>
        <w:rPr>
          <w:lang w:val="uk-UA"/>
        </w:rPr>
        <w:t>слуговуванням Сєвєродонецької міської ради.</w:t>
      </w:r>
    </w:p>
    <w:p w:rsidR="007642E1" w:rsidRPr="002C6257" w:rsidRDefault="007760A5">
      <w:pPr>
        <w:pStyle w:val="Textbody"/>
        <w:spacing w:after="0"/>
        <w:rPr>
          <w:lang w:val="uk-UA"/>
        </w:rPr>
      </w:pPr>
      <w:r>
        <w:t>        </w:t>
      </w:r>
      <w:r w:rsidRPr="002C6257">
        <w:rPr>
          <w:lang w:val="ru-RU"/>
        </w:rPr>
        <w:t xml:space="preserve"> </w:t>
      </w:r>
      <w:r>
        <w:rPr>
          <w:lang w:val="uk-UA"/>
        </w:rPr>
        <w:t>Підсумковий звіт про виконання Програми готується 1 раз на рік, у березні наступного року відповідно до фінансових звітів підприємств. Проміжний звіт – щоквартально, у терміни визначені рішенням виконком</w:t>
      </w:r>
      <w:r>
        <w:rPr>
          <w:lang w:val="uk-UA"/>
        </w:rPr>
        <w:t>у міськради від 23.03.2016 р № 109 «Про затвердження інструкції щодо розробки міських цільових програм, моніторингу та звітності про їх виконання».</w:t>
      </w:r>
    </w:p>
    <w:p w:rsidR="007642E1" w:rsidRPr="002C6257" w:rsidRDefault="007760A5">
      <w:pPr>
        <w:pStyle w:val="Textbody"/>
        <w:spacing w:after="0"/>
        <w:rPr>
          <w:lang w:val="uk-UA"/>
        </w:rPr>
      </w:pPr>
      <w:r>
        <w:t> </w:t>
      </w:r>
    </w:p>
    <w:p w:rsidR="007642E1" w:rsidRDefault="007760A5">
      <w:pPr>
        <w:pStyle w:val="Textbody"/>
        <w:spacing w:after="0"/>
      </w:pPr>
      <w:r>
        <w:rPr>
          <w:b/>
          <w:lang w:val="uk-UA"/>
        </w:rPr>
        <w:t>9. Очікувані результати виконання Програми.</w:t>
      </w:r>
      <w:r>
        <w:t>  </w:t>
      </w:r>
    </w:p>
    <w:p w:rsidR="007642E1" w:rsidRDefault="007642E1">
      <w:pPr>
        <w:pStyle w:val="Textbody"/>
        <w:spacing w:after="0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5"/>
        <w:gridCol w:w="2406"/>
        <w:gridCol w:w="2397"/>
        <w:gridCol w:w="2417"/>
      </w:tblGrid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завдання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</w:t>
            </w:r>
          </w:p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Одиниця </w:t>
            </w:r>
            <w:r>
              <w:rPr>
                <w:b/>
                <w:lang w:val="uk-UA"/>
              </w:rPr>
              <w:t>виміру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Значення</w:t>
            </w:r>
          </w:p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показника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</w:t>
            </w:r>
          </w:p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зупиночних</w:t>
            </w:r>
          </w:p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комплексів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lastRenderedPageBreak/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1700.00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85.00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Підвищення рівня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комфортності і безпеки пасажирів, естетичного вигляду </w:t>
            </w:r>
            <w:r>
              <w:rPr>
                <w:lang w:val="uk-UA"/>
              </w:rPr>
              <w:t>зупинок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</w:pPr>
            <w:r>
              <w:t xml:space="preserve">% </w:t>
            </w:r>
            <w:r>
              <w:rPr>
                <w:lang w:val="uk-UA"/>
              </w:rPr>
              <w:t>від загальної кількості зупинок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 скверу</w:t>
            </w:r>
          </w:p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Космонавтів, 29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2500,00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Створення сприятливих умов для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активного та тихого </w:t>
            </w:r>
            <w:r>
              <w:rPr>
                <w:lang w:val="uk-UA"/>
              </w:rPr>
              <w:t>відпочинку мешканців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Standard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Благоустрій скверу</w:t>
            </w:r>
          </w:p>
          <w:p w:rsidR="007642E1" w:rsidRDefault="007642E1">
            <w:pPr>
              <w:pStyle w:val="Standard"/>
              <w:rPr>
                <w:b/>
                <w:bCs/>
                <w:lang w:val="uk-UA"/>
              </w:rPr>
            </w:pPr>
          </w:p>
          <w:p w:rsidR="007642E1" w:rsidRDefault="007760A5">
            <w:pPr>
              <w:pStyle w:val="Standard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Космонавтів, 25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Створення сприятливих умов для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активного та тихого відпочинку мешканців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Придбання урн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201.00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0,765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 Покращення санітарного стану міста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Встановлення лав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230.00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4,396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Створення комфортних умов для відпочинку мешканців в скверах, парках, на прибудинкових територіях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Озеленення міста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60,00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0,030</w:t>
            </w:r>
          </w:p>
        </w:tc>
      </w:tr>
      <w:tr w:rsidR="007642E1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7760A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</w:t>
            </w:r>
          </w:p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Покращення екологічного та естетичного стану міста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642E1" w:rsidRDefault="007760A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7642E1" w:rsidRDefault="007760A5">
      <w:pPr>
        <w:pStyle w:val="Textbody"/>
      </w:pPr>
      <w:r>
        <w:t>   </w:t>
      </w:r>
    </w:p>
    <w:p w:rsidR="007642E1" w:rsidRDefault="007760A5">
      <w:pPr>
        <w:pStyle w:val="Textbody"/>
      </w:pPr>
      <w:r>
        <w:rPr>
          <w:b/>
          <w:lang w:val="uk-UA"/>
        </w:rPr>
        <w:t>Секретар ради</w:t>
      </w:r>
      <w:r>
        <w:t>                                                                                   </w:t>
      </w:r>
      <w:r>
        <w:rPr>
          <w:b/>
          <w:bCs/>
        </w:rPr>
        <w:t xml:space="preserve">  </w:t>
      </w:r>
      <w:r>
        <w:rPr>
          <w:b/>
          <w:bCs/>
          <w:lang w:val="uk-UA"/>
        </w:rPr>
        <w:t>Е.Ю.Марініч</w:t>
      </w:r>
    </w:p>
    <w:p w:rsidR="007642E1" w:rsidRDefault="007760A5">
      <w:pPr>
        <w:pStyle w:val="Textbody"/>
      </w:pPr>
      <w:r>
        <w:t> </w:t>
      </w:r>
    </w:p>
    <w:p w:rsidR="007642E1" w:rsidRDefault="007642E1">
      <w:pPr>
        <w:pStyle w:val="Standard"/>
      </w:pPr>
    </w:p>
    <w:sectPr w:rsidR="007642E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A5" w:rsidRDefault="007760A5">
      <w:r>
        <w:separator/>
      </w:r>
    </w:p>
  </w:endnote>
  <w:endnote w:type="continuationSeparator" w:id="0">
    <w:p w:rsidR="007760A5" w:rsidRDefault="0077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A5" w:rsidRDefault="007760A5">
      <w:r>
        <w:rPr>
          <w:color w:val="000000"/>
        </w:rPr>
        <w:separator/>
      </w:r>
    </w:p>
  </w:footnote>
  <w:footnote w:type="continuationSeparator" w:id="0">
    <w:p w:rsidR="007760A5" w:rsidRDefault="0077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642E1"/>
    <w:rsid w:val="002C6257"/>
    <w:rsid w:val="007642E1"/>
    <w:rsid w:val="007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6158A-7DF7-4EF7-88F3-999773AF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Irina-i5</dc:creator>
  <cp:lastModifiedBy>Irina-i5</cp:lastModifiedBy>
  <cp:revision>2</cp:revision>
  <cp:lastPrinted>2018-02-22T14:40:00Z</cp:lastPrinted>
  <dcterms:created xsi:type="dcterms:W3CDTF">2018-03-01T08:38:00Z</dcterms:created>
  <dcterms:modified xsi:type="dcterms:W3CDTF">2018-03-01T08:38:00Z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