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СЄВЄРОДОНЕЦЬКА МІСЬКА РАДА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64298F" w:rsidRPr="0064298F" w:rsidRDefault="0064298F" w:rsidP="006429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РІШЕННЯ </w:t>
      </w:r>
      <w:r w:rsidRPr="0064298F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sym w:font="Times New Roman" w:char="2116"/>
      </w:r>
      <w:r w:rsidR="0096507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527</w:t>
      </w:r>
    </w:p>
    <w:p w:rsidR="0064298F" w:rsidRP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“</w:t>
      </w:r>
      <w:r w:rsidR="0096507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15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”</w:t>
      </w:r>
      <w:r w:rsidR="00B7235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="0096507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серпня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201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7</w:t>
      </w: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року</w:t>
      </w:r>
    </w:p>
    <w:p w:rsidR="0064298F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Сєвєродонецьк</w:t>
      </w:r>
      <w:proofErr w:type="spellEnd"/>
    </w:p>
    <w:p w:rsidR="005676BC" w:rsidRPr="0064298F" w:rsidRDefault="005676BC" w:rsidP="0064298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60336" w:rsidRDefault="0064298F" w:rsidP="006429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встановлення режиму роботи </w:t>
      </w:r>
    </w:p>
    <w:p w:rsidR="00EC362C" w:rsidRDefault="00527CD8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C60336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570E35">
        <w:rPr>
          <w:rFonts w:ascii="Times New Roman" w:eastAsia="Times New Roman" w:hAnsi="Times New Roman" w:cs="Times New Roman"/>
          <w:sz w:val="24"/>
          <w:szCs w:val="24"/>
          <w:lang w:val="uk-UA"/>
        </w:rPr>
        <w:t>Хозтовары</w:t>
      </w:r>
      <w:r w:rsidR="00C60336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proofErr w:type="spellEnd"/>
      <w:r w:rsidR="00A34BA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підприємця </w:t>
      </w:r>
      <w:r w:rsidR="0068008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70E35">
        <w:rPr>
          <w:rFonts w:ascii="Times New Roman" w:eastAsia="Times New Roman" w:hAnsi="Times New Roman" w:cs="Times New Roman"/>
          <w:sz w:val="24"/>
          <w:szCs w:val="24"/>
          <w:lang w:val="uk-UA"/>
        </w:rPr>
        <w:t>Звєрєва А.О.</w:t>
      </w:r>
      <w:r w:rsidR="00075EBE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</w:p>
    <w:p w:rsidR="00C60336" w:rsidRPr="00C60336" w:rsidRDefault="00EC362C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C60336" w:rsidRPr="00C603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розташованого за адресою: </w:t>
      </w:r>
    </w:p>
    <w:p w:rsidR="0064298F" w:rsidRPr="0064298F" w:rsidRDefault="0064298F" w:rsidP="00C603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9706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вул. </w:t>
      </w:r>
      <w:r w:rsidR="00570E35">
        <w:rPr>
          <w:rFonts w:ascii="Times New Roman" w:eastAsia="Times New Roman" w:hAnsi="Times New Roman" w:cs="Times New Roman"/>
          <w:sz w:val="24"/>
          <w:szCs w:val="24"/>
          <w:lang w:val="uk-UA"/>
        </w:rPr>
        <w:t>Б. Ліщини</w:t>
      </w:r>
      <w:r w:rsidR="004D703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70E35">
        <w:rPr>
          <w:rFonts w:ascii="Times New Roman" w:eastAsia="Times New Roman" w:hAnsi="Times New Roman" w:cs="Times New Roman"/>
          <w:sz w:val="24"/>
          <w:szCs w:val="24"/>
          <w:lang w:val="uk-UA"/>
        </w:rPr>
        <w:t>21</w:t>
      </w:r>
    </w:p>
    <w:p w:rsidR="009A10EC" w:rsidRDefault="009A10EC" w:rsidP="006429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EC4741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Керуючись п.п.4 п. “б” ст. 30 Закону України 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місцеве самоврядування в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Україні”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виконкому від 27.11.2012 № 1481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“Про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 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Сєвєродонецька”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рішенням сорок шостої (чергової) сесії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Сєвєродонецької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міської ради п’ятого скликання від 22.05.2008 № 2122 «Про затвердження Правил благоустрою території  м. </w:t>
      </w:r>
      <w:proofErr w:type="spellStart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Сєвєродонецька</w:t>
      </w:r>
      <w:proofErr w:type="spellEnd"/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», р</w:t>
      </w:r>
      <w:r w:rsidR="00FB61E4">
        <w:rPr>
          <w:rFonts w:ascii="Times New Roman" w:eastAsia="Times New Roman" w:hAnsi="Times New Roman" w:cs="Times New Roman"/>
          <w:sz w:val="24"/>
          <w:szCs w:val="24"/>
          <w:lang w:val="uk-UA"/>
        </w:rPr>
        <w:t>озглянувши   заяву   фізичної</w:t>
      </w:r>
      <w:r w:rsidR="00042DB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особи – підприємця</w:t>
      </w:r>
      <w:r w:rsidR="00042DB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EC362C">
        <w:rPr>
          <w:rFonts w:ascii="Times New Roman" w:eastAsia="Times New Roman" w:hAnsi="Times New Roman" w:cs="Times New Roman"/>
          <w:sz w:val="24"/>
          <w:szCs w:val="24"/>
          <w:lang w:val="uk-UA"/>
        </w:rPr>
        <w:t>Звєрєва</w:t>
      </w:r>
      <w:r w:rsidR="00042DB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EC362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Артема </w:t>
      </w:r>
      <w:r w:rsidR="00042DB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EC362C">
        <w:rPr>
          <w:rFonts w:ascii="Times New Roman" w:eastAsia="Times New Roman" w:hAnsi="Times New Roman" w:cs="Times New Roman"/>
          <w:sz w:val="24"/>
          <w:szCs w:val="24"/>
          <w:lang w:val="uk-UA"/>
        </w:rPr>
        <w:t>Олеговича</w:t>
      </w:r>
      <w:r w:rsidR="00042DB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6B7E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C474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/конфіденційна інформація/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  встановлення  режиму   роботи  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магазину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</w:t>
      </w:r>
      <w:r w:rsidR="00EE3A57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151552" w:rsidRPr="001515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6B7E48">
        <w:rPr>
          <w:rFonts w:ascii="Times New Roman" w:eastAsia="Times New Roman" w:hAnsi="Times New Roman" w:cs="Times New Roman"/>
          <w:sz w:val="24"/>
          <w:szCs w:val="24"/>
          <w:lang w:val="uk-UA"/>
        </w:rPr>
        <w:t>Хозтовары</w:t>
      </w:r>
      <w:proofErr w:type="spellEnd"/>
      <w:r w:rsidR="006B7E48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EE3A57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</w:t>
      </w:r>
      <w:r w:rsidR="003A25C6" w:rsidRPr="003A25C6">
        <w:rPr>
          <w:rFonts w:ascii="Times New Roman" w:eastAsia="Times New Roman" w:hAnsi="Times New Roman" w:cs="Times New Roman"/>
          <w:sz w:val="24"/>
          <w:szCs w:val="24"/>
          <w:lang w:val="uk-UA"/>
        </w:rPr>
        <w:t>розташованого за адресою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>:</w:t>
      </w:r>
      <w:r w:rsidR="005B000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м. </w:t>
      </w:r>
      <w:proofErr w:type="spellStart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="00513AA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 </w:t>
      </w:r>
      <w:r w:rsidR="006B7E48">
        <w:rPr>
          <w:rFonts w:ascii="Times New Roman" w:eastAsia="Times New Roman" w:hAnsi="Times New Roman" w:cs="Times New Roman"/>
          <w:sz w:val="24"/>
          <w:szCs w:val="24"/>
          <w:lang w:val="uk-UA"/>
        </w:rPr>
        <w:t>вул. Б. Ліщини, 21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27CD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на підставі:</w:t>
      </w:r>
      <w:r w:rsidR="00EC4741">
        <w:rPr>
          <w:rFonts w:ascii="Times New Roman" w:eastAsia="Times New Roman" w:hAnsi="Times New Roman" w:cs="Times New Roman"/>
          <w:sz w:val="24"/>
          <w:szCs w:val="24"/>
          <w:lang w:val="uk-UA"/>
        </w:rPr>
        <w:t>/конфіденційна інформація/</w:t>
      </w:r>
    </w:p>
    <w:p w:rsidR="0064298F" w:rsidRPr="00E3591B" w:rsidRDefault="0064298F" w:rsidP="00E359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3591B">
        <w:rPr>
          <w:rFonts w:ascii="Times New Roman" w:eastAsia="Times New Roman" w:hAnsi="Times New Roman" w:cs="Times New Roman"/>
          <w:sz w:val="24"/>
          <w:szCs w:val="24"/>
          <w:lang w:val="uk-UA"/>
        </w:rPr>
        <w:t>виконком міської ради</w:t>
      </w:r>
    </w:p>
    <w:p w:rsidR="00680089" w:rsidRDefault="00680089" w:rsidP="0064298F">
      <w:pPr>
        <w:pStyle w:val="a3"/>
        <w:ind w:firstLine="0"/>
        <w:rPr>
          <w:b/>
          <w:szCs w:val="24"/>
          <w:lang w:val="uk-UA"/>
        </w:rPr>
      </w:pPr>
    </w:p>
    <w:p w:rsidR="0064298F" w:rsidRDefault="0064298F" w:rsidP="0064298F">
      <w:pPr>
        <w:pStyle w:val="a3"/>
        <w:ind w:firstLine="0"/>
        <w:rPr>
          <w:b/>
          <w:szCs w:val="24"/>
          <w:lang w:val="uk-UA"/>
        </w:rPr>
      </w:pPr>
      <w:r>
        <w:rPr>
          <w:b/>
          <w:szCs w:val="24"/>
          <w:lang w:val="uk-UA"/>
        </w:rPr>
        <w:t>ВИРІШИВ:</w:t>
      </w:r>
    </w:p>
    <w:p w:rsidR="0064298F" w:rsidRPr="0064298F" w:rsidRDefault="0064298F" w:rsidP="00533A95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1. </w:t>
      </w:r>
      <w:r w:rsidR="00042DB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Встановити, погоджений з власником – фізичною особою – підприємцем          </w:t>
      </w:r>
      <w:r w:rsidR="00533A9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Звєрєвим А.О.</w:t>
      </w:r>
      <w:r w:rsidR="008929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режим роботи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533A95" w:rsidRPr="00533A9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33A95">
        <w:rPr>
          <w:rFonts w:ascii="Times New Roman" w:eastAsia="Times New Roman" w:hAnsi="Times New Roman" w:cs="Times New Roman"/>
          <w:sz w:val="24"/>
          <w:szCs w:val="24"/>
          <w:lang w:val="uk-UA"/>
        </w:rPr>
        <w:t>Хозтовары</w:t>
      </w:r>
      <w:proofErr w:type="spellEnd"/>
      <w:r w:rsidR="00533A95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по то</w:t>
      </w:r>
      <w:r w:rsidR="00AB45B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ргівлі непродовольчими товарами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</w:t>
      </w:r>
      <w:r w:rsidR="00EE3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розташованого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 адресою: </w:t>
      </w:r>
      <w:r w:rsidR="00EE3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м. </w:t>
      </w:r>
      <w:r w:rsidR="00EE3BEB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</w:t>
      </w:r>
      <w:proofErr w:type="spellEnd"/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  <w:r w:rsid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33A9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533A95">
        <w:rPr>
          <w:rFonts w:ascii="Times New Roman" w:eastAsia="Times New Roman" w:hAnsi="Times New Roman" w:cs="Times New Roman"/>
          <w:sz w:val="24"/>
          <w:szCs w:val="24"/>
          <w:lang w:val="uk-UA"/>
        </w:rPr>
        <w:t>Б. Ліщини, 21</w:t>
      </w:r>
      <w:r w:rsidR="00533A9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8A47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(торгова площа – </w:t>
      </w:r>
      <w:r w:rsidR="00B72E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10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кв.м</w:t>
      </w:r>
      <w:proofErr w:type="spellEnd"/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), а саме:</w:t>
      </w:r>
    </w:p>
    <w:p w:rsidR="0064298F" w:rsidRDefault="0064298F" w:rsidP="00A34BA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з 0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9</w:t>
      </w:r>
      <w:r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 до 1</w:t>
      </w:r>
      <w:r w:rsidR="00A34BA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8</w:t>
      </w:r>
      <w:r w:rsidR="004D7034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.00,</w:t>
      </w:r>
      <w:r w:rsid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без перерви</w:t>
      </w:r>
      <w:r w:rsidR="00042DB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</w:p>
    <w:p w:rsidR="00533A95" w:rsidRDefault="00533A95" w:rsidP="00A34BA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      субота з 9.00 до 16.00</w:t>
      </w:r>
      <w:r w:rsidR="00042DB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,</w:t>
      </w:r>
    </w:p>
    <w:p w:rsidR="00B72ED3" w:rsidRPr="0064298F" w:rsidRDefault="00B72ED3" w:rsidP="00A34BA0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  <w:t xml:space="preserve">      неділя </w:t>
      </w:r>
      <w:r w:rsidR="00075EB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вихідний</w:t>
      </w:r>
      <w:r w:rsidR="00075EB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день</w:t>
      </w:r>
      <w:r w:rsidR="00042DB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ab/>
      </w:r>
    </w:p>
    <w:p w:rsidR="00533A95" w:rsidRDefault="00B14CCB" w:rsidP="00CA666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2. </w:t>
      </w:r>
      <w:r w:rsidR="00042DB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042DB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r w:rsidR="00533A95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Звєрєву А.О.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розмістити </w:t>
      </w:r>
      <w:r w:rsidR="003A25C6" w:rsidRPr="003A25C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біля входу до 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</w:p>
    <w:p w:rsidR="0064298F" w:rsidRDefault="003A25C6" w:rsidP="00CA666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bCs/>
          <w:lang w:val="uk-UA"/>
        </w:rPr>
        <w:t xml:space="preserve"> </w:t>
      </w:r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151552" w:rsidRPr="001515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533A95">
        <w:rPr>
          <w:rFonts w:ascii="Times New Roman" w:eastAsia="Times New Roman" w:hAnsi="Times New Roman" w:cs="Times New Roman"/>
          <w:sz w:val="24"/>
          <w:szCs w:val="24"/>
          <w:lang w:val="uk-UA"/>
        </w:rPr>
        <w:t>Хозтовары</w:t>
      </w:r>
      <w:proofErr w:type="spellEnd"/>
      <w:r w:rsidR="00533A95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="00B72ED3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вивіску з зазначенням на ній найменування суб’єкта господарювання та інформації про режим роботи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CA666E" w:rsidRPr="00CA666E" w:rsidRDefault="00CA666E" w:rsidP="00CA666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         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3.  </w:t>
      </w:r>
      <w:r w:rsidR="00042DB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Фізичній особі – підприємцю </w:t>
      </w:r>
      <w:r w:rsidR="00A478C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Звєрєву А.О.</w:t>
      </w:r>
      <w:r w:rsidR="00E23D50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здійснювати прибирання території, прилеглої до 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магазину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“</w:t>
      </w:r>
      <w:r w:rsidR="00151552" w:rsidRPr="0015155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478C1">
        <w:rPr>
          <w:rFonts w:ascii="Times New Roman" w:eastAsia="Times New Roman" w:hAnsi="Times New Roman" w:cs="Times New Roman"/>
          <w:sz w:val="24"/>
          <w:szCs w:val="24"/>
          <w:lang w:val="uk-UA"/>
        </w:rPr>
        <w:t>Хозтовары</w:t>
      </w:r>
      <w:proofErr w:type="spellEnd"/>
      <w:r w:rsidR="00A478C1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B72ED3" w:rsidRPr="0064298F">
        <w:rPr>
          <w:rFonts w:ascii="Times New Roman" w:eastAsia="Times New Roman" w:hAnsi="Times New Roman" w:cs="Times New Roman"/>
          <w:sz w:val="24"/>
          <w:szCs w:val="24"/>
          <w:lang w:val="uk-UA"/>
        </w:rPr>
        <w:t>”</w:t>
      </w:r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,  та укласти договір на вивіз твердих (рідких) побутових відходів із спеціалізованим підприємством що має спеціалізований транспорт, згідно Правил благоустрою території м. </w:t>
      </w:r>
      <w:proofErr w:type="spellStart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Сєвєродонецька</w:t>
      </w:r>
      <w:proofErr w:type="spellEnd"/>
      <w:r w:rsidRPr="00CA666E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</w:p>
    <w:p w:rsidR="0064298F" w:rsidRPr="0064298F" w:rsidRDefault="00C61BDE" w:rsidP="00CA666E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4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 </w:t>
      </w:r>
      <w:r w:rsidR="00042DB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B7A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B72ED3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64298F" w:rsidRPr="0064298F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Витяг з даного рішення підлягає оприлюдненню. </w:t>
      </w:r>
    </w:p>
    <w:p w:rsidR="00EA25E8" w:rsidRDefault="00C61BDE" w:rsidP="00042DB6">
      <w:pPr>
        <w:tabs>
          <w:tab w:val="left" w:pos="993"/>
        </w:tabs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5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 </w:t>
      </w:r>
      <w:r w:rsidR="00042DB6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Контроль за виконанням рішення покласти на </w:t>
      </w:r>
      <w:r w:rsidR="00EA25E8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заступника міського голови 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proofErr w:type="spellStart"/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Пригебу</w:t>
      </w:r>
      <w:proofErr w:type="spellEnd"/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 </w:t>
      </w:r>
      <w:r w:rsidR="00A95DDC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>Г</w:t>
      </w:r>
      <w:r w:rsidR="00EA25E8" w:rsidRPr="00756771"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  <w:t xml:space="preserve">.В. </w:t>
      </w:r>
    </w:p>
    <w:p w:rsidR="00B9688C" w:rsidRDefault="00B9688C" w:rsidP="0064298F">
      <w:pPr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uk-UA"/>
        </w:rPr>
      </w:pPr>
    </w:p>
    <w:tbl>
      <w:tblPr>
        <w:tblW w:w="31680" w:type="dxa"/>
        <w:tblInd w:w="108" w:type="dxa"/>
        <w:tblLook w:val="0000"/>
      </w:tblPr>
      <w:tblGrid>
        <w:gridCol w:w="11618"/>
        <w:gridCol w:w="1458"/>
        <w:gridCol w:w="9302"/>
        <w:gridCol w:w="9302"/>
      </w:tblGrid>
      <w:tr w:rsidR="0064298F" w:rsidTr="00151552">
        <w:tc>
          <w:tcPr>
            <w:tcW w:w="11502" w:type="dxa"/>
          </w:tcPr>
          <w:p w:rsidR="00E54165" w:rsidRDefault="004445C8" w:rsidP="00E54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</w:t>
            </w:r>
          </w:p>
          <w:p w:rsidR="00EC4741" w:rsidRDefault="00EC4741" w:rsidP="00E54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EC4741" w:rsidRDefault="00EC4741" w:rsidP="00E54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EC4741" w:rsidRDefault="00EC4741" w:rsidP="00E54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  <w:p w:rsidR="00E54165" w:rsidRDefault="00E54165" w:rsidP="00E541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</w:t>
            </w:r>
            <w:r w:rsidR="00444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Міський голова                      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                                              </w:t>
            </w:r>
            <w:r w:rsidR="00444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.В. </w:t>
            </w:r>
            <w:proofErr w:type="spellStart"/>
            <w:r w:rsidR="004445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Казаков</w:t>
            </w:r>
            <w:proofErr w:type="spellEnd"/>
          </w:p>
          <w:p w:rsidR="009A4A1F" w:rsidRDefault="009A4A1F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091738" w:rsidRDefault="00091738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EC4741" w:rsidRDefault="00EC4741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EC4741" w:rsidRDefault="00EC4741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EC4741" w:rsidRDefault="00EC4741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EC4741" w:rsidRDefault="00EC4741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091738" w:rsidRDefault="00091738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  <w:p w:rsidR="00091738" w:rsidRDefault="00091738" w:rsidP="00B968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val="uk-UA"/>
              </w:rPr>
            </w:pPr>
          </w:p>
        </w:tc>
        <w:tc>
          <w:tcPr>
            <w:tcW w:w="10876" w:type="dxa"/>
            <w:gridSpan w:val="2"/>
          </w:tcPr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9302" w:type="dxa"/>
          </w:tcPr>
          <w:p w:rsidR="0064298F" w:rsidRPr="0064298F" w:rsidRDefault="00B9688C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І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М</w:t>
            </w:r>
            <w:r w:rsidR="0064298F" w:rsidRPr="006429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  <w:t>Бутков</w:t>
            </w:r>
            <w:proofErr w:type="spellEnd"/>
          </w:p>
          <w:p w:rsidR="0064298F" w:rsidRPr="0064298F" w:rsidRDefault="0064298F" w:rsidP="006429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561DD1" w:rsidRPr="00112722" w:rsidTr="00680089">
        <w:tc>
          <w:tcPr>
            <w:tcW w:w="13076" w:type="dxa"/>
            <w:gridSpan w:val="2"/>
          </w:tcPr>
          <w:tbl>
            <w:tblPr>
              <w:tblW w:w="14099" w:type="dxa"/>
              <w:tblInd w:w="108" w:type="dxa"/>
              <w:tblLook w:val="0000"/>
            </w:tblPr>
            <w:tblGrid>
              <w:gridCol w:w="8856"/>
              <w:gridCol w:w="2833"/>
              <w:gridCol w:w="2410"/>
            </w:tblGrid>
            <w:tr w:rsidR="00561DD1" w:rsidRPr="00636399" w:rsidTr="009A4A1F">
              <w:tc>
                <w:tcPr>
                  <w:tcW w:w="8856" w:type="dxa"/>
                </w:tcPr>
                <w:p w:rsidR="00E54165" w:rsidRPr="001E76EE" w:rsidRDefault="00E54165" w:rsidP="00E541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lastRenderedPageBreak/>
                    <w:t>Підготував:</w:t>
                  </w:r>
                </w:p>
                <w:p w:rsidR="004F58C6" w:rsidRDefault="00B72ED3" w:rsidP="004F5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Заст. н</w:t>
                  </w:r>
                  <w:r w:rsidR="004F58C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ачальник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а</w:t>
                  </w:r>
                  <w:r w:rsidR="004F58C6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відділу торгівлі</w:t>
                  </w:r>
                </w:p>
                <w:p w:rsidR="004F58C6" w:rsidRDefault="004F58C6" w:rsidP="004F5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та з захисту прав споживачів                                                                    </w:t>
                  </w:r>
                  <w:r w:rsidR="00B72ED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М.С. Абрамова</w:t>
                  </w:r>
                </w:p>
                <w:p w:rsidR="004F58C6" w:rsidRDefault="004F58C6" w:rsidP="004F5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4F58C6" w:rsidRDefault="004F58C6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54165" w:rsidRDefault="00E54165" w:rsidP="004F58C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54165" w:rsidRDefault="00E54165" w:rsidP="00E541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Узгоджено:</w:t>
                  </w:r>
                </w:p>
                <w:p w:rsidR="00E54165" w:rsidRPr="00C605D3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Заступник</w:t>
                  </w:r>
                </w:p>
                <w:p w:rsidR="00E54165" w:rsidRDefault="00E54165" w:rsidP="00E5416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C605D3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міського голови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                                                                                           Г.В.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Пригеба</w:t>
                  </w:r>
                  <w:proofErr w:type="spellEnd"/>
                </w:p>
                <w:p w:rsidR="00E54165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E54165" w:rsidRPr="001E76EE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Керуючий справами виконкому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Ю.А. Журба</w:t>
                  </w:r>
                </w:p>
                <w:p w:rsidR="00E54165" w:rsidRDefault="00E54165" w:rsidP="00E541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  <w:p w:rsidR="00091738" w:rsidRPr="00D5130C" w:rsidRDefault="00091738" w:rsidP="0009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 xml:space="preserve">Заст. начальника </w:t>
                  </w: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відділу юридичних</w:t>
                  </w:r>
                </w:p>
                <w:p w:rsidR="00091738" w:rsidRPr="001E76EE" w:rsidRDefault="00091738" w:rsidP="00091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  <w:r w:rsidRPr="00D5130C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та правових питань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ab/>
                    <w:t xml:space="preserve">П.О.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  <w:t>Дубіна</w:t>
                  </w:r>
                  <w:proofErr w:type="spellEnd"/>
                </w:p>
                <w:p w:rsidR="00091738" w:rsidRPr="00383A90" w:rsidRDefault="00091738" w:rsidP="00091738">
                  <w:pPr>
                    <w:spacing w:after="0" w:line="240" w:lineRule="auto"/>
                    <w:rPr>
                      <w:lang w:val="uk-UA"/>
                    </w:rPr>
                  </w:pPr>
                </w:p>
                <w:p w:rsidR="009A4A1F" w:rsidRPr="009A4A1F" w:rsidRDefault="009A4A1F" w:rsidP="009A4A1F">
                  <w:pPr>
                    <w:spacing w:after="0" w:line="240" w:lineRule="auto"/>
                    <w:ind w:right="-1308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561DD1" w:rsidRDefault="00561DD1" w:rsidP="00561DD1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561DD1" w:rsidRDefault="00561DD1" w:rsidP="00561DD1">
                  <w:pPr>
                    <w:pStyle w:val="aa"/>
                    <w:rPr>
                      <w:rFonts w:eastAsia="Times New Roman"/>
                      <w:lang w:val="uk-UA"/>
                    </w:rPr>
                  </w:pPr>
                </w:p>
              </w:tc>
            </w:tr>
            <w:tr w:rsidR="00561DD1" w:rsidRPr="00636399" w:rsidTr="009A4A1F">
              <w:trPr>
                <w:trHeight w:val="1283"/>
              </w:trPr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/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  <w:tr w:rsidR="00561DD1" w:rsidRPr="00636399" w:rsidTr="009A4A1F">
              <w:tc>
                <w:tcPr>
                  <w:tcW w:w="8856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833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561DD1">
                  <w:pPr>
                    <w:spacing w:after="0" w:line="240" w:lineRule="auto"/>
                    <w:rPr>
                      <w:bCs/>
                      <w:lang w:val="uk-UA"/>
                    </w:rPr>
                  </w:pPr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680089">
        <w:tc>
          <w:tcPr>
            <w:tcW w:w="13076" w:type="dxa"/>
            <w:gridSpan w:val="2"/>
          </w:tcPr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Керуючий справами виконкому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з юридичних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та правових питань                                                                                              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Ю.А. Журба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В.В.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Рудь</w:t>
                  </w:r>
                  <w:proofErr w:type="spellEnd"/>
                </w:p>
              </w:tc>
            </w:tr>
          </w:tbl>
          <w:p w:rsidR="00561DD1" w:rsidRDefault="00561DD1"/>
        </w:tc>
      </w:tr>
      <w:tr w:rsidR="00561DD1" w:rsidRPr="00112722" w:rsidTr="00680089">
        <w:tc>
          <w:tcPr>
            <w:tcW w:w="13076" w:type="dxa"/>
            <w:gridSpan w:val="2"/>
          </w:tcPr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proofErr w:type="spellStart"/>
                  <w:r w:rsidRPr="00636399">
                    <w:rPr>
                      <w:bCs/>
                      <w:lang w:val="uk-UA"/>
                    </w:rPr>
                    <w:t>пник</w:t>
                  </w:r>
                  <w:proofErr w:type="spellEnd"/>
                  <w:r w:rsidRPr="00636399">
                    <w:rPr>
                      <w:bCs/>
                      <w:lang w:val="uk-UA"/>
                    </w:rPr>
                    <w:t xml:space="preserve">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  <w:tc>
          <w:tcPr>
            <w:tcW w:w="9302" w:type="dxa"/>
          </w:tcPr>
          <w:tbl>
            <w:tblPr>
              <w:tblW w:w="9923" w:type="dxa"/>
              <w:tblInd w:w="108" w:type="dxa"/>
              <w:tblLook w:val="0000"/>
            </w:tblPr>
            <w:tblGrid>
              <w:gridCol w:w="4680"/>
              <w:gridCol w:w="2833"/>
              <w:gridCol w:w="2410"/>
            </w:tblGrid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Підготував: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Начальник відділу торгівлі 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>та з захисту прав споживачів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Т.Г. </w:t>
                  </w:r>
                  <w:proofErr w:type="spellStart"/>
                  <w:r w:rsidRPr="00636399">
                    <w:rPr>
                      <w:bCs/>
                      <w:lang w:val="uk-UA"/>
                    </w:rPr>
                    <w:t>Красюк</w:t>
                  </w:r>
                  <w:proofErr w:type="spellEnd"/>
                </w:p>
              </w:tc>
            </w:tr>
            <w:tr w:rsidR="00561DD1" w:rsidRPr="00636399" w:rsidTr="00EF4340">
              <w:tc>
                <w:tcPr>
                  <w:tcW w:w="468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/>
                      <w:bCs/>
                      <w:lang w:val="uk-UA"/>
                    </w:rPr>
                    <w:t>Узгоджено:</w:t>
                  </w:r>
                </w:p>
                <w:p w:rsidR="00561DD1" w:rsidRPr="00636399" w:rsidRDefault="00561DD1" w:rsidP="00EF4340">
                  <w:pPr>
                    <w:spacing w:line="360" w:lineRule="auto"/>
                    <w:rPr>
                      <w:b/>
                      <w:bCs/>
                      <w:lang w:val="uk-UA"/>
                    </w:rPr>
                  </w:pPr>
                  <w:r w:rsidRPr="00636399">
                    <w:rPr>
                      <w:bCs/>
                      <w:lang w:val="uk-UA"/>
                    </w:rPr>
                    <w:t xml:space="preserve">Заступник міського голови </w:t>
                  </w:r>
                </w:p>
              </w:tc>
              <w:tc>
                <w:tcPr>
                  <w:tcW w:w="2833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</w:tc>
              <w:tc>
                <w:tcPr>
                  <w:tcW w:w="2410" w:type="dxa"/>
                </w:tcPr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</w:p>
                <w:p w:rsidR="00561DD1" w:rsidRPr="00636399" w:rsidRDefault="00561DD1" w:rsidP="00EF4340">
                  <w:pPr>
                    <w:spacing w:line="360" w:lineRule="auto"/>
                    <w:rPr>
                      <w:bCs/>
                      <w:lang w:val="uk-UA"/>
                    </w:rPr>
                  </w:pPr>
                  <w:r w:rsidRPr="00636399">
                    <w:rPr>
                      <w:lang w:val="uk-UA"/>
                    </w:rPr>
                    <w:t xml:space="preserve">Г.В. </w:t>
                  </w:r>
                  <w:proofErr w:type="spellStart"/>
                  <w:r w:rsidRPr="00636399">
                    <w:rPr>
                      <w:lang w:val="uk-UA"/>
                    </w:rPr>
                    <w:t>Пригеба</w:t>
                  </w:r>
                  <w:proofErr w:type="spellEnd"/>
                </w:p>
              </w:tc>
            </w:tr>
          </w:tbl>
          <w:p w:rsidR="00561DD1" w:rsidRDefault="00561DD1"/>
        </w:tc>
      </w:tr>
    </w:tbl>
    <w:p w:rsidR="0064298F" w:rsidRDefault="0064298F" w:rsidP="00F32981">
      <w:pPr>
        <w:jc w:val="center"/>
        <w:rPr>
          <w:rFonts w:ascii="Calibri" w:eastAsia="Times New Roman" w:hAnsi="Calibri" w:cs="Times New Roman"/>
          <w:b/>
          <w:sz w:val="28"/>
          <w:szCs w:val="28"/>
          <w:lang w:val="uk-UA"/>
        </w:rPr>
      </w:pPr>
    </w:p>
    <w:sectPr w:rsidR="0064298F" w:rsidSect="00A478C1">
      <w:pgSz w:w="11906" w:h="16838"/>
      <w:pgMar w:top="709" w:right="849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40263"/>
    <w:multiLevelType w:val="hybridMultilevel"/>
    <w:tmpl w:val="E6C83E68"/>
    <w:lvl w:ilvl="0" w:tplc="AC84F9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67CCD"/>
    <w:multiLevelType w:val="hybridMultilevel"/>
    <w:tmpl w:val="8C3EA580"/>
    <w:lvl w:ilvl="0" w:tplc="6764C532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336262E3"/>
    <w:multiLevelType w:val="hybridMultilevel"/>
    <w:tmpl w:val="F92EDCD0"/>
    <w:lvl w:ilvl="0" w:tplc="AC84F96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542334"/>
    <w:multiLevelType w:val="hybridMultilevel"/>
    <w:tmpl w:val="9462FF02"/>
    <w:lvl w:ilvl="0" w:tplc="AC84F962">
      <w:numFmt w:val="bullet"/>
      <w:lvlText w:val="-"/>
      <w:lvlJc w:val="left"/>
      <w:pPr>
        <w:ind w:left="17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>
    <w:useFELayout/>
  </w:compat>
  <w:rsids>
    <w:rsidRoot w:val="0064298F"/>
    <w:rsid w:val="00042DB6"/>
    <w:rsid w:val="0006032D"/>
    <w:rsid w:val="00075EBE"/>
    <w:rsid w:val="000820FD"/>
    <w:rsid w:val="00084604"/>
    <w:rsid w:val="00091738"/>
    <w:rsid w:val="000A2A33"/>
    <w:rsid w:val="000F16D6"/>
    <w:rsid w:val="000F1E3E"/>
    <w:rsid w:val="00124C30"/>
    <w:rsid w:val="00151552"/>
    <w:rsid w:val="00151F88"/>
    <w:rsid w:val="0018196C"/>
    <w:rsid w:val="001948DB"/>
    <w:rsid w:val="001B00F2"/>
    <w:rsid w:val="001C3E14"/>
    <w:rsid w:val="001F604C"/>
    <w:rsid w:val="00224778"/>
    <w:rsid w:val="00271CBD"/>
    <w:rsid w:val="0027687D"/>
    <w:rsid w:val="002C50AD"/>
    <w:rsid w:val="00373CDD"/>
    <w:rsid w:val="0039706F"/>
    <w:rsid w:val="003A25C6"/>
    <w:rsid w:val="003F0411"/>
    <w:rsid w:val="00434C65"/>
    <w:rsid w:val="004445C8"/>
    <w:rsid w:val="004C6214"/>
    <w:rsid w:val="004D1682"/>
    <w:rsid w:val="004D7034"/>
    <w:rsid w:val="004F58C6"/>
    <w:rsid w:val="005074E0"/>
    <w:rsid w:val="00513AAA"/>
    <w:rsid w:val="0052725D"/>
    <w:rsid w:val="00527CD8"/>
    <w:rsid w:val="00533A95"/>
    <w:rsid w:val="00550E72"/>
    <w:rsid w:val="00560D8D"/>
    <w:rsid w:val="00561DD1"/>
    <w:rsid w:val="005676BC"/>
    <w:rsid w:val="00570E35"/>
    <w:rsid w:val="005B0004"/>
    <w:rsid w:val="00601AD4"/>
    <w:rsid w:val="00606442"/>
    <w:rsid w:val="00630FE8"/>
    <w:rsid w:val="00632631"/>
    <w:rsid w:val="0064298F"/>
    <w:rsid w:val="00675AC7"/>
    <w:rsid w:val="00680089"/>
    <w:rsid w:val="00685D67"/>
    <w:rsid w:val="006A27E4"/>
    <w:rsid w:val="006B7E48"/>
    <w:rsid w:val="006F0C66"/>
    <w:rsid w:val="00754A91"/>
    <w:rsid w:val="0076050D"/>
    <w:rsid w:val="007F246F"/>
    <w:rsid w:val="007F7AF9"/>
    <w:rsid w:val="00804CA7"/>
    <w:rsid w:val="00804E6D"/>
    <w:rsid w:val="00825852"/>
    <w:rsid w:val="00884668"/>
    <w:rsid w:val="008929D3"/>
    <w:rsid w:val="008A47C6"/>
    <w:rsid w:val="008B5095"/>
    <w:rsid w:val="008F65E3"/>
    <w:rsid w:val="0096507A"/>
    <w:rsid w:val="00971598"/>
    <w:rsid w:val="0098510C"/>
    <w:rsid w:val="009A10EC"/>
    <w:rsid w:val="009A4A1F"/>
    <w:rsid w:val="009B42CA"/>
    <w:rsid w:val="009C0F44"/>
    <w:rsid w:val="00A33686"/>
    <w:rsid w:val="00A34BA0"/>
    <w:rsid w:val="00A478C1"/>
    <w:rsid w:val="00A630A8"/>
    <w:rsid w:val="00A63A0E"/>
    <w:rsid w:val="00A95DDC"/>
    <w:rsid w:val="00AB45B3"/>
    <w:rsid w:val="00AC3873"/>
    <w:rsid w:val="00B02B13"/>
    <w:rsid w:val="00B14CCB"/>
    <w:rsid w:val="00B7235E"/>
    <w:rsid w:val="00B72ED3"/>
    <w:rsid w:val="00B9688C"/>
    <w:rsid w:val="00B97F62"/>
    <w:rsid w:val="00BB7A71"/>
    <w:rsid w:val="00BD39E6"/>
    <w:rsid w:val="00C032E3"/>
    <w:rsid w:val="00C05DB7"/>
    <w:rsid w:val="00C127B7"/>
    <w:rsid w:val="00C502C0"/>
    <w:rsid w:val="00C60336"/>
    <w:rsid w:val="00C61BDE"/>
    <w:rsid w:val="00CA49A7"/>
    <w:rsid w:val="00CA666E"/>
    <w:rsid w:val="00CA776D"/>
    <w:rsid w:val="00CB7D7D"/>
    <w:rsid w:val="00CD2AA9"/>
    <w:rsid w:val="00D3527B"/>
    <w:rsid w:val="00D72CD4"/>
    <w:rsid w:val="00D83801"/>
    <w:rsid w:val="00DA4D19"/>
    <w:rsid w:val="00DB36E4"/>
    <w:rsid w:val="00DC781F"/>
    <w:rsid w:val="00DF2943"/>
    <w:rsid w:val="00E23D50"/>
    <w:rsid w:val="00E324E6"/>
    <w:rsid w:val="00E3591B"/>
    <w:rsid w:val="00E44C94"/>
    <w:rsid w:val="00E54165"/>
    <w:rsid w:val="00EA25E8"/>
    <w:rsid w:val="00EB1D85"/>
    <w:rsid w:val="00EC2674"/>
    <w:rsid w:val="00EC362C"/>
    <w:rsid w:val="00EC4741"/>
    <w:rsid w:val="00EE3A57"/>
    <w:rsid w:val="00EE3BEB"/>
    <w:rsid w:val="00EF7964"/>
    <w:rsid w:val="00F000FE"/>
    <w:rsid w:val="00F32981"/>
    <w:rsid w:val="00F419BF"/>
    <w:rsid w:val="00F5020E"/>
    <w:rsid w:val="00F87ECF"/>
    <w:rsid w:val="00FB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AD4"/>
  </w:style>
  <w:style w:type="paragraph" w:styleId="1">
    <w:name w:val="heading 1"/>
    <w:basedOn w:val="a"/>
    <w:next w:val="a"/>
    <w:link w:val="10"/>
    <w:qFormat/>
    <w:rsid w:val="0064298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Body Text Indent"/>
    <w:basedOn w:val="a"/>
    <w:link w:val="a4"/>
    <w:rsid w:val="0064298F"/>
    <w:pPr>
      <w:spacing w:after="0" w:line="240" w:lineRule="auto"/>
      <w:ind w:firstLine="14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64298F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Subtitle"/>
    <w:basedOn w:val="a"/>
    <w:link w:val="a6"/>
    <w:qFormat/>
    <w:rsid w:val="0064298F"/>
    <w:pPr>
      <w:spacing w:after="0" w:line="240" w:lineRule="auto"/>
      <w:jc w:val="center"/>
    </w:pPr>
    <w:rPr>
      <w:rFonts w:ascii="Arial" w:eastAsia="Times New Roman" w:hAnsi="Arial" w:cs="Times New Roman"/>
      <w:bCs/>
      <w:sz w:val="28"/>
      <w:szCs w:val="24"/>
      <w:lang w:val="uk-UA"/>
    </w:rPr>
  </w:style>
  <w:style w:type="character" w:customStyle="1" w:styleId="a6">
    <w:name w:val="Подзаголовок Знак"/>
    <w:basedOn w:val="a0"/>
    <w:link w:val="a5"/>
    <w:rsid w:val="0064298F"/>
    <w:rPr>
      <w:rFonts w:ascii="Arial" w:eastAsia="Times New Roman" w:hAnsi="Arial" w:cs="Times New Roman"/>
      <w:bCs/>
      <w:sz w:val="28"/>
      <w:szCs w:val="24"/>
      <w:lang w:val="uk-UA"/>
    </w:rPr>
  </w:style>
  <w:style w:type="paragraph" w:styleId="a7">
    <w:name w:val="Body Text"/>
    <w:basedOn w:val="a"/>
    <w:link w:val="a8"/>
    <w:rsid w:val="0064298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64298F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A33686"/>
    <w:pPr>
      <w:ind w:left="720"/>
      <w:contextualSpacing/>
    </w:pPr>
  </w:style>
  <w:style w:type="paragraph" w:customStyle="1" w:styleId="ParagraphStyle">
    <w:name w:val="Paragraph Style"/>
    <w:rsid w:val="002768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FontStyle">
    <w:name w:val="Font Style"/>
    <w:uiPriority w:val="99"/>
    <w:rsid w:val="0027687D"/>
    <w:rPr>
      <w:color w:val="000000"/>
      <w:sz w:val="20"/>
      <w:szCs w:val="20"/>
    </w:rPr>
  </w:style>
  <w:style w:type="paragraph" w:styleId="aa">
    <w:name w:val="No Spacing"/>
    <w:uiPriority w:val="1"/>
    <w:qFormat/>
    <w:rsid w:val="00561DD1"/>
    <w:pPr>
      <w:spacing w:after="0" w:line="240" w:lineRule="auto"/>
    </w:p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"/>
    <w:basedOn w:val="a"/>
    <w:rsid w:val="00C60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F2888-32C0-411A-922B-455D4B6FF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1168</TotalTime>
  <Pages>2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userShv0840</dc:creator>
  <cp:keywords/>
  <dc:description/>
  <cp:lastModifiedBy>userXrp570</cp:lastModifiedBy>
  <cp:revision>74</cp:revision>
  <cp:lastPrinted>2017-07-18T10:31:00Z</cp:lastPrinted>
  <dcterms:created xsi:type="dcterms:W3CDTF">2017-02-15T07:11:00Z</dcterms:created>
  <dcterms:modified xsi:type="dcterms:W3CDTF">2017-08-16T08:34:00Z</dcterms:modified>
</cp:coreProperties>
</file>