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СЄВЄРОДОНЕЦЬКА МІСЬКА РАДА</w:t>
      </w:r>
    </w:p>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ВИКОНАВЧИЙ КОМІТЕТ</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 xml:space="preserve">РІШЕННЯ № </w:t>
      </w:r>
    </w:p>
    <w:p w:rsidR="009A2641" w:rsidRPr="0015562F" w:rsidRDefault="009A2641" w:rsidP="0015562F">
      <w:pPr>
        <w:spacing w:after="0" w:line="240" w:lineRule="auto"/>
        <w:jc w:val="center"/>
        <w:rPr>
          <w:rFonts w:ascii="Times New Roman" w:hAnsi="Times New Roman" w:cs="Times New Roman"/>
          <w:b/>
          <w:sz w:val="24"/>
          <w:szCs w:val="24"/>
        </w:rPr>
      </w:pPr>
    </w:p>
    <w:p w:rsidR="0015562F" w:rsidRPr="0015562F" w:rsidRDefault="005D7737" w:rsidP="0015562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CA33F9">
        <w:rPr>
          <w:rFonts w:ascii="Times New Roman" w:hAnsi="Times New Roman" w:cs="Times New Roman"/>
          <w:sz w:val="24"/>
          <w:szCs w:val="24"/>
        </w:rPr>
        <w:t xml:space="preserve">  </w:t>
      </w:r>
      <w:r>
        <w:rPr>
          <w:rFonts w:ascii="Times New Roman" w:hAnsi="Times New Roman" w:cs="Times New Roman"/>
          <w:sz w:val="24"/>
          <w:szCs w:val="24"/>
        </w:rPr>
        <w:t xml:space="preserve"> </w:t>
      </w:r>
      <w:r w:rsidR="0015562F" w:rsidRPr="0015562F">
        <w:rPr>
          <w:rFonts w:ascii="Times New Roman" w:hAnsi="Times New Roman" w:cs="Times New Roman"/>
          <w:sz w:val="24"/>
          <w:szCs w:val="24"/>
        </w:rPr>
        <w:t xml:space="preserve">» </w:t>
      </w:r>
      <w:r w:rsidR="00620697">
        <w:rPr>
          <w:rFonts w:ascii="Times New Roman" w:hAnsi="Times New Roman" w:cs="Times New Roman"/>
          <w:sz w:val="24"/>
          <w:szCs w:val="24"/>
        </w:rPr>
        <w:t>_____________</w:t>
      </w:r>
      <w:r w:rsidR="0015562F" w:rsidRPr="0015562F">
        <w:rPr>
          <w:rFonts w:ascii="Times New Roman" w:hAnsi="Times New Roman" w:cs="Times New Roman"/>
          <w:sz w:val="24"/>
          <w:szCs w:val="24"/>
        </w:rPr>
        <w:t xml:space="preserve"> </w:t>
      </w:r>
      <w:r w:rsidR="0015562F" w:rsidRPr="0015562F">
        <w:rPr>
          <w:rFonts w:ascii="Times New Roman" w:hAnsi="Times New Roman" w:cs="Times New Roman"/>
          <w:b/>
          <w:sz w:val="24"/>
          <w:szCs w:val="24"/>
        </w:rPr>
        <w:t>201</w:t>
      </w:r>
      <w:r w:rsidR="009A2641">
        <w:rPr>
          <w:rFonts w:ascii="Times New Roman" w:hAnsi="Times New Roman" w:cs="Times New Roman"/>
          <w:b/>
          <w:sz w:val="24"/>
          <w:szCs w:val="24"/>
        </w:rPr>
        <w:t>7</w:t>
      </w:r>
      <w:r w:rsidR="0015562F" w:rsidRPr="0015562F">
        <w:rPr>
          <w:rFonts w:ascii="Times New Roman" w:hAnsi="Times New Roman" w:cs="Times New Roman"/>
          <w:b/>
          <w:sz w:val="24"/>
          <w:szCs w:val="24"/>
        </w:rPr>
        <w:t>р.</w:t>
      </w: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b/>
          <w:sz w:val="24"/>
          <w:szCs w:val="24"/>
        </w:rPr>
        <w:t>м. Сєвєродонецьк</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Про  стан   виконавської   дисципліни   та   якість</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розгляду письмових і усних  звернень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у  відділах,  управліннях, департаментах, службі</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та  Фонді комунального майна  міської  ради </w:t>
      </w:r>
    </w:p>
    <w:p w:rsidR="0015562F" w:rsidRPr="0015562F" w:rsidRDefault="00624236" w:rsidP="00155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w:t>
      </w:r>
      <w:r w:rsidR="00A638D1">
        <w:rPr>
          <w:rFonts w:ascii="Times New Roman" w:hAnsi="Times New Roman" w:cs="Times New Roman"/>
          <w:sz w:val="24"/>
          <w:szCs w:val="24"/>
        </w:rPr>
        <w:t>І півріччя</w:t>
      </w:r>
      <w:r w:rsidR="00620697">
        <w:rPr>
          <w:rFonts w:ascii="Times New Roman" w:hAnsi="Times New Roman" w:cs="Times New Roman"/>
          <w:sz w:val="24"/>
          <w:szCs w:val="24"/>
        </w:rPr>
        <w:t xml:space="preserve"> </w:t>
      </w:r>
      <w:r w:rsidR="0015562F" w:rsidRPr="0015562F">
        <w:rPr>
          <w:rFonts w:ascii="Times New Roman" w:hAnsi="Times New Roman" w:cs="Times New Roman"/>
          <w:sz w:val="24"/>
          <w:szCs w:val="24"/>
        </w:rPr>
        <w:t>201</w:t>
      </w:r>
      <w:r w:rsidR="00620697">
        <w:rPr>
          <w:rFonts w:ascii="Times New Roman" w:hAnsi="Times New Roman" w:cs="Times New Roman"/>
          <w:sz w:val="24"/>
          <w:szCs w:val="24"/>
        </w:rPr>
        <w:t>7</w:t>
      </w:r>
      <w:r w:rsidR="0015562F" w:rsidRPr="0015562F">
        <w:rPr>
          <w:rFonts w:ascii="Times New Roman" w:hAnsi="Times New Roman" w:cs="Times New Roman"/>
          <w:sz w:val="24"/>
          <w:szCs w:val="24"/>
        </w:rPr>
        <w:t xml:space="preserve"> року.</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Керуючись ст.40 Конституції України,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 б. ст. 38 Закону України «Про місцеве самоврядування в Україні»,  ст.19, 20, 24, 28 Закону України «Про звернення громадян» та з метою поліпшення умов реалізації конституційного права громадян на особисте звернення до Сєвєродонецької міської ради та посадових осіб міської ради, удосконалення організації розгляду порушених у таких зверненнях питань, підвищення відповідальності керівників органів виконавчої влади за належне реагування на обґрунтовані пропозиції, заяви, скарги, виконком міської ради</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ab/>
      </w:r>
      <w:r w:rsidRPr="0015562F">
        <w:rPr>
          <w:rFonts w:ascii="Times New Roman" w:hAnsi="Times New Roman" w:cs="Times New Roman"/>
          <w:b/>
          <w:sz w:val="24"/>
          <w:szCs w:val="24"/>
        </w:rPr>
        <w:t>ВИРІШИВ:</w:t>
      </w:r>
    </w:p>
    <w:p w:rsidR="0015562F" w:rsidRPr="0015562F" w:rsidRDefault="0015562F" w:rsidP="0015562F">
      <w:pPr>
        <w:spacing w:after="0" w:line="240" w:lineRule="auto"/>
        <w:jc w:val="both"/>
        <w:rPr>
          <w:rFonts w:ascii="Times New Roman" w:hAnsi="Times New Roman" w:cs="Times New Roman"/>
          <w:b/>
          <w:sz w:val="24"/>
          <w:szCs w:val="24"/>
        </w:rPr>
      </w:pP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 xml:space="preserve">1. Інформацію про стан виконавської дисципліни та якість розгляду письмових і усних звернень громадян у відділах, управліннях, департаментах, службі та Фонді комунального майна міської ради  за </w:t>
      </w:r>
      <w:r w:rsidR="00A638D1">
        <w:rPr>
          <w:rFonts w:ascii="Times New Roman" w:hAnsi="Times New Roman" w:cs="Times New Roman"/>
          <w:sz w:val="24"/>
          <w:szCs w:val="24"/>
        </w:rPr>
        <w:t>І півріччя</w:t>
      </w:r>
      <w:r w:rsidR="00620697">
        <w:rPr>
          <w:rFonts w:ascii="Times New Roman" w:hAnsi="Times New Roman" w:cs="Times New Roman"/>
          <w:sz w:val="24"/>
          <w:szCs w:val="24"/>
        </w:rPr>
        <w:t xml:space="preserve"> </w:t>
      </w:r>
      <w:r w:rsidR="009A2641">
        <w:rPr>
          <w:rFonts w:ascii="Times New Roman" w:hAnsi="Times New Roman" w:cs="Times New Roman"/>
          <w:sz w:val="24"/>
          <w:szCs w:val="24"/>
        </w:rPr>
        <w:t>201</w:t>
      </w:r>
      <w:r w:rsidR="00620697">
        <w:rPr>
          <w:rFonts w:ascii="Times New Roman" w:hAnsi="Times New Roman" w:cs="Times New Roman"/>
          <w:sz w:val="24"/>
          <w:szCs w:val="24"/>
        </w:rPr>
        <w:t>7</w:t>
      </w:r>
      <w:r w:rsidR="009A2641">
        <w:rPr>
          <w:rFonts w:ascii="Times New Roman" w:hAnsi="Times New Roman" w:cs="Times New Roman"/>
          <w:sz w:val="24"/>
          <w:szCs w:val="24"/>
        </w:rPr>
        <w:t xml:space="preserve"> р</w:t>
      </w:r>
      <w:r w:rsidR="006E0D67">
        <w:rPr>
          <w:rFonts w:ascii="Times New Roman" w:hAnsi="Times New Roman" w:cs="Times New Roman"/>
          <w:sz w:val="24"/>
          <w:szCs w:val="24"/>
        </w:rPr>
        <w:t>оку</w:t>
      </w:r>
      <w:r w:rsidRPr="0015562F">
        <w:rPr>
          <w:rFonts w:ascii="Times New Roman" w:hAnsi="Times New Roman" w:cs="Times New Roman"/>
          <w:sz w:val="24"/>
          <w:szCs w:val="24"/>
        </w:rPr>
        <w:t xml:space="preserve"> взяти</w:t>
      </w:r>
      <w:r w:rsidR="008E1AB8">
        <w:rPr>
          <w:rFonts w:ascii="Times New Roman" w:hAnsi="Times New Roman" w:cs="Times New Roman"/>
          <w:sz w:val="24"/>
          <w:szCs w:val="24"/>
        </w:rPr>
        <w:t xml:space="preserve"> до відома (Додаток 1</w:t>
      </w:r>
      <w:r w:rsidRPr="0015562F">
        <w:rPr>
          <w:rFonts w:ascii="Times New Roman" w:hAnsi="Times New Roman" w:cs="Times New Roman"/>
          <w:sz w:val="24"/>
          <w:szCs w:val="24"/>
        </w:rPr>
        <w:t>).</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2. Посадовим особам міської ради забезпечувати реалізацію конституційних прав громадян міста на письмове звернення та особистий прийом, обов’язкове одержання обґрунтованої відповіді.</w:t>
      </w:r>
    </w:p>
    <w:p w:rsidR="0015562F" w:rsidRPr="0015562F" w:rsidRDefault="0015562F" w:rsidP="006E0D6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r w:rsidR="006E0D67">
        <w:rPr>
          <w:rFonts w:ascii="Times New Roman" w:hAnsi="Times New Roman" w:cs="Times New Roman"/>
          <w:sz w:val="24"/>
          <w:szCs w:val="24"/>
        </w:rPr>
        <w:t>3</w:t>
      </w:r>
      <w:r w:rsidRPr="0015562F">
        <w:rPr>
          <w:rFonts w:ascii="Times New Roman" w:hAnsi="Times New Roman" w:cs="Times New Roman"/>
          <w:sz w:val="24"/>
          <w:szCs w:val="24"/>
        </w:rPr>
        <w:t>.</w:t>
      </w:r>
      <w:r w:rsidR="006E0D67">
        <w:rPr>
          <w:rFonts w:ascii="Times New Roman" w:hAnsi="Times New Roman" w:cs="Times New Roman"/>
          <w:sz w:val="24"/>
          <w:szCs w:val="24"/>
        </w:rPr>
        <w:t xml:space="preserve">   </w:t>
      </w:r>
      <w:r w:rsidRPr="0015562F">
        <w:rPr>
          <w:rFonts w:ascii="Times New Roman" w:hAnsi="Times New Roman" w:cs="Times New Roman"/>
          <w:sz w:val="24"/>
          <w:szCs w:val="24"/>
        </w:rPr>
        <w:t>Рішення підлягає оприлюдненню.</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r w:rsidR="006E0D67">
        <w:rPr>
          <w:rFonts w:ascii="Times New Roman" w:hAnsi="Times New Roman" w:cs="Times New Roman"/>
          <w:sz w:val="24"/>
          <w:szCs w:val="24"/>
        </w:rPr>
        <w:t>4</w:t>
      </w:r>
      <w:r w:rsidRPr="0015562F">
        <w:rPr>
          <w:rFonts w:ascii="Times New Roman" w:hAnsi="Times New Roman" w:cs="Times New Roman"/>
          <w:sz w:val="24"/>
          <w:szCs w:val="24"/>
        </w:rPr>
        <w:t>.</w:t>
      </w:r>
      <w:r w:rsidR="006E0D67">
        <w:rPr>
          <w:rFonts w:ascii="Times New Roman" w:hAnsi="Times New Roman" w:cs="Times New Roman"/>
          <w:sz w:val="24"/>
          <w:szCs w:val="24"/>
        </w:rPr>
        <w:t xml:space="preserve"> </w:t>
      </w:r>
      <w:r w:rsidRPr="0015562F">
        <w:rPr>
          <w:rFonts w:ascii="Times New Roman" w:hAnsi="Times New Roman" w:cs="Times New Roman"/>
          <w:sz w:val="24"/>
          <w:szCs w:val="24"/>
        </w:rPr>
        <w:t xml:space="preserve">Контроль за виконанням цього рішення покласти на </w:t>
      </w:r>
      <w:r w:rsidR="00AD35CE">
        <w:rPr>
          <w:rFonts w:ascii="Times New Roman" w:hAnsi="Times New Roman" w:cs="Times New Roman"/>
          <w:sz w:val="24"/>
          <w:szCs w:val="24"/>
        </w:rPr>
        <w:t>керу</w:t>
      </w:r>
      <w:r w:rsidR="008C5069">
        <w:rPr>
          <w:rFonts w:ascii="Times New Roman" w:hAnsi="Times New Roman" w:cs="Times New Roman"/>
          <w:sz w:val="24"/>
          <w:szCs w:val="24"/>
        </w:rPr>
        <w:t>ючого справами виконкому Журбу Ю</w:t>
      </w:r>
      <w:r w:rsidR="00AD35CE">
        <w:rPr>
          <w:rFonts w:ascii="Times New Roman" w:hAnsi="Times New Roman" w:cs="Times New Roman"/>
          <w:sz w:val="24"/>
          <w:szCs w:val="24"/>
        </w:rPr>
        <w:t>.А.</w:t>
      </w:r>
    </w:p>
    <w:p w:rsidR="0015562F" w:rsidRPr="0015562F" w:rsidRDefault="0015562F" w:rsidP="00882127">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9A7FF4" w:rsidRDefault="006E0D67" w:rsidP="009A7F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Міський голова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В.В.Казаков</w:t>
      </w:r>
    </w:p>
    <w:p w:rsidR="006E0D67" w:rsidRDefault="006E0D67" w:rsidP="009A7FF4">
      <w:pPr>
        <w:spacing w:after="0" w:line="240" w:lineRule="auto"/>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15562F" w:rsidRPr="0015562F" w:rsidRDefault="0015562F" w:rsidP="006E0D67">
      <w:pPr>
        <w:spacing w:after="0" w:line="240" w:lineRule="auto"/>
        <w:ind w:left="6096"/>
        <w:jc w:val="both"/>
        <w:rPr>
          <w:rFonts w:ascii="Times New Roman" w:hAnsi="Times New Roman" w:cs="Times New Roman"/>
          <w:sz w:val="24"/>
          <w:szCs w:val="24"/>
        </w:rPr>
      </w:pPr>
      <w:r w:rsidRPr="0015562F">
        <w:rPr>
          <w:rFonts w:ascii="Times New Roman" w:hAnsi="Times New Roman" w:cs="Times New Roman"/>
          <w:sz w:val="24"/>
          <w:szCs w:val="24"/>
        </w:rPr>
        <w:t>Додаток</w:t>
      </w:r>
    </w:p>
    <w:p w:rsidR="0015562F" w:rsidRPr="0015562F" w:rsidRDefault="0015562F" w:rsidP="006E0D67">
      <w:pPr>
        <w:spacing w:after="0" w:line="240" w:lineRule="auto"/>
        <w:ind w:left="6096"/>
        <w:jc w:val="both"/>
        <w:rPr>
          <w:rFonts w:ascii="Times New Roman" w:hAnsi="Times New Roman" w:cs="Times New Roman"/>
          <w:sz w:val="24"/>
          <w:szCs w:val="24"/>
        </w:rPr>
      </w:pPr>
      <w:r w:rsidRPr="0015562F">
        <w:rPr>
          <w:rFonts w:ascii="Times New Roman" w:hAnsi="Times New Roman" w:cs="Times New Roman"/>
          <w:sz w:val="24"/>
          <w:szCs w:val="24"/>
        </w:rPr>
        <w:t>до  рішення  виконкому</w:t>
      </w:r>
    </w:p>
    <w:p w:rsidR="0015562F" w:rsidRPr="0015562F" w:rsidRDefault="006E0D67" w:rsidP="006E0D67">
      <w:pPr>
        <w:spacing w:after="0" w:line="240" w:lineRule="auto"/>
        <w:ind w:left="6096"/>
        <w:jc w:val="both"/>
        <w:rPr>
          <w:rFonts w:ascii="Times New Roman" w:hAnsi="Times New Roman" w:cs="Times New Roman"/>
          <w:sz w:val="24"/>
          <w:szCs w:val="24"/>
          <w:u w:val="single"/>
        </w:rPr>
      </w:pPr>
      <w:r>
        <w:rPr>
          <w:rFonts w:ascii="Times New Roman" w:hAnsi="Times New Roman" w:cs="Times New Roman"/>
          <w:sz w:val="24"/>
          <w:szCs w:val="24"/>
        </w:rPr>
        <w:t>від «___</w:t>
      </w:r>
      <w:r w:rsidR="0015562F" w:rsidRPr="0015562F">
        <w:rPr>
          <w:rFonts w:ascii="Times New Roman" w:hAnsi="Times New Roman" w:cs="Times New Roman"/>
          <w:sz w:val="24"/>
          <w:szCs w:val="24"/>
        </w:rPr>
        <w:t>»</w:t>
      </w:r>
      <w:r>
        <w:rPr>
          <w:rFonts w:ascii="Times New Roman" w:hAnsi="Times New Roman" w:cs="Times New Roman"/>
          <w:sz w:val="24"/>
          <w:szCs w:val="24"/>
        </w:rPr>
        <w:t xml:space="preserve"> _______</w:t>
      </w:r>
      <w:r w:rsidR="005D7737">
        <w:rPr>
          <w:rFonts w:ascii="Times New Roman" w:hAnsi="Times New Roman" w:cs="Times New Roman"/>
          <w:sz w:val="24"/>
          <w:szCs w:val="24"/>
        </w:rPr>
        <w:t xml:space="preserve"> </w:t>
      </w:r>
      <w:r w:rsidR="009A2641">
        <w:rPr>
          <w:rFonts w:ascii="Times New Roman" w:hAnsi="Times New Roman" w:cs="Times New Roman"/>
          <w:sz w:val="24"/>
          <w:szCs w:val="24"/>
        </w:rPr>
        <w:t>2017</w:t>
      </w:r>
      <w:r w:rsidR="0015562F" w:rsidRPr="00DA5C27">
        <w:rPr>
          <w:rFonts w:ascii="Times New Roman" w:hAnsi="Times New Roman" w:cs="Times New Roman"/>
          <w:sz w:val="24"/>
          <w:szCs w:val="24"/>
        </w:rPr>
        <w:t xml:space="preserve"> р. </w:t>
      </w:r>
      <w:r>
        <w:rPr>
          <w:rFonts w:ascii="Times New Roman" w:hAnsi="Times New Roman" w:cs="Times New Roman"/>
          <w:sz w:val="24"/>
          <w:szCs w:val="24"/>
        </w:rPr>
        <w:t>№____</w:t>
      </w:r>
    </w:p>
    <w:p w:rsidR="0015562F" w:rsidRPr="0015562F" w:rsidRDefault="0015562F" w:rsidP="006E0D67">
      <w:pPr>
        <w:spacing w:after="0" w:line="240" w:lineRule="auto"/>
        <w:ind w:left="6096"/>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Інформація про стан виконавської дисципліни</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та якість розгляду письмових і усних звернень громадян</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у відділах, управліннях, департаментах, службі та  Фонді комунального майна </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  міської ради за </w:t>
      </w:r>
      <w:r w:rsidR="006E0D67">
        <w:rPr>
          <w:rFonts w:ascii="Times New Roman" w:hAnsi="Times New Roman" w:cs="Times New Roman"/>
          <w:sz w:val="24"/>
          <w:szCs w:val="24"/>
        </w:rPr>
        <w:t xml:space="preserve">І </w:t>
      </w:r>
      <w:r w:rsidR="00A638D1">
        <w:rPr>
          <w:rFonts w:ascii="Times New Roman" w:hAnsi="Times New Roman" w:cs="Times New Roman"/>
          <w:sz w:val="24"/>
          <w:szCs w:val="24"/>
        </w:rPr>
        <w:t>півріччя</w:t>
      </w:r>
      <w:r w:rsidR="006E0D67">
        <w:rPr>
          <w:rFonts w:ascii="Times New Roman" w:hAnsi="Times New Roman" w:cs="Times New Roman"/>
          <w:sz w:val="24"/>
          <w:szCs w:val="24"/>
        </w:rPr>
        <w:t xml:space="preserve"> </w:t>
      </w:r>
      <w:r w:rsidRPr="0015562F">
        <w:rPr>
          <w:rFonts w:ascii="Times New Roman" w:hAnsi="Times New Roman" w:cs="Times New Roman"/>
          <w:sz w:val="24"/>
          <w:szCs w:val="24"/>
        </w:rPr>
        <w:t>201</w:t>
      </w:r>
      <w:r w:rsidR="006E0D67">
        <w:rPr>
          <w:rFonts w:ascii="Times New Roman" w:hAnsi="Times New Roman" w:cs="Times New Roman"/>
          <w:sz w:val="24"/>
          <w:szCs w:val="24"/>
        </w:rPr>
        <w:t>7</w:t>
      </w:r>
      <w:r w:rsidRPr="0015562F">
        <w:rPr>
          <w:rFonts w:ascii="Times New Roman" w:hAnsi="Times New Roman" w:cs="Times New Roman"/>
          <w:sz w:val="24"/>
          <w:szCs w:val="24"/>
        </w:rPr>
        <w:t xml:space="preserve"> р</w:t>
      </w:r>
      <w:r w:rsidR="006E0D67">
        <w:rPr>
          <w:rFonts w:ascii="Times New Roman" w:hAnsi="Times New Roman" w:cs="Times New Roman"/>
          <w:sz w:val="24"/>
          <w:szCs w:val="24"/>
        </w:rPr>
        <w:t>оку</w:t>
      </w:r>
    </w:p>
    <w:p w:rsidR="0015562F" w:rsidRPr="0015562F" w:rsidRDefault="0015562F" w:rsidP="0015562F">
      <w:pPr>
        <w:spacing w:after="0" w:line="240" w:lineRule="auto"/>
        <w:jc w:val="center"/>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Невід`ємною складовою процесу державотворення стало закріплення статтею 40 Конституції України права громадян на звернення до органів державної влади, органів місцевого самоврядування, що мало подальше відображення в законах України «Про місцеве самоврядування в Україні», «Про звернення гр</w:t>
      </w:r>
      <w:r w:rsidR="00A87246">
        <w:rPr>
          <w:rFonts w:ascii="Times New Roman" w:hAnsi="Times New Roman" w:cs="Times New Roman"/>
          <w:sz w:val="24"/>
          <w:szCs w:val="24"/>
        </w:rPr>
        <w:t>омадян»,  Указу Президента Укра</w:t>
      </w:r>
      <w:r w:rsidRPr="0015562F">
        <w:rPr>
          <w:rFonts w:ascii="Times New Roman" w:hAnsi="Times New Roman" w:cs="Times New Roman"/>
          <w:sz w:val="24"/>
          <w:szCs w:val="24"/>
        </w:rPr>
        <w:t>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постанові Кабінету Міністрів України від 14.04.1997р. №348, якою затверджено Інструкцію з діловодства за зверненнями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Проаналізувавши стан розгляду звернень громадян, що надійшли  до міської ради </w:t>
      </w:r>
      <w:r w:rsidR="005F25C9">
        <w:rPr>
          <w:rFonts w:ascii="Times New Roman" w:hAnsi="Times New Roman" w:cs="Times New Roman"/>
          <w:sz w:val="24"/>
          <w:szCs w:val="24"/>
        </w:rPr>
        <w:t xml:space="preserve">за </w:t>
      </w:r>
      <w:r w:rsidR="009A2641">
        <w:rPr>
          <w:rFonts w:ascii="Times New Roman" w:hAnsi="Times New Roman" w:cs="Times New Roman"/>
          <w:sz w:val="24"/>
          <w:szCs w:val="24"/>
        </w:rPr>
        <w:t xml:space="preserve"> </w:t>
      </w:r>
      <w:r w:rsidR="006E0D67">
        <w:rPr>
          <w:rFonts w:ascii="Times New Roman" w:hAnsi="Times New Roman" w:cs="Times New Roman"/>
          <w:sz w:val="24"/>
          <w:szCs w:val="24"/>
        </w:rPr>
        <w:t xml:space="preserve">І </w:t>
      </w:r>
      <w:r w:rsidR="009D2B60">
        <w:rPr>
          <w:rFonts w:ascii="Times New Roman" w:hAnsi="Times New Roman" w:cs="Times New Roman"/>
          <w:sz w:val="24"/>
          <w:szCs w:val="24"/>
        </w:rPr>
        <w:t>півріччя</w:t>
      </w:r>
      <w:r w:rsidR="006E0D67">
        <w:rPr>
          <w:rFonts w:ascii="Times New Roman" w:hAnsi="Times New Roman" w:cs="Times New Roman"/>
          <w:sz w:val="24"/>
          <w:szCs w:val="24"/>
        </w:rPr>
        <w:t xml:space="preserve"> 2017</w:t>
      </w:r>
      <w:r w:rsidR="009A2641">
        <w:rPr>
          <w:rFonts w:ascii="Times New Roman" w:hAnsi="Times New Roman" w:cs="Times New Roman"/>
          <w:sz w:val="24"/>
          <w:szCs w:val="24"/>
        </w:rPr>
        <w:t xml:space="preserve"> р</w:t>
      </w:r>
      <w:r w:rsidR="006E0D67">
        <w:rPr>
          <w:rFonts w:ascii="Times New Roman" w:hAnsi="Times New Roman" w:cs="Times New Roman"/>
          <w:sz w:val="24"/>
          <w:szCs w:val="24"/>
        </w:rPr>
        <w:t>оку</w:t>
      </w:r>
      <w:r w:rsidRPr="0015562F">
        <w:rPr>
          <w:rFonts w:ascii="Times New Roman" w:hAnsi="Times New Roman" w:cs="Times New Roman"/>
          <w:sz w:val="24"/>
          <w:szCs w:val="24"/>
        </w:rPr>
        <w:t>, можна зробити такі узагальнення.</w:t>
      </w:r>
    </w:p>
    <w:p w:rsidR="0015562F" w:rsidRPr="0015562F" w:rsidRDefault="00113976" w:rsidP="001556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Протягом</w:t>
      </w:r>
      <w:r w:rsidR="00933DBB">
        <w:rPr>
          <w:rFonts w:ascii="Times New Roman" w:hAnsi="Times New Roman" w:cs="Times New Roman"/>
          <w:sz w:val="24"/>
          <w:szCs w:val="24"/>
        </w:rPr>
        <w:t xml:space="preserve"> </w:t>
      </w:r>
      <w:r w:rsidR="009D2B60">
        <w:rPr>
          <w:rFonts w:ascii="Times New Roman" w:hAnsi="Times New Roman" w:cs="Times New Roman"/>
          <w:sz w:val="24"/>
          <w:szCs w:val="24"/>
        </w:rPr>
        <w:t>січня - червня</w:t>
      </w:r>
      <w:r w:rsidR="00933DBB">
        <w:rPr>
          <w:rFonts w:ascii="Times New Roman" w:hAnsi="Times New Roman" w:cs="Times New Roman"/>
          <w:sz w:val="24"/>
          <w:szCs w:val="24"/>
        </w:rPr>
        <w:t xml:space="preserve"> </w:t>
      </w:r>
      <w:r w:rsidR="0015562F" w:rsidRPr="0015562F">
        <w:rPr>
          <w:rFonts w:ascii="Times New Roman" w:hAnsi="Times New Roman" w:cs="Times New Roman"/>
          <w:sz w:val="24"/>
          <w:szCs w:val="24"/>
        </w:rPr>
        <w:t>201</w:t>
      </w:r>
      <w:r w:rsidR="00933DBB">
        <w:rPr>
          <w:rFonts w:ascii="Times New Roman" w:hAnsi="Times New Roman" w:cs="Times New Roman"/>
          <w:sz w:val="24"/>
          <w:szCs w:val="24"/>
        </w:rPr>
        <w:t>7</w:t>
      </w:r>
      <w:r w:rsidR="0015562F" w:rsidRPr="0015562F">
        <w:rPr>
          <w:rFonts w:ascii="Times New Roman" w:hAnsi="Times New Roman" w:cs="Times New Roman"/>
          <w:sz w:val="24"/>
          <w:szCs w:val="24"/>
        </w:rPr>
        <w:t xml:space="preserve"> року до Сєвєродонецької міської ради через відділ зі звернень громадян надійшло </w:t>
      </w:r>
      <w:r w:rsidR="009D2B60">
        <w:rPr>
          <w:rFonts w:ascii="Times New Roman" w:hAnsi="Times New Roman" w:cs="Times New Roman"/>
          <w:sz w:val="24"/>
          <w:szCs w:val="24"/>
        </w:rPr>
        <w:t>5886</w:t>
      </w:r>
      <w:r w:rsidR="0015562F" w:rsidRPr="0015562F">
        <w:rPr>
          <w:rFonts w:ascii="Times New Roman" w:hAnsi="Times New Roman" w:cs="Times New Roman"/>
          <w:sz w:val="24"/>
          <w:szCs w:val="24"/>
        </w:rPr>
        <w:t xml:space="preserve"> проп</w:t>
      </w:r>
      <w:r w:rsidR="009A2641">
        <w:rPr>
          <w:rFonts w:ascii="Times New Roman" w:hAnsi="Times New Roman" w:cs="Times New Roman"/>
          <w:sz w:val="24"/>
          <w:szCs w:val="24"/>
        </w:rPr>
        <w:t>озицій, заяв та скарг громадян (</w:t>
      </w:r>
      <w:r w:rsidR="009D2B60">
        <w:rPr>
          <w:rFonts w:ascii="Times New Roman" w:hAnsi="Times New Roman" w:cs="Times New Roman"/>
          <w:sz w:val="24"/>
          <w:szCs w:val="24"/>
        </w:rPr>
        <w:t>5368</w:t>
      </w:r>
      <w:r w:rsidR="00730B49">
        <w:rPr>
          <w:rFonts w:ascii="Times New Roman" w:hAnsi="Times New Roman" w:cs="Times New Roman"/>
          <w:sz w:val="24"/>
          <w:szCs w:val="24"/>
        </w:rPr>
        <w:t xml:space="preserve"> – за І </w:t>
      </w:r>
      <w:r w:rsidR="009D2B60">
        <w:rPr>
          <w:rFonts w:ascii="Times New Roman" w:hAnsi="Times New Roman" w:cs="Times New Roman"/>
          <w:sz w:val="24"/>
          <w:szCs w:val="24"/>
        </w:rPr>
        <w:t>півріччя</w:t>
      </w:r>
      <w:r w:rsidR="00730B49">
        <w:rPr>
          <w:rFonts w:ascii="Times New Roman" w:hAnsi="Times New Roman" w:cs="Times New Roman"/>
          <w:sz w:val="24"/>
          <w:szCs w:val="24"/>
        </w:rPr>
        <w:t xml:space="preserve"> 2016 р.</w:t>
      </w:r>
      <w:r w:rsidR="009A2641">
        <w:rPr>
          <w:rFonts w:ascii="Times New Roman" w:hAnsi="Times New Roman" w:cs="Times New Roman"/>
          <w:sz w:val="24"/>
          <w:szCs w:val="24"/>
        </w:rPr>
        <w:t xml:space="preserve">). </w:t>
      </w:r>
      <w:r w:rsidR="0015562F" w:rsidRPr="0015562F">
        <w:rPr>
          <w:rFonts w:ascii="Times New Roman" w:hAnsi="Times New Roman" w:cs="Times New Roman"/>
          <w:sz w:val="24"/>
          <w:szCs w:val="24"/>
        </w:rPr>
        <w:t xml:space="preserve">Заяв, пропозицій, клопотань надано </w:t>
      </w:r>
      <w:r w:rsidR="009D2B60">
        <w:rPr>
          <w:rFonts w:ascii="Times New Roman" w:hAnsi="Times New Roman" w:cs="Times New Roman"/>
          <w:sz w:val="24"/>
          <w:szCs w:val="24"/>
        </w:rPr>
        <w:t>5211</w:t>
      </w:r>
      <w:r w:rsidR="0015562F" w:rsidRPr="0015562F">
        <w:rPr>
          <w:rFonts w:ascii="Times New Roman" w:hAnsi="Times New Roman" w:cs="Times New Roman"/>
          <w:sz w:val="24"/>
          <w:szCs w:val="24"/>
        </w:rPr>
        <w:t xml:space="preserve"> (</w:t>
      </w:r>
      <w:r w:rsidR="009D2B60">
        <w:rPr>
          <w:rFonts w:ascii="Times New Roman" w:hAnsi="Times New Roman" w:cs="Times New Roman"/>
          <w:sz w:val="24"/>
          <w:szCs w:val="24"/>
        </w:rPr>
        <w:t xml:space="preserve">3885 </w:t>
      </w:r>
      <w:r w:rsidR="00730B49">
        <w:rPr>
          <w:rFonts w:ascii="Times New Roman" w:hAnsi="Times New Roman" w:cs="Times New Roman"/>
          <w:sz w:val="24"/>
          <w:szCs w:val="24"/>
        </w:rPr>
        <w:t>–</w:t>
      </w:r>
      <w:r w:rsidR="002E2E8D">
        <w:rPr>
          <w:rFonts w:ascii="Times New Roman" w:hAnsi="Times New Roman" w:cs="Times New Roman"/>
          <w:sz w:val="24"/>
          <w:szCs w:val="24"/>
        </w:rPr>
        <w:t xml:space="preserve"> </w:t>
      </w:r>
      <w:r w:rsidR="00730B49">
        <w:rPr>
          <w:rFonts w:ascii="Times New Roman" w:hAnsi="Times New Roman" w:cs="Times New Roman"/>
          <w:sz w:val="24"/>
          <w:szCs w:val="24"/>
        </w:rPr>
        <w:t xml:space="preserve">за аналогічний період </w:t>
      </w:r>
      <w:r w:rsidR="002E2E8D">
        <w:rPr>
          <w:rFonts w:ascii="Times New Roman" w:hAnsi="Times New Roman" w:cs="Times New Roman"/>
          <w:sz w:val="24"/>
          <w:szCs w:val="24"/>
        </w:rPr>
        <w:t>у 201</w:t>
      </w:r>
      <w:r w:rsidR="00730B49">
        <w:rPr>
          <w:rFonts w:ascii="Times New Roman" w:hAnsi="Times New Roman" w:cs="Times New Roman"/>
          <w:sz w:val="24"/>
          <w:szCs w:val="24"/>
        </w:rPr>
        <w:t>6</w:t>
      </w:r>
      <w:r w:rsidR="0015562F" w:rsidRPr="0015562F">
        <w:rPr>
          <w:rFonts w:ascii="Times New Roman" w:hAnsi="Times New Roman" w:cs="Times New Roman"/>
          <w:sz w:val="24"/>
          <w:szCs w:val="24"/>
        </w:rPr>
        <w:t xml:space="preserve">р.). Письмових звернень (скарг) надійшло  </w:t>
      </w:r>
      <w:r w:rsidR="009D2B60">
        <w:rPr>
          <w:rFonts w:ascii="Times New Roman" w:hAnsi="Times New Roman" w:cs="Times New Roman"/>
          <w:sz w:val="24"/>
          <w:szCs w:val="24"/>
        </w:rPr>
        <w:t>840</w:t>
      </w:r>
      <w:r w:rsidR="0015562F" w:rsidRPr="0015562F">
        <w:rPr>
          <w:rFonts w:ascii="Times New Roman" w:hAnsi="Times New Roman" w:cs="Times New Roman"/>
          <w:sz w:val="24"/>
          <w:szCs w:val="24"/>
        </w:rPr>
        <w:t xml:space="preserve"> (</w:t>
      </w:r>
      <w:r w:rsidR="009D2B60">
        <w:rPr>
          <w:rFonts w:ascii="Times New Roman" w:hAnsi="Times New Roman" w:cs="Times New Roman"/>
          <w:sz w:val="24"/>
          <w:szCs w:val="24"/>
        </w:rPr>
        <w:t>1308</w:t>
      </w:r>
      <w:r w:rsidR="0015562F" w:rsidRPr="0015562F">
        <w:rPr>
          <w:rFonts w:ascii="Times New Roman" w:hAnsi="Times New Roman" w:cs="Times New Roman"/>
          <w:sz w:val="24"/>
          <w:szCs w:val="24"/>
        </w:rPr>
        <w:t xml:space="preserve"> </w:t>
      </w:r>
      <w:r w:rsidR="00730B49">
        <w:rPr>
          <w:rFonts w:ascii="Times New Roman" w:hAnsi="Times New Roman" w:cs="Times New Roman"/>
          <w:sz w:val="24"/>
          <w:szCs w:val="24"/>
        </w:rPr>
        <w:t xml:space="preserve">– за І </w:t>
      </w:r>
      <w:r w:rsidR="009D2B60">
        <w:rPr>
          <w:rFonts w:ascii="Times New Roman" w:hAnsi="Times New Roman" w:cs="Times New Roman"/>
          <w:sz w:val="24"/>
          <w:szCs w:val="24"/>
        </w:rPr>
        <w:t>півріччя</w:t>
      </w:r>
      <w:r w:rsidR="002E2E8D">
        <w:rPr>
          <w:rFonts w:ascii="Times New Roman" w:hAnsi="Times New Roman" w:cs="Times New Roman"/>
          <w:sz w:val="24"/>
          <w:szCs w:val="24"/>
        </w:rPr>
        <w:t xml:space="preserve"> 201</w:t>
      </w:r>
      <w:r w:rsidR="00730B49">
        <w:rPr>
          <w:rFonts w:ascii="Times New Roman" w:hAnsi="Times New Roman" w:cs="Times New Roman"/>
          <w:sz w:val="24"/>
          <w:szCs w:val="24"/>
        </w:rPr>
        <w:t>6 р.</w:t>
      </w:r>
      <w:r w:rsidR="0015562F" w:rsidRPr="0015562F">
        <w:rPr>
          <w:rFonts w:ascii="Times New Roman" w:hAnsi="Times New Roman" w:cs="Times New Roman"/>
          <w:sz w:val="24"/>
          <w:szCs w:val="24"/>
        </w:rPr>
        <w:t xml:space="preserve">), з яких </w:t>
      </w:r>
      <w:r w:rsidR="009D2B60">
        <w:rPr>
          <w:rFonts w:ascii="Times New Roman" w:hAnsi="Times New Roman" w:cs="Times New Roman"/>
          <w:sz w:val="24"/>
          <w:szCs w:val="24"/>
        </w:rPr>
        <w:t>714</w:t>
      </w:r>
      <w:r w:rsidR="00933DBB">
        <w:rPr>
          <w:rFonts w:ascii="Times New Roman" w:hAnsi="Times New Roman" w:cs="Times New Roman"/>
          <w:sz w:val="24"/>
          <w:szCs w:val="24"/>
        </w:rPr>
        <w:t xml:space="preserve"> звернен</w:t>
      </w:r>
      <w:r w:rsidR="009D2B60">
        <w:rPr>
          <w:rFonts w:ascii="Times New Roman" w:hAnsi="Times New Roman" w:cs="Times New Roman"/>
          <w:sz w:val="24"/>
          <w:szCs w:val="24"/>
        </w:rPr>
        <w:t>ь</w:t>
      </w:r>
      <w:r w:rsidR="0015562F" w:rsidRPr="0015562F">
        <w:rPr>
          <w:rFonts w:ascii="Times New Roman" w:hAnsi="Times New Roman" w:cs="Times New Roman"/>
          <w:sz w:val="24"/>
          <w:szCs w:val="24"/>
        </w:rPr>
        <w:t xml:space="preserve"> надійшло до Урядової «гарячої» телефонної лінії Урядового контактного центру</w:t>
      </w:r>
      <w:r w:rsidR="005F25C9">
        <w:rPr>
          <w:rFonts w:ascii="Times New Roman" w:hAnsi="Times New Roman" w:cs="Times New Roman"/>
          <w:sz w:val="24"/>
          <w:szCs w:val="24"/>
        </w:rPr>
        <w:t xml:space="preserve"> та </w:t>
      </w:r>
      <w:r w:rsidR="009D2B60">
        <w:rPr>
          <w:rFonts w:ascii="Times New Roman" w:hAnsi="Times New Roman" w:cs="Times New Roman"/>
          <w:sz w:val="24"/>
          <w:szCs w:val="24"/>
        </w:rPr>
        <w:t>35</w:t>
      </w:r>
      <w:r w:rsidR="005F25C9">
        <w:rPr>
          <w:rFonts w:ascii="Times New Roman" w:hAnsi="Times New Roman" w:cs="Times New Roman"/>
          <w:sz w:val="24"/>
          <w:szCs w:val="24"/>
        </w:rPr>
        <w:t xml:space="preserve"> звернень надійшли на «гарячу» лінію губернатора</w:t>
      </w:r>
      <w:r w:rsidR="0015562F" w:rsidRPr="0015562F">
        <w:rPr>
          <w:rFonts w:ascii="Times New Roman" w:hAnsi="Times New Roman" w:cs="Times New Roman"/>
          <w:sz w:val="24"/>
          <w:szCs w:val="24"/>
        </w:rPr>
        <w:t xml:space="preserve">. На прийом з особистих питань звернулось </w:t>
      </w:r>
      <w:r w:rsidR="009D2B60">
        <w:rPr>
          <w:rFonts w:ascii="Times New Roman" w:hAnsi="Times New Roman" w:cs="Times New Roman"/>
          <w:sz w:val="24"/>
          <w:szCs w:val="24"/>
        </w:rPr>
        <w:t>94</w:t>
      </w:r>
      <w:r w:rsidR="0015562F" w:rsidRPr="0015562F">
        <w:rPr>
          <w:rFonts w:ascii="Times New Roman" w:hAnsi="Times New Roman" w:cs="Times New Roman"/>
          <w:sz w:val="24"/>
          <w:szCs w:val="24"/>
        </w:rPr>
        <w:t xml:space="preserve"> (</w:t>
      </w:r>
      <w:r w:rsidR="009D2B60">
        <w:rPr>
          <w:rFonts w:ascii="Times New Roman" w:hAnsi="Times New Roman" w:cs="Times New Roman"/>
          <w:sz w:val="24"/>
          <w:szCs w:val="24"/>
        </w:rPr>
        <w:t>158</w:t>
      </w:r>
      <w:r w:rsidR="0015562F" w:rsidRPr="0015562F">
        <w:rPr>
          <w:rFonts w:ascii="Times New Roman" w:hAnsi="Times New Roman" w:cs="Times New Roman"/>
          <w:sz w:val="24"/>
          <w:szCs w:val="24"/>
        </w:rPr>
        <w:t xml:space="preserve"> </w:t>
      </w:r>
      <w:r w:rsidR="00730B49">
        <w:rPr>
          <w:rFonts w:ascii="Times New Roman" w:hAnsi="Times New Roman" w:cs="Times New Roman"/>
          <w:sz w:val="24"/>
          <w:szCs w:val="24"/>
        </w:rPr>
        <w:t>–</w:t>
      </w:r>
      <w:r w:rsidR="0015562F" w:rsidRPr="0015562F">
        <w:rPr>
          <w:rFonts w:ascii="Times New Roman" w:hAnsi="Times New Roman" w:cs="Times New Roman"/>
          <w:sz w:val="24"/>
          <w:szCs w:val="24"/>
        </w:rPr>
        <w:t xml:space="preserve"> </w:t>
      </w:r>
      <w:r w:rsidR="00730B49">
        <w:rPr>
          <w:rFonts w:ascii="Times New Roman" w:hAnsi="Times New Roman" w:cs="Times New Roman"/>
          <w:sz w:val="24"/>
          <w:szCs w:val="24"/>
        </w:rPr>
        <w:t xml:space="preserve">за аналогічний період </w:t>
      </w:r>
      <w:r w:rsidR="0015562F" w:rsidRPr="0015562F">
        <w:rPr>
          <w:rFonts w:ascii="Times New Roman" w:hAnsi="Times New Roman" w:cs="Times New Roman"/>
          <w:sz w:val="24"/>
          <w:szCs w:val="24"/>
        </w:rPr>
        <w:t>у 201</w:t>
      </w:r>
      <w:r w:rsidR="00730B49">
        <w:rPr>
          <w:rFonts w:ascii="Times New Roman" w:hAnsi="Times New Roman" w:cs="Times New Roman"/>
          <w:sz w:val="24"/>
          <w:szCs w:val="24"/>
        </w:rPr>
        <w:t>6</w:t>
      </w:r>
      <w:r w:rsidR="0015562F" w:rsidRPr="0015562F">
        <w:rPr>
          <w:rFonts w:ascii="Times New Roman" w:hAnsi="Times New Roman" w:cs="Times New Roman"/>
          <w:sz w:val="24"/>
          <w:szCs w:val="24"/>
        </w:rPr>
        <w:t xml:space="preserve">р.). На сайт міської ради надійшло </w:t>
      </w:r>
      <w:r w:rsidR="009D2B60">
        <w:rPr>
          <w:rFonts w:ascii="Times New Roman" w:hAnsi="Times New Roman" w:cs="Times New Roman"/>
          <w:sz w:val="24"/>
          <w:szCs w:val="24"/>
        </w:rPr>
        <w:t>27</w:t>
      </w:r>
      <w:r w:rsidR="005F25C9">
        <w:rPr>
          <w:rFonts w:ascii="Times New Roman" w:hAnsi="Times New Roman" w:cs="Times New Roman"/>
          <w:sz w:val="24"/>
          <w:szCs w:val="24"/>
        </w:rPr>
        <w:t xml:space="preserve"> звернень</w:t>
      </w:r>
      <w:r w:rsidR="002E2E8D">
        <w:rPr>
          <w:rFonts w:ascii="Times New Roman" w:hAnsi="Times New Roman" w:cs="Times New Roman"/>
          <w:sz w:val="24"/>
          <w:szCs w:val="24"/>
        </w:rPr>
        <w:t xml:space="preserve"> громадян (</w:t>
      </w:r>
      <w:r w:rsidR="009D2B60">
        <w:rPr>
          <w:rFonts w:ascii="Times New Roman" w:hAnsi="Times New Roman" w:cs="Times New Roman"/>
          <w:sz w:val="24"/>
          <w:szCs w:val="24"/>
        </w:rPr>
        <w:t>23</w:t>
      </w:r>
      <w:r w:rsidR="005E31D5">
        <w:rPr>
          <w:rFonts w:ascii="Times New Roman" w:hAnsi="Times New Roman" w:cs="Times New Roman"/>
          <w:sz w:val="24"/>
          <w:szCs w:val="24"/>
        </w:rPr>
        <w:t xml:space="preserve"> </w:t>
      </w:r>
      <w:r w:rsidR="002E2E8D">
        <w:rPr>
          <w:rFonts w:ascii="Times New Roman" w:hAnsi="Times New Roman" w:cs="Times New Roman"/>
          <w:sz w:val="24"/>
          <w:szCs w:val="24"/>
        </w:rPr>
        <w:t>– у 201</w:t>
      </w:r>
      <w:r w:rsidR="00730B49">
        <w:rPr>
          <w:rFonts w:ascii="Times New Roman" w:hAnsi="Times New Roman" w:cs="Times New Roman"/>
          <w:sz w:val="24"/>
          <w:szCs w:val="24"/>
        </w:rPr>
        <w:t>6</w:t>
      </w:r>
      <w:r w:rsidR="002E2E8D">
        <w:rPr>
          <w:rFonts w:ascii="Times New Roman" w:hAnsi="Times New Roman" w:cs="Times New Roman"/>
          <w:sz w:val="24"/>
          <w:szCs w:val="24"/>
        </w:rPr>
        <w:t xml:space="preserve"> р.)</w:t>
      </w:r>
      <w:r w:rsidR="0015562F" w:rsidRPr="0015562F">
        <w:rPr>
          <w:rFonts w:ascii="Times New Roman" w:hAnsi="Times New Roman" w:cs="Times New Roman"/>
          <w:sz w:val="24"/>
          <w:szCs w:val="24"/>
        </w:rPr>
        <w:t>.</w:t>
      </w:r>
      <w:r w:rsidR="00500DEF">
        <w:rPr>
          <w:rFonts w:ascii="Times New Roman" w:hAnsi="Times New Roman" w:cs="Times New Roman"/>
          <w:sz w:val="24"/>
          <w:szCs w:val="24"/>
        </w:rPr>
        <w:t xml:space="preserve"> Через Державну систему електронних звернень надійшло </w:t>
      </w:r>
      <w:r w:rsidR="009D2B60">
        <w:rPr>
          <w:rFonts w:ascii="Times New Roman" w:hAnsi="Times New Roman" w:cs="Times New Roman"/>
          <w:sz w:val="24"/>
          <w:szCs w:val="24"/>
        </w:rPr>
        <w:t>13</w:t>
      </w:r>
      <w:r w:rsidR="00500DEF">
        <w:rPr>
          <w:rFonts w:ascii="Times New Roman" w:hAnsi="Times New Roman" w:cs="Times New Roman"/>
          <w:sz w:val="24"/>
          <w:szCs w:val="24"/>
        </w:rPr>
        <w:t xml:space="preserve"> звернень.</w:t>
      </w:r>
    </w:p>
    <w:p w:rsidR="00933DBB"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Як випливає з аналізу звернень, всього у них порушено </w:t>
      </w:r>
      <w:r w:rsidR="009D2B60">
        <w:rPr>
          <w:rFonts w:ascii="Times New Roman" w:hAnsi="Times New Roman" w:cs="Times New Roman"/>
          <w:sz w:val="24"/>
          <w:szCs w:val="24"/>
        </w:rPr>
        <w:t>5886</w:t>
      </w:r>
      <w:r w:rsidR="00CE4027">
        <w:rPr>
          <w:rFonts w:ascii="Times New Roman" w:hAnsi="Times New Roman" w:cs="Times New Roman"/>
          <w:sz w:val="24"/>
          <w:szCs w:val="24"/>
        </w:rPr>
        <w:t xml:space="preserve"> різних питання</w:t>
      </w:r>
      <w:r w:rsidRPr="0015562F">
        <w:rPr>
          <w:rFonts w:ascii="Times New Roman" w:hAnsi="Times New Roman" w:cs="Times New Roman"/>
          <w:sz w:val="24"/>
          <w:szCs w:val="24"/>
        </w:rPr>
        <w:t>. Серед питань, які містяться у зверненнях громадян</w:t>
      </w:r>
      <w:r w:rsidR="00933DBB">
        <w:rPr>
          <w:rFonts w:ascii="Times New Roman" w:hAnsi="Times New Roman" w:cs="Times New Roman"/>
          <w:sz w:val="24"/>
          <w:szCs w:val="24"/>
        </w:rPr>
        <w:t>:</w:t>
      </w:r>
    </w:p>
    <w:tbl>
      <w:tblPr>
        <w:tblStyle w:val="a4"/>
        <w:tblW w:w="0" w:type="auto"/>
        <w:tblLook w:val="04A0"/>
      </w:tblPr>
      <w:tblGrid>
        <w:gridCol w:w="4927"/>
        <w:gridCol w:w="1844"/>
        <w:gridCol w:w="1844"/>
      </w:tblGrid>
      <w:tr w:rsidR="00933DBB" w:rsidTr="00490534">
        <w:tc>
          <w:tcPr>
            <w:tcW w:w="4927" w:type="dxa"/>
          </w:tcPr>
          <w:p w:rsidR="00933DBB" w:rsidRPr="00933DBB" w:rsidRDefault="00933DBB" w:rsidP="00933DBB">
            <w:pPr>
              <w:jc w:val="center"/>
              <w:rPr>
                <w:rFonts w:ascii="Times New Roman" w:hAnsi="Times New Roman" w:cs="Times New Roman"/>
                <w:b/>
                <w:sz w:val="24"/>
                <w:szCs w:val="24"/>
              </w:rPr>
            </w:pPr>
            <w:r w:rsidRPr="00933DBB">
              <w:rPr>
                <w:rFonts w:ascii="Times New Roman" w:hAnsi="Times New Roman" w:cs="Times New Roman"/>
                <w:b/>
                <w:sz w:val="24"/>
                <w:szCs w:val="24"/>
              </w:rPr>
              <w:t>Тема питання</w:t>
            </w:r>
          </w:p>
        </w:tc>
        <w:tc>
          <w:tcPr>
            <w:tcW w:w="1844" w:type="dxa"/>
          </w:tcPr>
          <w:p w:rsidR="00933DBB" w:rsidRPr="00933DBB" w:rsidRDefault="00933DBB" w:rsidP="00933DBB">
            <w:pPr>
              <w:jc w:val="center"/>
              <w:rPr>
                <w:rFonts w:ascii="Times New Roman" w:hAnsi="Times New Roman" w:cs="Times New Roman"/>
                <w:b/>
                <w:sz w:val="24"/>
                <w:szCs w:val="24"/>
              </w:rPr>
            </w:pPr>
            <w:r>
              <w:rPr>
                <w:rFonts w:ascii="Times New Roman" w:hAnsi="Times New Roman" w:cs="Times New Roman"/>
                <w:b/>
                <w:sz w:val="24"/>
                <w:szCs w:val="24"/>
              </w:rPr>
              <w:t>Усього питань за звітний період</w:t>
            </w:r>
          </w:p>
        </w:tc>
        <w:tc>
          <w:tcPr>
            <w:tcW w:w="1844" w:type="dxa"/>
          </w:tcPr>
          <w:p w:rsidR="00933DBB" w:rsidRPr="00933DBB" w:rsidRDefault="00933DBB" w:rsidP="00933DBB">
            <w:pPr>
              <w:jc w:val="center"/>
              <w:rPr>
                <w:rFonts w:ascii="Times New Roman" w:hAnsi="Times New Roman" w:cs="Times New Roman"/>
                <w:b/>
                <w:sz w:val="24"/>
                <w:szCs w:val="24"/>
              </w:rPr>
            </w:pPr>
            <w:r w:rsidRPr="00933DBB">
              <w:rPr>
                <w:rFonts w:ascii="Times New Roman" w:hAnsi="Times New Roman" w:cs="Times New Roman"/>
                <w:b/>
                <w:sz w:val="24"/>
                <w:szCs w:val="24"/>
              </w:rPr>
              <w:t>Відсоток від загальної кількості звернень</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Аграрна політика і земельні відносини</w:t>
            </w:r>
          </w:p>
        </w:tc>
        <w:tc>
          <w:tcPr>
            <w:tcW w:w="1844" w:type="dxa"/>
          </w:tcPr>
          <w:p w:rsidR="00933DBB" w:rsidRDefault="009D2B60" w:rsidP="009D2B60">
            <w:pPr>
              <w:jc w:val="both"/>
              <w:rPr>
                <w:rFonts w:ascii="Times New Roman" w:hAnsi="Times New Roman" w:cs="Times New Roman"/>
                <w:sz w:val="24"/>
                <w:szCs w:val="24"/>
              </w:rPr>
            </w:pPr>
            <w:r>
              <w:rPr>
                <w:rFonts w:ascii="Times New Roman" w:hAnsi="Times New Roman" w:cs="Times New Roman"/>
                <w:sz w:val="24"/>
                <w:szCs w:val="24"/>
              </w:rPr>
              <w:t>51</w:t>
            </w:r>
          </w:p>
        </w:tc>
        <w:tc>
          <w:tcPr>
            <w:tcW w:w="1844" w:type="dxa"/>
          </w:tcPr>
          <w:p w:rsidR="00933DBB" w:rsidRDefault="00933DBB" w:rsidP="009D2B60">
            <w:pPr>
              <w:jc w:val="both"/>
              <w:rPr>
                <w:rFonts w:ascii="Times New Roman" w:hAnsi="Times New Roman" w:cs="Times New Roman"/>
                <w:sz w:val="24"/>
                <w:szCs w:val="24"/>
              </w:rPr>
            </w:pPr>
            <w:r>
              <w:rPr>
                <w:rFonts w:ascii="Times New Roman" w:hAnsi="Times New Roman" w:cs="Times New Roman"/>
                <w:sz w:val="24"/>
                <w:szCs w:val="24"/>
              </w:rPr>
              <w:t>0,</w:t>
            </w:r>
            <w:r w:rsidR="009D2B60">
              <w:rPr>
                <w:rFonts w:ascii="Times New Roman" w:hAnsi="Times New Roman" w:cs="Times New Roman"/>
                <w:sz w:val="24"/>
                <w:szCs w:val="24"/>
              </w:rPr>
              <w:t>9</w:t>
            </w:r>
            <w:r>
              <w:rPr>
                <w:rFonts w:ascii="Times New Roman" w:hAnsi="Times New Roman" w:cs="Times New Roman"/>
                <w:sz w:val="24"/>
                <w:szCs w:val="24"/>
              </w:rPr>
              <w:t>%</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 xml:space="preserve">Транспорт і зв’язок </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22</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0,4%</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Економічна, цінова, інвестиційна, зовнішньоекономічна, регіональна політика та будівництво, підприємництво</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139</w:t>
            </w:r>
          </w:p>
        </w:tc>
        <w:tc>
          <w:tcPr>
            <w:tcW w:w="1844" w:type="dxa"/>
          </w:tcPr>
          <w:p w:rsidR="00933DBB" w:rsidRDefault="009D2B60" w:rsidP="009D2B60">
            <w:pPr>
              <w:jc w:val="both"/>
              <w:rPr>
                <w:rFonts w:ascii="Times New Roman" w:hAnsi="Times New Roman" w:cs="Times New Roman"/>
                <w:sz w:val="24"/>
                <w:szCs w:val="24"/>
              </w:rPr>
            </w:pPr>
            <w:r>
              <w:rPr>
                <w:rFonts w:ascii="Times New Roman" w:hAnsi="Times New Roman" w:cs="Times New Roman"/>
                <w:sz w:val="24"/>
                <w:szCs w:val="24"/>
              </w:rPr>
              <w:t>2,4</w:t>
            </w:r>
            <w:r w:rsidR="00933DBB">
              <w:rPr>
                <w:rFonts w:ascii="Times New Roman" w:hAnsi="Times New Roman" w:cs="Times New Roman"/>
                <w:sz w:val="24"/>
                <w:szCs w:val="24"/>
              </w:rPr>
              <w:t>%</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Соціальний захист</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4593</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78</w:t>
            </w:r>
            <w:r w:rsidR="00933DBB">
              <w:rPr>
                <w:rFonts w:ascii="Times New Roman" w:hAnsi="Times New Roman" w:cs="Times New Roman"/>
                <w:sz w:val="24"/>
                <w:szCs w:val="24"/>
              </w:rPr>
              <w:t>%</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Праця і заробітна плата</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31</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0,5%</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 xml:space="preserve">Охорона здоров'я </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56</w:t>
            </w:r>
          </w:p>
        </w:tc>
        <w:tc>
          <w:tcPr>
            <w:tcW w:w="1844" w:type="dxa"/>
          </w:tcPr>
          <w:p w:rsidR="00933DBB" w:rsidRDefault="009D2B60" w:rsidP="009D2B60">
            <w:pPr>
              <w:jc w:val="both"/>
              <w:rPr>
                <w:rFonts w:ascii="Times New Roman" w:hAnsi="Times New Roman" w:cs="Times New Roman"/>
                <w:sz w:val="24"/>
                <w:szCs w:val="24"/>
              </w:rPr>
            </w:pPr>
            <w:r>
              <w:rPr>
                <w:rFonts w:ascii="Times New Roman" w:hAnsi="Times New Roman" w:cs="Times New Roman"/>
                <w:sz w:val="24"/>
                <w:szCs w:val="24"/>
              </w:rPr>
              <w:t>1</w:t>
            </w:r>
            <w:r w:rsidR="00933DBB">
              <w:rPr>
                <w:rFonts w:ascii="Times New Roman" w:hAnsi="Times New Roman" w:cs="Times New Roman"/>
                <w:sz w:val="24"/>
                <w:szCs w:val="24"/>
              </w:rPr>
              <w:t>%</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Комунальне господарство</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640</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11</w:t>
            </w:r>
            <w:r w:rsidR="00933DBB">
              <w:rPr>
                <w:rFonts w:ascii="Times New Roman" w:hAnsi="Times New Roman" w:cs="Times New Roman"/>
                <w:sz w:val="24"/>
                <w:szCs w:val="24"/>
              </w:rPr>
              <w:t>%</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Житлова політика</w:t>
            </w:r>
          </w:p>
        </w:tc>
        <w:tc>
          <w:tcPr>
            <w:tcW w:w="1844" w:type="dxa"/>
          </w:tcPr>
          <w:p w:rsidR="00933DBB" w:rsidRDefault="009D2B60" w:rsidP="009D2B60">
            <w:pPr>
              <w:jc w:val="both"/>
              <w:rPr>
                <w:rFonts w:ascii="Times New Roman" w:hAnsi="Times New Roman" w:cs="Times New Roman"/>
                <w:sz w:val="24"/>
                <w:szCs w:val="24"/>
              </w:rPr>
            </w:pPr>
            <w:r>
              <w:rPr>
                <w:rFonts w:ascii="Times New Roman" w:hAnsi="Times New Roman" w:cs="Times New Roman"/>
                <w:sz w:val="24"/>
                <w:szCs w:val="24"/>
              </w:rPr>
              <w:t>120</w:t>
            </w:r>
          </w:p>
        </w:tc>
        <w:tc>
          <w:tcPr>
            <w:tcW w:w="1844" w:type="dxa"/>
          </w:tcPr>
          <w:p w:rsidR="00933DBB" w:rsidRDefault="009D2B60" w:rsidP="009D2B60">
            <w:pPr>
              <w:jc w:val="both"/>
              <w:rPr>
                <w:rFonts w:ascii="Times New Roman" w:hAnsi="Times New Roman" w:cs="Times New Roman"/>
                <w:sz w:val="24"/>
                <w:szCs w:val="24"/>
              </w:rPr>
            </w:pPr>
            <w:r>
              <w:rPr>
                <w:rFonts w:ascii="Times New Roman" w:hAnsi="Times New Roman" w:cs="Times New Roman"/>
                <w:sz w:val="24"/>
                <w:szCs w:val="24"/>
              </w:rPr>
              <w:t>2</w:t>
            </w:r>
            <w:r w:rsidR="00933DBB">
              <w:rPr>
                <w:rFonts w:ascii="Times New Roman" w:hAnsi="Times New Roman" w:cs="Times New Roman"/>
                <w:sz w:val="24"/>
                <w:szCs w:val="24"/>
              </w:rPr>
              <w:t>%</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Екологія та природні ресурси</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5</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0,1%</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Забезпечення дотримання законності та охорони правопорядку, реалізація прав та свобод громадян</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78</w:t>
            </w:r>
          </w:p>
        </w:tc>
        <w:tc>
          <w:tcPr>
            <w:tcW w:w="1844" w:type="dxa"/>
          </w:tcPr>
          <w:p w:rsidR="00933DBB" w:rsidRDefault="009D2B60" w:rsidP="0015562F">
            <w:pPr>
              <w:jc w:val="both"/>
              <w:rPr>
                <w:rFonts w:ascii="Times New Roman" w:hAnsi="Times New Roman" w:cs="Times New Roman"/>
                <w:sz w:val="24"/>
                <w:szCs w:val="24"/>
              </w:rPr>
            </w:pPr>
            <w:r>
              <w:rPr>
                <w:rFonts w:ascii="Times New Roman" w:hAnsi="Times New Roman" w:cs="Times New Roman"/>
                <w:sz w:val="24"/>
                <w:szCs w:val="24"/>
              </w:rPr>
              <w:t>1,3</w:t>
            </w:r>
            <w:r w:rsidR="00933DBB">
              <w:rPr>
                <w:rFonts w:ascii="Times New Roman" w:hAnsi="Times New Roman" w:cs="Times New Roman"/>
                <w:sz w:val="24"/>
                <w:szCs w:val="24"/>
              </w:rPr>
              <w:t>%</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Сім’я, діти, молодь, гендерна рівність, фізична культура і спорт</w:t>
            </w:r>
          </w:p>
        </w:tc>
        <w:tc>
          <w:tcPr>
            <w:tcW w:w="1844" w:type="dxa"/>
          </w:tcPr>
          <w:p w:rsidR="002577BE" w:rsidRDefault="009D2B60" w:rsidP="0015562F">
            <w:pPr>
              <w:jc w:val="both"/>
              <w:rPr>
                <w:rFonts w:ascii="Times New Roman" w:hAnsi="Times New Roman" w:cs="Times New Roman"/>
                <w:sz w:val="24"/>
                <w:szCs w:val="24"/>
              </w:rPr>
            </w:pPr>
            <w:r>
              <w:rPr>
                <w:rFonts w:ascii="Times New Roman" w:hAnsi="Times New Roman" w:cs="Times New Roman"/>
                <w:sz w:val="24"/>
                <w:szCs w:val="24"/>
              </w:rPr>
              <w:t>30</w:t>
            </w:r>
          </w:p>
        </w:tc>
        <w:tc>
          <w:tcPr>
            <w:tcW w:w="1844" w:type="dxa"/>
          </w:tcPr>
          <w:p w:rsidR="002577BE" w:rsidRDefault="009D2B60" w:rsidP="0015562F">
            <w:pPr>
              <w:jc w:val="both"/>
              <w:rPr>
                <w:rFonts w:ascii="Times New Roman" w:hAnsi="Times New Roman" w:cs="Times New Roman"/>
                <w:sz w:val="24"/>
                <w:szCs w:val="24"/>
              </w:rPr>
            </w:pPr>
            <w:r>
              <w:rPr>
                <w:rFonts w:ascii="Times New Roman" w:hAnsi="Times New Roman" w:cs="Times New Roman"/>
                <w:sz w:val="24"/>
                <w:szCs w:val="24"/>
              </w:rPr>
              <w:t>0,5%</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Культура та культурна спадщина, туризм</w:t>
            </w:r>
          </w:p>
        </w:tc>
        <w:tc>
          <w:tcPr>
            <w:tcW w:w="1844" w:type="dxa"/>
          </w:tcPr>
          <w:p w:rsidR="002577BE" w:rsidRDefault="009D2B60" w:rsidP="0015562F">
            <w:pPr>
              <w:jc w:val="both"/>
              <w:rPr>
                <w:rFonts w:ascii="Times New Roman" w:hAnsi="Times New Roman" w:cs="Times New Roman"/>
                <w:sz w:val="24"/>
                <w:szCs w:val="24"/>
              </w:rPr>
            </w:pPr>
            <w:r>
              <w:rPr>
                <w:rFonts w:ascii="Times New Roman" w:hAnsi="Times New Roman" w:cs="Times New Roman"/>
                <w:sz w:val="24"/>
                <w:szCs w:val="24"/>
              </w:rPr>
              <w:t>8</w:t>
            </w:r>
          </w:p>
        </w:tc>
        <w:tc>
          <w:tcPr>
            <w:tcW w:w="1844" w:type="dxa"/>
          </w:tcPr>
          <w:p w:rsidR="002577BE" w:rsidRDefault="009D2B60" w:rsidP="0015562F">
            <w:pPr>
              <w:jc w:val="both"/>
              <w:rPr>
                <w:rFonts w:ascii="Times New Roman" w:hAnsi="Times New Roman" w:cs="Times New Roman"/>
                <w:sz w:val="24"/>
                <w:szCs w:val="24"/>
              </w:rPr>
            </w:pPr>
            <w:r>
              <w:rPr>
                <w:rFonts w:ascii="Times New Roman" w:hAnsi="Times New Roman" w:cs="Times New Roman"/>
                <w:sz w:val="24"/>
                <w:szCs w:val="24"/>
              </w:rPr>
              <w:t>0,1%</w:t>
            </w:r>
          </w:p>
        </w:tc>
      </w:tr>
      <w:tr w:rsidR="002577BE" w:rsidTr="00490534">
        <w:tc>
          <w:tcPr>
            <w:tcW w:w="4927" w:type="dxa"/>
          </w:tcPr>
          <w:p w:rsidR="00730B49" w:rsidRDefault="002577BE" w:rsidP="002B728F">
            <w:pPr>
              <w:jc w:val="both"/>
              <w:rPr>
                <w:rFonts w:ascii="Times New Roman" w:hAnsi="Times New Roman" w:cs="Times New Roman"/>
                <w:sz w:val="24"/>
                <w:szCs w:val="24"/>
              </w:rPr>
            </w:pPr>
            <w:r>
              <w:rPr>
                <w:rFonts w:ascii="Times New Roman" w:hAnsi="Times New Roman" w:cs="Times New Roman"/>
                <w:sz w:val="24"/>
                <w:szCs w:val="24"/>
              </w:rPr>
              <w:t xml:space="preserve">Освіта, наукова, науково-технічна, інноваційна діяльність та інтелектуальна </w:t>
            </w:r>
            <w:r>
              <w:rPr>
                <w:rFonts w:ascii="Times New Roman" w:hAnsi="Times New Roman" w:cs="Times New Roman"/>
                <w:sz w:val="24"/>
                <w:szCs w:val="24"/>
              </w:rPr>
              <w:lastRenderedPageBreak/>
              <w:t>власність</w:t>
            </w:r>
          </w:p>
        </w:tc>
        <w:tc>
          <w:tcPr>
            <w:tcW w:w="1844" w:type="dxa"/>
          </w:tcPr>
          <w:p w:rsidR="002577BE" w:rsidRDefault="009D2B60" w:rsidP="0015562F">
            <w:pPr>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1844" w:type="dxa"/>
          </w:tcPr>
          <w:p w:rsidR="002577BE" w:rsidRDefault="009D2B60" w:rsidP="0015562F">
            <w:pPr>
              <w:jc w:val="both"/>
              <w:rPr>
                <w:rFonts w:ascii="Times New Roman" w:hAnsi="Times New Roman" w:cs="Times New Roman"/>
                <w:sz w:val="24"/>
                <w:szCs w:val="24"/>
              </w:rPr>
            </w:pPr>
            <w:r>
              <w:rPr>
                <w:rFonts w:ascii="Times New Roman" w:hAnsi="Times New Roman" w:cs="Times New Roman"/>
                <w:sz w:val="24"/>
                <w:szCs w:val="24"/>
              </w:rPr>
              <w:t>0,3%</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lastRenderedPageBreak/>
              <w:t>Інформаційна політика, діяльність засобів масової інформації</w:t>
            </w:r>
          </w:p>
        </w:tc>
        <w:tc>
          <w:tcPr>
            <w:tcW w:w="1844" w:type="dxa"/>
          </w:tcPr>
          <w:p w:rsidR="002577BE" w:rsidRDefault="009D2B60" w:rsidP="0015562F">
            <w:pPr>
              <w:jc w:val="both"/>
              <w:rPr>
                <w:rFonts w:ascii="Times New Roman" w:hAnsi="Times New Roman" w:cs="Times New Roman"/>
                <w:sz w:val="24"/>
                <w:szCs w:val="24"/>
              </w:rPr>
            </w:pPr>
            <w:r>
              <w:rPr>
                <w:rFonts w:ascii="Times New Roman" w:hAnsi="Times New Roman" w:cs="Times New Roman"/>
                <w:sz w:val="24"/>
                <w:szCs w:val="24"/>
              </w:rPr>
              <w:t>1</w:t>
            </w:r>
          </w:p>
        </w:tc>
        <w:tc>
          <w:tcPr>
            <w:tcW w:w="1844" w:type="dxa"/>
          </w:tcPr>
          <w:p w:rsidR="002577BE" w:rsidRDefault="00B60EAF" w:rsidP="0015562F">
            <w:pPr>
              <w:jc w:val="both"/>
              <w:rPr>
                <w:rFonts w:ascii="Times New Roman" w:hAnsi="Times New Roman" w:cs="Times New Roman"/>
                <w:sz w:val="24"/>
                <w:szCs w:val="24"/>
              </w:rPr>
            </w:pPr>
            <w:r>
              <w:rPr>
                <w:rFonts w:ascii="Times New Roman" w:hAnsi="Times New Roman" w:cs="Times New Roman"/>
                <w:sz w:val="24"/>
                <w:szCs w:val="24"/>
              </w:rPr>
              <w:t>0,02%</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Діяльність органів місцевого самоврядування</w:t>
            </w:r>
          </w:p>
        </w:tc>
        <w:tc>
          <w:tcPr>
            <w:tcW w:w="1844" w:type="dxa"/>
          </w:tcPr>
          <w:p w:rsidR="002577BE" w:rsidRDefault="00B60EAF" w:rsidP="0015562F">
            <w:pPr>
              <w:jc w:val="both"/>
              <w:rPr>
                <w:rFonts w:ascii="Times New Roman" w:hAnsi="Times New Roman" w:cs="Times New Roman"/>
                <w:sz w:val="24"/>
                <w:szCs w:val="24"/>
              </w:rPr>
            </w:pPr>
            <w:r>
              <w:rPr>
                <w:rFonts w:ascii="Times New Roman" w:hAnsi="Times New Roman" w:cs="Times New Roman"/>
                <w:sz w:val="24"/>
                <w:szCs w:val="24"/>
              </w:rPr>
              <w:t>92</w:t>
            </w:r>
          </w:p>
        </w:tc>
        <w:tc>
          <w:tcPr>
            <w:tcW w:w="1844" w:type="dxa"/>
          </w:tcPr>
          <w:p w:rsidR="002577BE" w:rsidRDefault="002577BE" w:rsidP="009D2B60">
            <w:pPr>
              <w:jc w:val="both"/>
              <w:rPr>
                <w:rFonts w:ascii="Times New Roman" w:hAnsi="Times New Roman" w:cs="Times New Roman"/>
                <w:sz w:val="24"/>
                <w:szCs w:val="24"/>
              </w:rPr>
            </w:pPr>
            <w:r>
              <w:rPr>
                <w:rFonts w:ascii="Times New Roman" w:hAnsi="Times New Roman" w:cs="Times New Roman"/>
                <w:sz w:val="24"/>
                <w:szCs w:val="24"/>
              </w:rPr>
              <w:t>1,</w:t>
            </w:r>
            <w:r w:rsidR="009D2B60">
              <w:rPr>
                <w:rFonts w:ascii="Times New Roman" w:hAnsi="Times New Roman" w:cs="Times New Roman"/>
                <w:sz w:val="24"/>
                <w:szCs w:val="24"/>
              </w:rPr>
              <w:t>7</w:t>
            </w:r>
            <w:r>
              <w:rPr>
                <w:rFonts w:ascii="Times New Roman" w:hAnsi="Times New Roman" w:cs="Times New Roman"/>
                <w:sz w:val="24"/>
                <w:szCs w:val="24"/>
              </w:rPr>
              <w:t>%</w:t>
            </w:r>
          </w:p>
        </w:tc>
      </w:tr>
    </w:tbl>
    <w:p w:rsidR="00933DBB" w:rsidRDefault="00933DBB" w:rsidP="0015562F">
      <w:pPr>
        <w:spacing w:after="0" w:line="240" w:lineRule="auto"/>
        <w:jc w:val="both"/>
        <w:rPr>
          <w:rFonts w:ascii="Times New Roman" w:hAnsi="Times New Roman" w:cs="Times New Roman"/>
          <w:sz w:val="24"/>
          <w:szCs w:val="24"/>
        </w:rPr>
      </w:pPr>
    </w:p>
    <w:p w:rsidR="002577BE"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 Основну частину авторів звернень становлять найменш соціально захищені категорії населення</w:t>
      </w:r>
      <w:r w:rsidR="002577BE">
        <w:rPr>
          <w:rFonts w:ascii="Times New Roman" w:hAnsi="Times New Roman" w:cs="Times New Roman"/>
          <w:sz w:val="24"/>
          <w:szCs w:val="24"/>
        </w:rPr>
        <w:t>:</w:t>
      </w:r>
    </w:p>
    <w:tbl>
      <w:tblPr>
        <w:tblStyle w:val="a4"/>
        <w:tblW w:w="8613" w:type="dxa"/>
        <w:tblLook w:val="04A0"/>
      </w:tblPr>
      <w:tblGrid>
        <w:gridCol w:w="4928"/>
        <w:gridCol w:w="1984"/>
        <w:gridCol w:w="1701"/>
      </w:tblGrid>
      <w:tr w:rsidR="002577BE" w:rsidTr="002577BE">
        <w:tc>
          <w:tcPr>
            <w:tcW w:w="4928" w:type="dxa"/>
          </w:tcPr>
          <w:p w:rsidR="002577BE" w:rsidRPr="002577BE" w:rsidRDefault="002577BE"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Категорія заявників</w:t>
            </w:r>
          </w:p>
        </w:tc>
        <w:tc>
          <w:tcPr>
            <w:tcW w:w="1984" w:type="dxa"/>
          </w:tcPr>
          <w:p w:rsidR="002577BE" w:rsidRPr="002577BE" w:rsidRDefault="002577BE"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Кількість заявників</w:t>
            </w:r>
          </w:p>
        </w:tc>
        <w:tc>
          <w:tcPr>
            <w:tcW w:w="1701" w:type="dxa"/>
          </w:tcPr>
          <w:p w:rsidR="002577BE" w:rsidRPr="002577BE" w:rsidRDefault="002577BE"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Відсоток від загальної кількості авторів</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Інваліди</w:t>
            </w:r>
          </w:p>
        </w:tc>
        <w:tc>
          <w:tcPr>
            <w:tcW w:w="1984"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470</w:t>
            </w:r>
          </w:p>
        </w:tc>
        <w:tc>
          <w:tcPr>
            <w:tcW w:w="1701"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8%</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Пенсіонери</w:t>
            </w:r>
          </w:p>
        </w:tc>
        <w:tc>
          <w:tcPr>
            <w:tcW w:w="1984"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1807</w:t>
            </w:r>
          </w:p>
        </w:tc>
        <w:tc>
          <w:tcPr>
            <w:tcW w:w="1701"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31%</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Безробітні</w:t>
            </w:r>
          </w:p>
        </w:tc>
        <w:tc>
          <w:tcPr>
            <w:tcW w:w="1984"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165</w:t>
            </w:r>
          </w:p>
        </w:tc>
        <w:tc>
          <w:tcPr>
            <w:tcW w:w="1701"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2,8%</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Учасники війни</w:t>
            </w:r>
          </w:p>
        </w:tc>
        <w:tc>
          <w:tcPr>
            <w:tcW w:w="1984"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14</w:t>
            </w:r>
          </w:p>
        </w:tc>
        <w:tc>
          <w:tcPr>
            <w:tcW w:w="1701" w:type="dxa"/>
          </w:tcPr>
          <w:p w:rsidR="002577BE" w:rsidRDefault="00884A9A" w:rsidP="002B0480">
            <w:pPr>
              <w:jc w:val="both"/>
              <w:rPr>
                <w:rFonts w:ascii="Times New Roman" w:hAnsi="Times New Roman" w:cs="Times New Roman"/>
                <w:sz w:val="24"/>
                <w:szCs w:val="24"/>
              </w:rPr>
            </w:pPr>
            <w:r>
              <w:rPr>
                <w:rFonts w:ascii="Times New Roman" w:hAnsi="Times New Roman" w:cs="Times New Roman"/>
                <w:sz w:val="24"/>
                <w:szCs w:val="24"/>
              </w:rPr>
              <w:t>0,2%</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«Діти війни»</w:t>
            </w:r>
          </w:p>
        </w:tc>
        <w:tc>
          <w:tcPr>
            <w:tcW w:w="1984"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47</w:t>
            </w:r>
          </w:p>
        </w:tc>
        <w:tc>
          <w:tcPr>
            <w:tcW w:w="1701"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0,8%</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Учасники бойових дій</w:t>
            </w:r>
          </w:p>
        </w:tc>
        <w:tc>
          <w:tcPr>
            <w:tcW w:w="1984"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24</w:t>
            </w:r>
          </w:p>
        </w:tc>
        <w:tc>
          <w:tcPr>
            <w:tcW w:w="1701"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0,4%</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Багатодітні родини</w:t>
            </w:r>
          </w:p>
        </w:tc>
        <w:tc>
          <w:tcPr>
            <w:tcW w:w="1984"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19</w:t>
            </w:r>
          </w:p>
        </w:tc>
        <w:tc>
          <w:tcPr>
            <w:tcW w:w="1701"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0,3%</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Одинокі матері</w:t>
            </w:r>
          </w:p>
        </w:tc>
        <w:tc>
          <w:tcPr>
            <w:tcW w:w="1984"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45</w:t>
            </w:r>
          </w:p>
        </w:tc>
        <w:tc>
          <w:tcPr>
            <w:tcW w:w="1701"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0,8%</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Учні, студенти</w:t>
            </w:r>
          </w:p>
        </w:tc>
        <w:tc>
          <w:tcPr>
            <w:tcW w:w="1984"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7</w:t>
            </w:r>
          </w:p>
        </w:tc>
        <w:tc>
          <w:tcPr>
            <w:tcW w:w="1701" w:type="dxa"/>
          </w:tcPr>
          <w:p w:rsidR="002577BE" w:rsidRDefault="00884A9A" w:rsidP="0015562F">
            <w:pPr>
              <w:jc w:val="both"/>
              <w:rPr>
                <w:rFonts w:ascii="Times New Roman" w:hAnsi="Times New Roman" w:cs="Times New Roman"/>
                <w:sz w:val="24"/>
                <w:szCs w:val="24"/>
              </w:rPr>
            </w:pPr>
            <w:r>
              <w:rPr>
                <w:rFonts w:ascii="Times New Roman" w:hAnsi="Times New Roman" w:cs="Times New Roman"/>
                <w:sz w:val="24"/>
                <w:szCs w:val="24"/>
              </w:rPr>
              <w:t>0,1%</w:t>
            </w:r>
          </w:p>
        </w:tc>
      </w:tr>
    </w:tbl>
    <w:p w:rsidR="00937EB1" w:rsidRDefault="00937EB1" w:rsidP="001B2D21">
      <w:pPr>
        <w:pStyle w:val="Style3"/>
        <w:widowControl/>
        <w:spacing w:before="5" w:line="274" w:lineRule="exact"/>
        <w:ind w:firstLine="715"/>
        <w:jc w:val="both"/>
        <w:rPr>
          <w:rStyle w:val="FontStyle11"/>
          <w:sz w:val="24"/>
          <w:szCs w:val="24"/>
        </w:rPr>
      </w:pPr>
    </w:p>
    <w:p w:rsidR="00884A9A" w:rsidRPr="00884A9A" w:rsidRDefault="00884A9A" w:rsidP="00884A9A">
      <w:pPr>
        <w:pStyle w:val="Style3"/>
        <w:widowControl/>
        <w:spacing w:before="5" w:line="274" w:lineRule="exact"/>
        <w:ind w:firstLine="715"/>
        <w:jc w:val="both"/>
        <w:rPr>
          <w:rStyle w:val="FontStyle11"/>
          <w:sz w:val="24"/>
          <w:szCs w:val="24"/>
        </w:rPr>
      </w:pPr>
      <w:r w:rsidRPr="00884A9A">
        <w:rPr>
          <w:rStyle w:val="FontStyle11"/>
          <w:sz w:val="24"/>
          <w:szCs w:val="24"/>
        </w:rPr>
        <w:t xml:space="preserve">З 5886 звернень вирішено позитивно – 3153 </w:t>
      </w:r>
      <w:r w:rsidRPr="00884A9A">
        <w:t>(53,6%)</w:t>
      </w:r>
      <w:r w:rsidRPr="00884A9A">
        <w:rPr>
          <w:rStyle w:val="FontStyle11"/>
          <w:sz w:val="24"/>
          <w:szCs w:val="24"/>
        </w:rPr>
        <w:t>, відмовлено у задоволенні – 131 (2,2%), надано роз’яснення – 658 (11,2%), переслані за належністю  згідно ст. 7 ЗУ «Про звернення громадян» - 7 (0,1%), та 8 (0,1%) звернення не підлягали розгляду відповідно до ст. 8, 17 ЗУ «Про звернення громадян», залишились на розгляді – 1929 звернень.</w:t>
      </w:r>
    </w:p>
    <w:p w:rsidR="001B2D21" w:rsidRDefault="001B2D21" w:rsidP="001B2D21">
      <w:pPr>
        <w:pStyle w:val="Style3"/>
        <w:widowControl/>
        <w:spacing w:before="5" w:line="274" w:lineRule="exact"/>
        <w:ind w:firstLine="715"/>
        <w:jc w:val="both"/>
      </w:pPr>
    </w:p>
    <w:p w:rsidR="000D535B" w:rsidRPr="000D535B" w:rsidRDefault="0096110C" w:rsidP="001139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центрі уваги відділу зі звернень громадян, </w:t>
      </w:r>
      <w:r w:rsidR="00F8342F">
        <w:rPr>
          <w:rFonts w:ascii="Times New Roman" w:hAnsi="Times New Roman" w:cs="Times New Roman"/>
          <w:sz w:val="24"/>
          <w:szCs w:val="24"/>
        </w:rPr>
        <w:t xml:space="preserve">поряд </w:t>
      </w:r>
      <w:r>
        <w:rPr>
          <w:rFonts w:ascii="Times New Roman" w:hAnsi="Times New Roman" w:cs="Times New Roman"/>
          <w:sz w:val="24"/>
          <w:szCs w:val="24"/>
        </w:rPr>
        <w:t>і</w:t>
      </w:r>
      <w:r w:rsidR="00F8342F">
        <w:rPr>
          <w:rFonts w:ascii="Times New Roman" w:hAnsi="Times New Roman" w:cs="Times New Roman"/>
          <w:sz w:val="24"/>
          <w:szCs w:val="24"/>
        </w:rPr>
        <w:t>з</w:t>
      </w:r>
      <w:r>
        <w:rPr>
          <w:rFonts w:ascii="Times New Roman" w:hAnsi="Times New Roman" w:cs="Times New Roman"/>
          <w:sz w:val="24"/>
          <w:szCs w:val="24"/>
        </w:rPr>
        <w:t xml:space="preserve"> забезпеченням своєчасного розгляду заяв і скарг, знаходяться питання контролю та надання практичної і методичної допомоги структурним підрозділам міської ради у виконанні вимог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r w:rsidR="000D535B" w:rsidRPr="000D535B">
        <w:rPr>
          <w:rFonts w:ascii="Times New Roman" w:hAnsi="Times New Roman" w:cs="Times New Roman"/>
          <w:sz w:val="24"/>
          <w:szCs w:val="24"/>
        </w:rPr>
        <w:t>З цією метою затверджено графік перевірки стану роботи з розгляду листів, заяв і скарг, організації особистого прийому громадян (рішення виконавчого комітету №</w:t>
      </w:r>
      <w:r w:rsidR="000D535B">
        <w:rPr>
          <w:rFonts w:ascii="Times New Roman" w:hAnsi="Times New Roman" w:cs="Times New Roman"/>
          <w:sz w:val="24"/>
          <w:szCs w:val="24"/>
        </w:rPr>
        <w:t xml:space="preserve"> 79</w:t>
      </w:r>
      <w:r w:rsidR="000D535B" w:rsidRPr="000D535B">
        <w:rPr>
          <w:rFonts w:ascii="Times New Roman" w:hAnsi="Times New Roman" w:cs="Times New Roman"/>
          <w:sz w:val="24"/>
          <w:szCs w:val="24"/>
        </w:rPr>
        <w:t xml:space="preserve">  від </w:t>
      </w:r>
      <w:r w:rsidR="000D535B">
        <w:rPr>
          <w:rFonts w:ascii="Times New Roman" w:hAnsi="Times New Roman" w:cs="Times New Roman"/>
          <w:sz w:val="24"/>
          <w:szCs w:val="24"/>
        </w:rPr>
        <w:t>15.02.2017</w:t>
      </w:r>
      <w:r w:rsidR="000D535B" w:rsidRPr="000D535B">
        <w:rPr>
          <w:rFonts w:ascii="Times New Roman" w:hAnsi="Times New Roman" w:cs="Times New Roman"/>
          <w:sz w:val="24"/>
          <w:szCs w:val="24"/>
        </w:rPr>
        <w:t>р.). Так в травні 201</w:t>
      </w:r>
      <w:r w:rsidR="000D535B">
        <w:rPr>
          <w:rFonts w:ascii="Times New Roman" w:hAnsi="Times New Roman" w:cs="Times New Roman"/>
          <w:sz w:val="24"/>
          <w:szCs w:val="24"/>
        </w:rPr>
        <w:t>7</w:t>
      </w:r>
      <w:r w:rsidR="000D535B" w:rsidRPr="000D535B">
        <w:rPr>
          <w:rFonts w:ascii="Times New Roman" w:hAnsi="Times New Roman" w:cs="Times New Roman"/>
          <w:sz w:val="24"/>
          <w:szCs w:val="24"/>
        </w:rPr>
        <w:t xml:space="preserve"> р. проводилися перевірки стану роботи з розгляду листів, скарг, організації особистого прийому Управлінням </w:t>
      </w:r>
      <w:r w:rsidR="000D535B">
        <w:rPr>
          <w:rFonts w:ascii="Times New Roman" w:hAnsi="Times New Roman" w:cs="Times New Roman"/>
          <w:sz w:val="24"/>
          <w:szCs w:val="24"/>
        </w:rPr>
        <w:t xml:space="preserve">житлово-комунального господарства </w:t>
      </w:r>
      <w:r w:rsidR="000D535B" w:rsidRPr="000D535B">
        <w:rPr>
          <w:rFonts w:ascii="Times New Roman" w:hAnsi="Times New Roman" w:cs="Times New Roman"/>
          <w:sz w:val="24"/>
          <w:szCs w:val="24"/>
        </w:rPr>
        <w:t xml:space="preserve"> та    комунальним підприємством Житлосервіс «Світанок». </w:t>
      </w:r>
    </w:p>
    <w:p w:rsidR="009677F4" w:rsidRDefault="000D535B" w:rsidP="009677F4">
      <w:pPr>
        <w:spacing w:after="0" w:line="240" w:lineRule="auto"/>
        <w:jc w:val="both"/>
        <w:rPr>
          <w:rFonts w:ascii="Times New Roman" w:hAnsi="Times New Roman" w:cs="Times New Roman"/>
          <w:sz w:val="24"/>
          <w:szCs w:val="24"/>
        </w:rPr>
      </w:pPr>
      <w:r w:rsidRPr="000D535B">
        <w:rPr>
          <w:rFonts w:ascii="Times New Roman" w:hAnsi="Times New Roman" w:cs="Times New Roman"/>
          <w:sz w:val="24"/>
          <w:szCs w:val="24"/>
        </w:rPr>
        <w:tab/>
      </w:r>
      <w:r w:rsidR="00113976">
        <w:rPr>
          <w:rFonts w:ascii="Times New Roman" w:hAnsi="Times New Roman" w:cs="Times New Roman"/>
          <w:sz w:val="24"/>
          <w:szCs w:val="24"/>
        </w:rPr>
        <w:t>На підприємстві</w:t>
      </w:r>
      <w:r>
        <w:rPr>
          <w:rFonts w:ascii="Times New Roman" w:hAnsi="Times New Roman" w:cs="Times New Roman"/>
          <w:sz w:val="24"/>
          <w:szCs w:val="24"/>
        </w:rPr>
        <w:t xml:space="preserve"> Житлосервіс «Світанок» діловодство за пропозиціями (зауваженнями), заявами (клопотаннями) і скаргами громадян ведеться окремо від інших видів діловодства та, покладено на секретаря</w:t>
      </w:r>
      <w:r w:rsidR="009677F4">
        <w:rPr>
          <w:rFonts w:ascii="Times New Roman" w:hAnsi="Times New Roman" w:cs="Times New Roman"/>
          <w:sz w:val="24"/>
          <w:szCs w:val="24"/>
        </w:rPr>
        <w:t xml:space="preserve">, а подальший розгляд та робота з опрацювання звернень полягає на інженерів ділянок та начальників  ділянок. </w:t>
      </w:r>
      <w:r>
        <w:rPr>
          <w:rFonts w:ascii="Times New Roman" w:hAnsi="Times New Roman" w:cs="Times New Roman"/>
          <w:sz w:val="24"/>
          <w:szCs w:val="24"/>
        </w:rPr>
        <w:t xml:space="preserve">На даний час на підприємстві існує журнальна система контролю. </w:t>
      </w:r>
      <w:r w:rsidR="009677F4">
        <w:rPr>
          <w:rFonts w:ascii="Times New Roman" w:hAnsi="Times New Roman" w:cs="Times New Roman"/>
          <w:sz w:val="24"/>
          <w:szCs w:val="24"/>
        </w:rPr>
        <w:t xml:space="preserve">В наявності журнали особистого прийому громадян, журнал вхідної документації для реєстрації документів вищестоящих органів. </w:t>
      </w:r>
    </w:p>
    <w:p w:rsidR="009677F4" w:rsidRDefault="000D535B" w:rsidP="00967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Прийом з особистих питань громадян проводить директор згідно графіку прийому (вівторок, четвер з 10-00 до 12-00 та з 14-00 до 18-00</w:t>
      </w:r>
      <w:r w:rsidR="00113976">
        <w:rPr>
          <w:rFonts w:ascii="Times New Roman" w:hAnsi="Times New Roman" w:cs="Times New Roman"/>
          <w:sz w:val="24"/>
          <w:szCs w:val="24"/>
        </w:rPr>
        <w:t>)</w:t>
      </w:r>
      <w:r>
        <w:rPr>
          <w:rFonts w:ascii="Times New Roman" w:hAnsi="Times New Roman" w:cs="Times New Roman"/>
          <w:sz w:val="24"/>
          <w:szCs w:val="24"/>
        </w:rPr>
        <w:t>.</w:t>
      </w:r>
    </w:p>
    <w:p w:rsidR="000D535B" w:rsidRDefault="000D535B" w:rsidP="00967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677F4">
        <w:rPr>
          <w:rFonts w:ascii="Times New Roman" w:hAnsi="Times New Roman" w:cs="Times New Roman"/>
          <w:sz w:val="24"/>
          <w:szCs w:val="24"/>
        </w:rPr>
        <w:t xml:space="preserve">З 01.01.2017 р. по 26.05.2017 р. до КПЖ «Світанок» надійшло 355 звернень та 214 звернень надійшли від </w:t>
      </w:r>
      <w:r w:rsidR="00113976">
        <w:rPr>
          <w:rFonts w:ascii="Times New Roman" w:hAnsi="Times New Roman" w:cs="Times New Roman"/>
          <w:sz w:val="24"/>
          <w:szCs w:val="24"/>
        </w:rPr>
        <w:t>вищестоящих органів</w:t>
      </w:r>
      <w:r w:rsidR="009677F4">
        <w:rPr>
          <w:rFonts w:ascii="Times New Roman" w:hAnsi="Times New Roman" w:cs="Times New Roman"/>
          <w:sz w:val="24"/>
          <w:szCs w:val="24"/>
        </w:rPr>
        <w:t>. Відповідальність  за збереження документів з діловодства з пропозицій, заяв та скарг покладено на секретаря та інженерів дільниць.</w:t>
      </w:r>
    </w:p>
    <w:p w:rsidR="00113976" w:rsidRDefault="00113976" w:rsidP="009677F4">
      <w:pPr>
        <w:spacing w:after="0" w:line="240" w:lineRule="auto"/>
        <w:ind w:firstLine="709"/>
        <w:jc w:val="both"/>
        <w:rPr>
          <w:rFonts w:ascii="Times New Roman" w:hAnsi="Times New Roman" w:cs="Times New Roman"/>
          <w:sz w:val="24"/>
          <w:szCs w:val="24"/>
        </w:rPr>
      </w:pPr>
    </w:p>
    <w:p w:rsidR="00D979E7" w:rsidRDefault="00D979E7" w:rsidP="00967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Управлінні житлово-комунального господарства ведеться діловодство з пропозицій, заяв та скарг громадян окремо від інших видів діловодства. Діловодство покладено на спеці</w:t>
      </w:r>
      <w:r w:rsidR="00113976">
        <w:rPr>
          <w:rFonts w:ascii="Times New Roman" w:hAnsi="Times New Roman" w:cs="Times New Roman"/>
          <w:sz w:val="24"/>
          <w:szCs w:val="24"/>
        </w:rPr>
        <w:t>а</w:t>
      </w:r>
      <w:r>
        <w:rPr>
          <w:rFonts w:ascii="Times New Roman" w:hAnsi="Times New Roman" w:cs="Times New Roman"/>
          <w:sz w:val="24"/>
          <w:szCs w:val="24"/>
        </w:rPr>
        <w:t>л</w:t>
      </w:r>
      <w:r w:rsidR="00113976">
        <w:rPr>
          <w:rFonts w:ascii="Times New Roman" w:hAnsi="Times New Roman" w:cs="Times New Roman"/>
          <w:sz w:val="24"/>
          <w:szCs w:val="24"/>
        </w:rPr>
        <w:t>і</w:t>
      </w:r>
      <w:r>
        <w:rPr>
          <w:rFonts w:ascii="Times New Roman" w:hAnsi="Times New Roman" w:cs="Times New Roman"/>
          <w:sz w:val="24"/>
          <w:szCs w:val="24"/>
        </w:rPr>
        <w:t xml:space="preserve">ста 1 категорії відділу ЖКГ УЖКГ. В УЖКГ приймальний день – вівторок з 15-00 до 17-00. Прийом здійснює начальник УЖКГ міської ради. Станом на 26.05.2017 р. до УЖКГ на особистий прийом звернулося 79 громадян, з яких 77 звернень вирішено в задовільному порядку. Прийом громадян за місцем проживання не практикується.  Станом на 26.05.2017 р. </w:t>
      </w:r>
      <w:r>
        <w:rPr>
          <w:rFonts w:ascii="Times New Roman" w:hAnsi="Times New Roman" w:cs="Times New Roman"/>
          <w:sz w:val="24"/>
          <w:szCs w:val="24"/>
        </w:rPr>
        <w:lastRenderedPageBreak/>
        <w:t>уп</w:t>
      </w:r>
      <w:r w:rsidR="00113976">
        <w:rPr>
          <w:rFonts w:ascii="Times New Roman" w:hAnsi="Times New Roman" w:cs="Times New Roman"/>
          <w:sz w:val="24"/>
          <w:szCs w:val="24"/>
        </w:rPr>
        <w:t>равлінням прийнято 530 звернень,</w:t>
      </w:r>
      <w:r>
        <w:rPr>
          <w:rFonts w:ascii="Times New Roman" w:hAnsi="Times New Roman" w:cs="Times New Roman"/>
          <w:sz w:val="24"/>
          <w:szCs w:val="24"/>
        </w:rPr>
        <w:t xml:space="preserve">  </w:t>
      </w:r>
      <w:r w:rsidR="00113976">
        <w:rPr>
          <w:rFonts w:ascii="Times New Roman" w:hAnsi="Times New Roman" w:cs="Times New Roman"/>
          <w:sz w:val="24"/>
          <w:szCs w:val="24"/>
        </w:rPr>
        <w:t>д</w:t>
      </w:r>
      <w:r>
        <w:rPr>
          <w:rFonts w:ascii="Times New Roman" w:hAnsi="Times New Roman" w:cs="Times New Roman"/>
          <w:sz w:val="24"/>
          <w:szCs w:val="24"/>
        </w:rPr>
        <w:t>епутатських запитів надійшло – 53 шт.; з прокуратури – 10 шт.; з національної поліції України – 27 шт.; з обласної державної адміністрації – 169.</w:t>
      </w:r>
    </w:p>
    <w:p w:rsidR="000D535B" w:rsidRDefault="00D979E7" w:rsidP="00EF1B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Згідно посадової інструкції, відповідальність за збереження документів з діловодства з пропозицій, заяв та скарг покладено на спеціаліста 1 категорії відділу ЖКГ УЖКГ.</w:t>
      </w:r>
    </w:p>
    <w:p w:rsidR="000D535B" w:rsidRPr="000D535B" w:rsidRDefault="000D535B" w:rsidP="009677F4">
      <w:pPr>
        <w:spacing w:after="0" w:line="240" w:lineRule="auto"/>
        <w:ind w:firstLine="709"/>
        <w:jc w:val="both"/>
        <w:rPr>
          <w:rFonts w:ascii="Times New Roman" w:hAnsi="Times New Roman" w:cs="Times New Roman"/>
          <w:sz w:val="24"/>
          <w:szCs w:val="24"/>
        </w:rPr>
      </w:pPr>
      <w:r w:rsidRPr="000D535B">
        <w:rPr>
          <w:rFonts w:ascii="Times New Roman" w:hAnsi="Times New Roman" w:cs="Times New Roman"/>
          <w:sz w:val="24"/>
          <w:szCs w:val="24"/>
        </w:rPr>
        <w:t xml:space="preserve">Через відділ зі звернень громадян на виконання доручень щодо  розгляду пропозицій, заяв і скарг на  </w:t>
      </w:r>
      <w:r w:rsidR="00113976">
        <w:rPr>
          <w:rFonts w:ascii="Times New Roman" w:hAnsi="Times New Roman" w:cs="Times New Roman"/>
          <w:sz w:val="24"/>
          <w:szCs w:val="24"/>
        </w:rPr>
        <w:t>УЖКГ та</w:t>
      </w:r>
      <w:r w:rsidRPr="000D535B">
        <w:rPr>
          <w:rFonts w:ascii="Times New Roman" w:hAnsi="Times New Roman" w:cs="Times New Roman"/>
          <w:sz w:val="24"/>
          <w:szCs w:val="24"/>
        </w:rPr>
        <w:t xml:space="preserve"> КПЖ «Світанок»  з 01.01.201</w:t>
      </w:r>
      <w:r w:rsidR="00EF1BD1">
        <w:rPr>
          <w:rFonts w:ascii="Times New Roman" w:hAnsi="Times New Roman" w:cs="Times New Roman"/>
          <w:sz w:val="24"/>
          <w:szCs w:val="24"/>
        </w:rPr>
        <w:t>7</w:t>
      </w:r>
      <w:r w:rsidRPr="000D535B">
        <w:rPr>
          <w:rFonts w:ascii="Times New Roman" w:hAnsi="Times New Roman" w:cs="Times New Roman"/>
          <w:sz w:val="24"/>
          <w:szCs w:val="24"/>
        </w:rPr>
        <w:t xml:space="preserve"> р. по </w:t>
      </w:r>
      <w:r w:rsidR="00EF1BD1">
        <w:rPr>
          <w:rFonts w:ascii="Times New Roman" w:hAnsi="Times New Roman" w:cs="Times New Roman"/>
          <w:sz w:val="24"/>
          <w:szCs w:val="24"/>
        </w:rPr>
        <w:t>30.06</w:t>
      </w:r>
      <w:r w:rsidRPr="000D535B">
        <w:rPr>
          <w:rFonts w:ascii="Times New Roman" w:hAnsi="Times New Roman" w:cs="Times New Roman"/>
          <w:sz w:val="24"/>
          <w:szCs w:val="24"/>
        </w:rPr>
        <w:t>.201</w:t>
      </w:r>
      <w:r w:rsidR="00EF1BD1">
        <w:rPr>
          <w:rFonts w:ascii="Times New Roman" w:hAnsi="Times New Roman" w:cs="Times New Roman"/>
          <w:sz w:val="24"/>
          <w:szCs w:val="24"/>
        </w:rPr>
        <w:t>7</w:t>
      </w:r>
      <w:r w:rsidRPr="000D535B">
        <w:rPr>
          <w:rFonts w:ascii="Times New Roman" w:hAnsi="Times New Roman" w:cs="Times New Roman"/>
          <w:sz w:val="24"/>
          <w:szCs w:val="24"/>
        </w:rPr>
        <w:t xml:space="preserve"> р. було направлено на виконання наступну  кількість карток:</w:t>
      </w:r>
    </w:p>
    <w:p w:rsidR="000D535B" w:rsidRPr="000D535B" w:rsidRDefault="000D535B" w:rsidP="009677F4">
      <w:pPr>
        <w:spacing w:after="0" w:line="240" w:lineRule="auto"/>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919"/>
        <w:gridCol w:w="1422"/>
        <w:gridCol w:w="1356"/>
        <w:gridCol w:w="1503"/>
        <w:gridCol w:w="1578"/>
        <w:gridCol w:w="1550"/>
      </w:tblGrid>
      <w:tr w:rsidR="000D535B" w:rsidRPr="000D535B" w:rsidTr="00A2032F">
        <w:tc>
          <w:tcPr>
            <w:tcW w:w="1450" w:type="dxa"/>
          </w:tcPr>
          <w:p w:rsidR="000D535B" w:rsidRPr="00EF1BD1" w:rsidRDefault="000D535B" w:rsidP="00EF1BD1">
            <w:pPr>
              <w:spacing w:after="0" w:line="240" w:lineRule="auto"/>
              <w:jc w:val="center"/>
              <w:rPr>
                <w:rFonts w:ascii="Times New Roman" w:hAnsi="Times New Roman" w:cs="Times New Roman"/>
              </w:rPr>
            </w:pPr>
            <w:r w:rsidRPr="00EF1BD1">
              <w:rPr>
                <w:rFonts w:ascii="Times New Roman" w:hAnsi="Times New Roman" w:cs="Times New Roman"/>
              </w:rPr>
              <w:t>Виконавець</w:t>
            </w:r>
          </w:p>
        </w:tc>
        <w:tc>
          <w:tcPr>
            <w:tcW w:w="1333" w:type="dxa"/>
          </w:tcPr>
          <w:p w:rsidR="000D535B" w:rsidRPr="00EF1BD1" w:rsidRDefault="000D535B" w:rsidP="00EF1BD1">
            <w:pPr>
              <w:spacing w:after="0" w:line="240" w:lineRule="auto"/>
              <w:jc w:val="center"/>
              <w:rPr>
                <w:rFonts w:ascii="Times New Roman" w:hAnsi="Times New Roman" w:cs="Times New Roman"/>
              </w:rPr>
            </w:pPr>
            <w:r w:rsidRPr="00EF1BD1">
              <w:rPr>
                <w:rFonts w:ascii="Times New Roman" w:hAnsi="Times New Roman" w:cs="Times New Roman"/>
              </w:rPr>
              <w:t>Усього карток за звітний період</w:t>
            </w:r>
          </w:p>
        </w:tc>
        <w:tc>
          <w:tcPr>
            <w:tcW w:w="1395" w:type="dxa"/>
          </w:tcPr>
          <w:p w:rsidR="000D535B" w:rsidRPr="00EF1BD1" w:rsidRDefault="000D535B" w:rsidP="00EF1BD1">
            <w:pPr>
              <w:spacing w:after="0" w:line="240" w:lineRule="auto"/>
              <w:jc w:val="center"/>
              <w:rPr>
                <w:rFonts w:ascii="Times New Roman" w:hAnsi="Times New Roman" w:cs="Times New Roman"/>
              </w:rPr>
            </w:pPr>
            <w:r w:rsidRPr="00EF1BD1">
              <w:rPr>
                <w:rFonts w:ascii="Times New Roman" w:hAnsi="Times New Roman" w:cs="Times New Roman"/>
              </w:rPr>
              <w:t>Усього виконано контрольних карток</w:t>
            </w:r>
          </w:p>
        </w:tc>
        <w:tc>
          <w:tcPr>
            <w:tcW w:w="1387" w:type="dxa"/>
          </w:tcPr>
          <w:p w:rsidR="000D535B" w:rsidRPr="00EF1BD1" w:rsidRDefault="000D535B" w:rsidP="00EF1BD1">
            <w:pPr>
              <w:spacing w:after="0" w:line="240" w:lineRule="auto"/>
              <w:jc w:val="center"/>
              <w:rPr>
                <w:rFonts w:ascii="Times New Roman" w:hAnsi="Times New Roman" w:cs="Times New Roman"/>
              </w:rPr>
            </w:pPr>
            <w:r w:rsidRPr="00EF1BD1">
              <w:rPr>
                <w:rFonts w:ascii="Times New Roman" w:hAnsi="Times New Roman" w:cs="Times New Roman"/>
              </w:rPr>
              <w:t>Залишилось в роботі на кінець періоду</w:t>
            </w:r>
          </w:p>
        </w:tc>
        <w:tc>
          <w:tcPr>
            <w:tcW w:w="1405" w:type="dxa"/>
          </w:tcPr>
          <w:p w:rsidR="000D535B" w:rsidRPr="00EF1BD1" w:rsidRDefault="000D535B" w:rsidP="00EF1BD1">
            <w:pPr>
              <w:spacing w:after="0" w:line="240" w:lineRule="auto"/>
              <w:jc w:val="center"/>
              <w:rPr>
                <w:rFonts w:ascii="Times New Roman" w:hAnsi="Times New Roman" w:cs="Times New Roman"/>
              </w:rPr>
            </w:pPr>
            <w:r w:rsidRPr="00EF1BD1">
              <w:rPr>
                <w:rFonts w:ascii="Times New Roman" w:hAnsi="Times New Roman" w:cs="Times New Roman"/>
              </w:rPr>
              <w:t>Виконано у встановлений термін</w:t>
            </w:r>
          </w:p>
        </w:tc>
        <w:tc>
          <w:tcPr>
            <w:tcW w:w="1455" w:type="dxa"/>
          </w:tcPr>
          <w:p w:rsidR="000D535B" w:rsidRPr="00EF1BD1" w:rsidRDefault="000D535B" w:rsidP="00EF1BD1">
            <w:pPr>
              <w:spacing w:after="0" w:line="240" w:lineRule="auto"/>
              <w:jc w:val="center"/>
              <w:rPr>
                <w:rFonts w:ascii="Times New Roman" w:hAnsi="Times New Roman" w:cs="Times New Roman"/>
              </w:rPr>
            </w:pPr>
            <w:r w:rsidRPr="00EF1BD1">
              <w:rPr>
                <w:rFonts w:ascii="Times New Roman" w:hAnsi="Times New Roman" w:cs="Times New Roman"/>
              </w:rPr>
              <w:t>Виконано з порушенням встановленого терміну</w:t>
            </w:r>
          </w:p>
        </w:tc>
        <w:tc>
          <w:tcPr>
            <w:tcW w:w="1429" w:type="dxa"/>
          </w:tcPr>
          <w:p w:rsidR="000D535B" w:rsidRPr="00EF1BD1" w:rsidRDefault="000D535B" w:rsidP="00EF1BD1">
            <w:pPr>
              <w:spacing w:after="0" w:line="240" w:lineRule="auto"/>
              <w:jc w:val="center"/>
              <w:rPr>
                <w:rFonts w:ascii="Times New Roman" w:hAnsi="Times New Roman" w:cs="Times New Roman"/>
              </w:rPr>
            </w:pPr>
            <w:r w:rsidRPr="00EF1BD1">
              <w:rPr>
                <w:rFonts w:ascii="Times New Roman" w:hAnsi="Times New Roman" w:cs="Times New Roman"/>
              </w:rPr>
              <w:t>Не виконан</w:t>
            </w:r>
            <w:r w:rsidR="00EF1BD1">
              <w:rPr>
                <w:rFonts w:ascii="Times New Roman" w:hAnsi="Times New Roman" w:cs="Times New Roman"/>
              </w:rPr>
              <w:t xml:space="preserve">о (прострочено) на  </w:t>
            </w:r>
          </w:p>
        </w:tc>
      </w:tr>
      <w:tr w:rsidR="000D535B" w:rsidRPr="000D535B" w:rsidTr="00A2032F">
        <w:tc>
          <w:tcPr>
            <w:tcW w:w="1450" w:type="dxa"/>
          </w:tcPr>
          <w:p w:rsidR="000D535B" w:rsidRPr="00EF1BD1" w:rsidRDefault="00EF1BD1" w:rsidP="00113976">
            <w:pPr>
              <w:spacing w:after="0" w:line="240" w:lineRule="auto"/>
              <w:jc w:val="center"/>
              <w:rPr>
                <w:rFonts w:ascii="Times New Roman" w:hAnsi="Times New Roman" w:cs="Times New Roman"/>
              </w:rPr>
            </w:pPr>
            <w:r w:rsidRPr="00EF1BD1">
              <w:rPr>
                <w:rFonts w:ascii="Times New Roman" w:hAnsi="Times New Roman" w:cs="Times New Roman"/>
              </w:rPr>
              <w:t>УЖКГ</w:t>
            </w:r>
          </w:p>
          <w:p w:rsidR="00EF1BD1" w:rsidRPr="00EF1BD1" w:rsidRDefault="00EF1BD1" w:rsidP="00113976">
            <w:pPr>
              <w:spacing w:after="0" w:line="240" w:lineRule="auto"/>
              <w:jc w:val="center"/>
              <w:rPr>
                <w:rFonts w:ascii="Times New Roman" w:hAnsi="Times New Roman" w:cs="Times New Roman"/>
              </w:rPr>
            </w:pPr>
            <w:r w:rsidRPr="00EF1BD1">
              <w:rPr>
                <w:rFonts w:ascii="Times New Roman" w:hAnsi="Times New Roman" w:cs="Times New Roman"/>
              </w:rPr>
              <w:t>Ковалевський А.А.</w:t>
            </w:r>
          </w:p>
          <w:p w:rsidR="000D535B" w:rsidRPr="00EF1BD1" w:rsidRDefault="000D535B" w:rsidP="00EF1BD1">
            <w:pPr>
              <w:spacing w:after="0" w:line="240" w:lineRule="auto"/>
              <w:jc w:val="center"/>
              <w:rPr>
                <w:rFonts w:ascii="Times New Roman" w:hAnsi="Times New Roman" w:cs="Times New Roman"/>
              </w:rPr>
            </w:pPr>
          </w:p>
        </w:tc>
        <w:tc>
          <w:tcPr>
            <w:tcW w:w="1333" w:type="dxa"/>
          </w:tcPr>
          <w:p w:rsidR="000D535B" w:rsidRPr="00EF1BD1" w:rsidRDefault="00B8053E" w:rsidP="00EF1BD1">
            <w:pPr>
              <w:spacing w:after="0" w:line="240" w:lineRule="auto"/>
              <w:ind w:left="-675" w:firstLine="709"/>
              <w:jc w:val="center"/>
              <w:rPr>
                <w:rFonts w:ascii="Times New Roman" w:hAnsi="Times New Roman" w:cs="Times New Roman"/>
              </w:rPr>
            </w:pPr>
            <w:r>
              <w:rPr>
                <w:rFonts w:ascii="Times New Roman" w:hAnsi="Times New Roman" w:cs="Times New Roman"/>
              </w:rPr>
              <w:t>721</w:t>
            </w:r>
          </w:p>
        </w:tc>
        <w:tc>
          <w:tcPr>
            <w:tcW w:w="1395" w:type="dxa"/>
          </w:tcPr>
          <w:p w:rsidR="000D535B" w:rsidRPr="00EF1BD1" w:rsidRDefault="00B8053E" w:rsidP="00B8053E">
            <w:pPr>
              <w:spacing w:after="0" w:line="240" w:lineRule="auto"/>
              <w:ind w:firstLine="107"/>
              <w:jc w:val="center"/>
              <w:rPr>
                <w:rFonts w:ascii="Times New Roman" w:hAnsi="Times New Roman" w:cs="Times New Roman"/>
              </w:rPr>
            </w:pPr>
            <w:r>
              <w:rPr>
                <w:rFonts w:ascii="Times New Roman" w:hAnsi="Times New Roman" w:cs="Times New Roman"/>
              </w:rPr>
              <w:t>588</w:t>
            </w:r>
          </w:p>
        </w:tc>
        <w:tc>
          <w:tcPr>
            <w:tcW w:w="1387" w:type="dxa"/>
          </w:tcPr>
          <w:p w:rsidR="000D535B" w:rsidRPr="00EF1BD1" w:rsidRDefault="00B8053E" w:rsidP="00B8053E">
            <w:pPr>
              <w:spacing w:after="0" w:line="240" w:lineRule="auto"/>
              <w:ind w:firstLine="107"/>
              <w:jc w:val="center"/>
              <w:rPr>
                <w:rFonts w:ascii="Times New Roman" w:hAnsi="Times New Roman" w:cs="Times New Roman"/>
              </w:rPr>
            </w:pPr>
            <w:r>
              <w:rPr>
                <w:rFonts w:ascii="Times New Roman" w:hAnsi="Times New Roman" w:cs="Times New Roman"/>
              </w:rPr>
              <w:t>133</w:t>
            </w:r>
          </w:p>
        </w:tc>
        <w:tc>
          <w:tcPr>
            <w:tcW w:w="1405" w:type="dxa"/>
          </w:tcPr>
          <w:p w:rsidR="000D535B" w:rsidRPr="00EF1BD1" w:rsidRDefault="00B8053E" w:rsidP="00B8053E">
            <w:pPr>
              <w:spacing w:after="0" w:line="240" w:lineRule="auto"/>
              <w:ind w:firstLine="107"/>
              <w:jc w:val="center"/>
              <w:rPr>
                <w:rFonts w:ascii="Times New Roman" w:hAnsi="Times New Roman" w:cs="Times New Roman"/>
              </w:rPr>
            </w:pPr>
            <w:r>
              <w:rPr>
                <w:rFonts w:ascii="Times New Roman" w:hAnsi="Times New Roman" w:cs="Times New Roman"/>
              </w:rPr>
              <w:t>583</w:t>
            </w:r>
          </w:p>
        </w:tc>
        <w:tc>
          <w:tcPr>
            <w:tcW w:w="1455" w:type="dxa"/>
          </w:tcPr>
          <w:p w:rsidR="000D535B" w:rsidRPr="00EF1BD1" w:rsidRDefault="00B8053E" w:rsidP="00B8053E">
            <w:pPr>
              <w:spacing w:after="0" w:line="240" w:lineRule="auto"/>
              <w:ind w:firstLine="107"/>
              <w:jc w:val="center"/>
              <w:rPr>
                <w:rFonts w:ascii="Times New Roman" w:hAnsi="Times New Roman" w:cs="Times New Roman"/>
              </w:rPr>
            </w:pPr>
            <w:r>
              <w:rPr>
                <w:rFonts w:ascii="Times New Roman" w:hAnsi="Times New Roman" w:cs="Times New Roman"/>
              </w:rPr>
              <w:t>5</w:t>
            </w:r>
          </w:p>
        </w:tc>
        <w:tc>
          <w:tcPr>
            <w:tcW w:w="1429" w:type="dxa"/>
          </w:tcPr>
          <w:p w:rsidR="000D535B" w:rsidRPr="00EF1BD1" w:rsidRDefault="00B8053E" w:rsidP="00B8053E">
            <w:pPr>
              <w:spacing w:after="0" w:line="240" w:lineRule="auto"/>
              <w:ind w:firstLine="107"/>
              <w:jc w:val="center"/>
              <w:rPr>
                <w:rFonts w:ascii="Times New Roman" w:hAnsi="Times New Roman" w:cs="Times New Roman"/>
              </w:rPr>
            </w:pPr>
            <w:r>
              <w:rPr>
                <w:rFonts w:ascii="Times New Roman" w:hAnsi="Times New Roman" w:cs="Times New Roman"/>
              </w:rPr>
              <w:t>-</w:t>
            </w:r>
          </w:p>
        </w:tc>
      </w:tr>
      <w:tr w:rsidR="000D535B" w:rsidRPr="000D535B" w:rsidTr="00A2032F">
        <w:tc>
          <w:tcPr>
            <w:tcW w:w="1450" w:type="dxa"/>
          </w:tcPr>
          <w:p w:rsidR="000D535B" w:rsidRPr="00EF1BD1" w:rsidRDefault="000D535B" w:rsidP="00EF1BD1">
            <w:pPr>
              <w:spacing w:after="0" w:line="240" w:lineRule="auto"/>
              <w:jc w:val="center"/>
              <w:rPr>
                <w:rFonts w:ascii="Times New Roman" w:hAnsi="Times New Roman" w:cs="Times New Roman"/>
              </w:rPr>
            </w:pPr>
            <w:r w:rsidRPr="00EF1BD1">
              <w:rPr>
                <w:rFonts w:ascii="Times New Roman" w:hAnsi="Times New Roman" w:cs="Times New Roman"/>
              </w:rPr>
              <w:t>КПЖ «Світанок»</w:t>
            </w:r>
          </w:p>
          <w:p w:rsidR="000D535B" w:rsidRPr="00EF1BD1" w:rsidRDefault="000D535B" w:rsidP="00113976">
            <w:pPr>
              <w:spacing w:after="0" w:line="240" w:lineRule="auto"/>
              <w:jc w:val="center"/>
              <w:rPr>
                <w:rFonts w:ascii="Times New Roman" w:hAnsi="Times New Roman" w:cs="Times New Roman"/>
              </w:rPr>
            </w:pPr>
          </w:p>
        </w:tc>
        <w:tc>
          <w:tcPr>
            <w:tcW w:w="1333" w:type="dxa"/>
          </w:tcPr>
          <w:p w:rsidR="000D535B" w:rsidRPr="00EF1BD1" w:rsidRDefault="00EF1BD1" w:rsidP="00B8053E">
            <w:pPr>
              <w:spacing w:after="0" w:line="240" w:lineRule="auto"/>
              <w:ind w:left="-690" w:firstLine="709"/>
              <w:jc w:val="center"/>
              <w:rPr>
                <w:rFonts w:ascii="Times New Roman" w:hAnsi="Times New Roman" w:cs="Times New Roman"/>
              </w:rPr>
            </w:pPr>
            <w:r>
              <w:rPr>
                <w:rFonts w:ascii="Times New Roman" w:hAnsi="Times New Roman" w:cs="Times New Roman"/>
              </w:rPr>
              <w:t>7</w:t>
            </w:r>
          </w:p>
        </w:tc>
        <w:tc>
          <w:tcPr>
            <w:tcW w:w="1395" w:type="dxa"/>
          </w:tcPr>
          <w:p w:rsidR="000D535B" w:rsidRPr="00EF1BD1" w:rsidRDefault="00B8053E" w:rsidP="00B8053E">
            <w:pPr>
              <w:spacing w:after="0" w:line="240" w:lineRule="auto"/>
              <w:jc w:val="center"/>
              <w:rPr>
                <w:rFonts w:ascii="Times New Roman" w:hAnsi="Times New Roman" w:cs="Times New Roman"/>
              </w:rPr>
            </w:pPr>
            <w:r>
              <w:rPr>
                <w:rFonts w:ascii="Times New Roman" w:hAnsi="Times New Roman" w:cs="Times New Roman"/>
              </w:rPr>
              <w:t>4</w:t>
            </w:r>
          </w:p>
        </w:tc>
        <w:tc>
          <w:tcPr>
            <w:tcW w:w="1387" w:type="dxa"/>
          </w:tcPr>
          <w:p w:rsidR="000D535B" w:rsidRPr="00EF1BD1" w:rsidRDefault="00B8053E" w:rsidP="00B8053E">
            <w:pPr>
              <w:spacing w:after="0" w:line="240" w:lineRule="auto"/>
              <w:jc w:val="center"/>
              <w:rPr>
                <w:rFonts w:ascii="Times New Roman" w:hAnsi="Times New Roman" w:cs="Times New Roman"/>
              </w:rPr>
            </w:pPr>
            <w:r>
              <w:rPr>
                <w:rFonts w:ascii="Times New Roman" w:hAnsi="Times New Roman" w:cs="Times New Roman"/>
              </w:rPr>
              <w:t>3</w:t>
            </w:r>
          </w:p>
        </w:tc>
        <w:tc>
          <w:tcPr>
            <w:tcW w:w="1405" w:type="dxa"/>
          </w:tcPr>
          <w:p w:rsidR="000D535B" w:rsidRPr="00EF1BD1" w:rsidRDefault="00B8053E" w:rsidP="00B8053E">
            <w:pPr>
              <w:spacing w:after="0" w:line="240" w:lineRule="auto"/>
              <w:ind w:firstLine="22"/>
              <w:jc w:val="center"/>
              <w:rPr>
                <w:rFonts w:ascii="Times New Roman" w:hAnsi="Times New Roman" w:cs="Times New Roman"/>
              </w:rPr>
            </w:pPr>
            <w:r>
              <w:rPr>
                <w:rFonts w:ascii="Times New Roman" w:hAnsi="Times New Roman" w:cs="Times New Roman"/>
              </w:rPr>
              <w:t>4</w:t>
            </w:r>
          </w:p>
        </w:tc>
        <w:tc>
          <w:tcPr>
            <w:tcW w:w="1455" w:type="dxa"/>
          </w:tcPr>
          <w:p w:rsidR="000D535B" w:rsidRPr="00EF1BD1" w:rsidRDefault="00B8053E" w:rsidP="00B8053E">
            <w:pPr>
              <w:spacing w:after="0" w:line="240" w:lineRule="auto"/>
              <w:ind w:firstLine="78"/>
              <w:jc w:val="center"/>
              <w:rPr>
                <w:rFonts w:ascii="Times New Roman" w:hAnsi="Times New Roman" w:cs="Times New Roman"/>
              </w:rPr>
            </w:pPr>
            <w:r>
              <w:rPr>
                <w:rFonts w:ascii="Times New Roman" w:hAnsi="Times New Roman" w:cs="Times New Roman"/>
              </w:rPr>
              <w:t>-</w:t>
            </w:r>
          </w:p>
        </w:tc>
        <w:tc>
          <w:tcPr>
            <w:tcW w:w="1429" w:type="dxa"/>
          </w:tcPr>
          <w:p w:rsidR="000D535B" w:rsidRPr="00EF1BD1" w:rsidRDefault="00B8053E" w:rsidP="00B8053E">
            <w:pPr>
              <w:spacing w:after="0" w:line="240" w:lineRule="auto"/>
              <w:ind w:firstLine="78"/>
              <w:jc w:val="center"/>
              <w:rPr>
                <w:rFonts w:ascii="Times New Roman" w:hAnsi="Times New Roman" w:cs="Times New Roman"/>
              </w:rPr>
            </w:pPr>
            <w:r>
              <w:rPr>
                <w:rFonts w:ascii="Times New Roman" w:hAnsi="Times New Roman" w:cs="Times New Roman"/>
              </w:rPr>
              <w:t>-</w:t>
            </w:r>
          </w:p>
        </w:tc>
      </w:tr>
    </w:tbl>
    <w:p w:rsidR="00B8053E" w:rsidRDefault="00B8053E" w:rsidP="009677F4">
      <w:pPr>
        <w:spacing w:line="240" w:lineRule="auto"/>
        <w:ind w:firstLine="709"/>
        <w:jc w:val="both"/>
        <w:rPr>
          <w:rFonts w:ascii="Times New Roman" w:hAnsi="Times New Roman" w:cs="Times New Roman"/>
          <w:sz w:val="24"/>
          <w:szCs w:val="24"/>
        </w:rPr>
      </w:pPr>
    </w:p>
    <w:p w:rsidR="00D84146" w:rsidRDefault="00D84146" w:rsidP="009677F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виконання до управлінь, відділів, фонду згідно резолюцій міського голови та заступників міського голови було направлено наступну кількіст</w:t>
      </w:r>
      <w:r w:rsidR="00925946">
        <w:rPr>
          <w:rFonts w:ascii="Times New Roman" w:hAnsi="Times New Roman" w:cs="Times New Roman"/>
          <w:sz w:val="24"/>
          <w:szCs w:val="24"/>
        </w:rPr>
        <w:t>ь</w:t>
      </w:r>
      <w:r>
        <w:rPr>
          <w:rFonts w:ascii="Times New Roman" w:hAnsi="Times New Roman" w:cs="Times New Roman"/>
          <w:sz w:val="24"/>
          <w:szCs w:val="24"/>
        </w:rPr>
        <w:t xml:space="preserve"> звернень:</w:t>
      </w:r>
    </w:p>
    <w:tbl>
      <w:tblPr>
        <w:tblStyle w:val="a4"/>
        <w:tblW w:w="0" w:type="auto"/>
        <w:tblLook w:val="04A0"/>
      </w:tblPr>
      <w:tblGrid>
        <w:gridCol w:w="4927"/>
        <w:gridCol w:w="2978"/>
      </w:tblGrid>
      <w:tr w:rsidR="00E00D48" w:rsidTr="00E00D48">
        <w:tc>
          <w:tcPr>
            <w:tcW w:w="4927" w:type="dxa"/>
          </w:tcPr>
          <w:p w:rsidR="00E00D48" w:rsidRPr="00E00D48" w:rsidRDefault="00E00D48" w:rsidP="00E00D48">
            <w:pPr>
              <w:jc w:val="center"/>
              <w:rPr>
                <w:rFonts w:ascii="Times New Roman" w:hAnsi="Times New Roman" w:cs="Times New Roman"/>
                <w:b/>
                <w:sz w:val="24"/>
                <w:szCs w:val="24"/>
              </w:rPr>
            </w:pPr>
            <w:r w:rsidRPr="00E00D48">
              <w:rPr>
                <w:rFonts w:ascii="Times New Roman" w:hAnsi="Times New Roman" w:cs="Times New Roman"/>
                <w:b/>
                <w:sz w:val="24"/>
                <w:szCs w:val="24"/>
              </w:rPr>
              <w:t>Виконавець</w:t>
            </w:r>
          </w:p>
        </w:tc>
        <w:tc>
          <w:tcPr>
            <w:tcW w:w="2978" w:type="dxa"/>
          </w:tcPr>
          <w:p w:rsidR="00E00D48" w:rsidRPr="00E00D48" w:rsidRDefault="00E00D48" w:rsidP="00925946">
            <w:pPr>
              <w:jc w:val="center"/>
              <w:rPr>
                <w:rFonts w:ascii="Times New Roman" w:hAnsi="Times New Roman" w:cs="Times New Roman"/>
                <w:b/>
                <w:sz w:val="24"/>
                <w:szCs w:val="24"/>
              </w:rPr>
            </w:pPr>
            <w:r w:rsidRPr="00E00D48">
              <w:rPr>
                <w:rFonts w:ascii="Times New Roman" w:hAnsi="Times New Roman" w:cs="Times New Roman"/>
                <w:b/>
                <w:sz w:val="24"/>
                <w:szCs w:val="24"/>
              </w:rPr>
              <w:t xml:space="preserve">Відсоток </w:t>
            </w:r>
            <w:r w:rsidR="00925946">
              <w:rPr>
                <w:rFonts w:ascii="Times New Roman" w:hAnsi="Times New Roman" w:cs="Times New Roman"/>
                <w:b/>
                <w:sz w:val="24"/>
                <w:szCs w:val="24"/>
              </w:rPr>
              <w:t>звернень</w:t>
            </w:r>
            <w:r w:rsidRPr="00E00D48">
              <w:rPr>
                <w:rFonts w:ascii="Times New Roman" w:hAnsi="Times New Roman" w:cs="Times New Roman"/>
                <w:b/>
                <w:sz w:val="24"/>
                <w:szCs w:val="24"/>
              </w:rPr>
              <w:t xml:space="preserve"> від загальної кількості </w:t>
            </w:r>
          </w:p>
        </w:tc>
      </w:tr>
      <w:tr w:rsidR="00E00D48" w:rsidTr="00E00D48">
        <w:tc>
          <w:tcPr>
            <w:tcW w:w="4927" w:type="dxa"/>
          </w:tcPr>
          <w:p w:rsidR="00E00D48" w:rsidRDefault="00E00D48" w:rsidP="002B728F">
            <w:pPr>
              <w:jc w:val="both"/>
              <w:rPr>
                <w:rFonts w:ascii="Times New Roman" w:hAnsi="Times New Roman" w:cs="Times New Roman"/>
                <w:sz w:val="24"/>
                <w:szCs w:val="24"/>
              </w:rPr>
            </w:pPr>
            <w:r>
              <w:rPr>
                <w:rFonts w:ascii="Times New Roman" w:hAnsi="Times New Roman" w:cs="Times New Roman"/>
                <w:sz w:val="24"/>
                <w:szCs w:val="24"/>
              </w:rPr>
              <w:t>Управління праці та соціального захисту населення</w:t>
            </w:r>
          </w:p>
        </w:tc>
        <w:tc>
          <w:tcPr>
            <w:tcW w:w="2978" w:type="dxa"/>
          </w:tcPr>
          <w:p w:rsidR="00E00D48" w:rsidRDefault="00783168" w:rsidP="002B728F">
            <w:pPr>
              <w:jc w:val="both"/>
              <w:rPr>
                <w:rFonts w:ascii="Times New Roman" w:hAnsi="Times New Roman" w:cs="Times New Roman"/>
                <w:sz w:val="24"/>
                <w:szCs w:val="24"/>
              </w:rPr>
            </w:pPr>
            <w:r>
              <w:rPr>
                <w:rFonts w:ascii="Times New Roman" w:hAnsi="Times New Roman" w:cs="Times New Roman"/>
                <w:sz w:val="24"/>
                <w:szCs w:val="24"/>
              </w:rPr>
              <w:t>83,4%</w:t>
            </w:r>
          </w:p>
        </w:tc>
      </w:tr>
      <w:tr w:rsidR="00E00D48" w:rsidTr="00E00D48">
        <w:tc>
          <w:tcPr>
            <w:tcW w:w="4927"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Управління житлово-комунального господарства</w:t>
            </w:r>
          </w:p>
        </w:tc>
        <w:tc>
          <w:tcPr>
            <w:tcW w:w="2978" w:type="dxa"/>
          </w:tcPr>
          <w:p w:rsidR="00E00D48" w:rsidRDefault="00783168" w:rsidP="002B728F">
            <w:pPr>
              <w:jc w:val="both"/>
              <w:rPr>
                <w:rFonts w:ascii="Times New Roman" w:hAnsi="Times New Roman" w:cs="Times New Roman"/>
                <w:sz w:val="24"/>
                <w:szCs w:val="24"/>
              </w:rPr>
            </w:pPr>
            <w:r>
              <w:rPr>
                <w:rFonts w:ascii="Times New Roman" w:hAnsi="Times New Roman" w:cs="Times New Roman"/>
                <w:sz w:val="24"/>
                <w:szCs w:val="24"/>
              </w:rPr>
              <w:t>12,7%</w:t>
            </w:r>
          </w:p>
        </w:tc>
      </w:tr>
      <w:tr w:rsidR="00E00D48" w:rsidTr="00E00D48">
        <w:tc>
          <w:tcPr>
            <w:tcW w:w="4927"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Організаційний відділ</w:t>
            </w:r>
          </w:p>
        </w:tc>
        <w:tc>
          <w:tcPr>
            <w:tcW w:w="2978" w:type="dxa"/>
          </w:tcPr>
          <w:p w:rsidR="00E00D48" w:rsidRDefault="00783168" w:rsidP="002B728F">
            <w:pPr>
              <w:jc w:val="both"/>
              <w:rPr>
                <w:rFonts w:ascii="Times New Roman" w:hAnsi="Times New Roman" w:cs="Times New Roman"/>
                <w:sz w:val="24"/>
                <w:szCs w:val="24"/>
              </w:rPr>
            </w:pPr>
            <w:r>
              <w:rPr>
                <w:rFonts w:ascii="Times New Roman" w:hAnsi="Times New Roman" w:cs="Times New Roman"/>
                <w:sz w:val="24"/>
                <w:szCs w:val="24"/>
              </w:rPr>
              <w:t>0,4%</w:t>
            </w:r>
          </w:p>
        </w:tc>
      </w:tr>
      <w:tr w:rsidR="00E00D48" w:rsidTr="00E00D48">
        <w:tc>
          <w:tcPr>
            <w:tcW w:w="4927"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Загальний відділ</w:t>
            </w:r>
          </w:p>
        </w:tc>
        <w:tc>
          <w:tcPr>
            <w:tcW w:w="2978" w:type="dxa"/>
          </w:tcPr>
          <w:p w:rsidR="00E00D48" w:rsidRDefault="00783168" w:rsidP="002B728F">
            <w:pPr>
              <w:jc w:val="both"/>
              <w:rPr>
                <w:rFonts w:ascii="Times New Roman" w:hAnsi="Times New Roman" w:cs="Times New Roman"/>
                <w:sz w:val="24"/>
                <w:szCs w:val="24"/>
              </w:rPr>
            </w:pPr>
            <w:r>
              <w:rPr>
                <w:rFonts w:ascii="Times New Roman" w:hAnsi="Times New Roman" w:cs="Times New Roman"/>
                <w:sz w:val="24"/>
                <w:szCs w:val="24"/>
              </w:rPr>
              <w:t>0,4%</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Архівний відділ</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0,7%</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з юридичних та правових питань</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0,5%</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Департамент економічного розвитку</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0,7%</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торгівлі та з захисту прав споживачів</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2,2%</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земельних відносин та архітектури</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1,4%</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 xml:space="preserve">Відділ цивільного захисту, екологічної безпеки та охорони праці </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0,05%</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капітального будівництва</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0,2%</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освіти</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0,3%</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Служба у справах дітей</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0,06%</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обліку та розподілу житла</w:t>
            </w:r>
          </w:p>
        </w:tc>
        <w:tc>
          <w:tcPr>
            <w:tcW w:w="2978" w:type="dxa"/>
          </w:tcPr>
          <w:p w:rsidR="00505526" w:rsidRDefault="00783168" w:rsidP="00925946">
            <w:pPr>
              <w:tabs>
                <w:tab w:val="center" w:pos="1381"/>
              </w:tabs>
              <w:jc w:val="both"/>
              <w:rPr>
                <w:rFonts w:ascii="Times New Roman" w:hAnsi="Times New Roman" w:cs="Times New Roman"/>
                <w:sz w:val="24"/>
                <w:szCs w:val="24"/>
              </w:rPr>
            </w:pPr>
            <w:r>
              <w:rPr>
                <w:rFonts w:ascii="Times New Roman" w:hAnsi="Times New Roman" w:cs="Times New Roman"/>
                <w:sz w:val="24"/>
                <w:szCs w:val="24"/>
              </w:rPr>
              <w:t>1,9%</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Фінансове управління</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0,06%</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з соціально-гуманітарних питань та ВПО</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1%</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 xml:space="preserve">Управління охорони здоров'я </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1%</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культури</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0,1%</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Фонд комунального майна</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0,4%</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 xml:space="preserve">Відділ внутрішньої політики та зв’язків з громадськістю </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0,3%</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ЦНАП</w:t>
            </w:r>
          </w:p>
        </w:tc>
        <w:tc>
          <w:tcPr>
            <w:tcW w:w="2978" w:type="dxa"/>
          </w:tcPr>
          <w:p w:rsidR="00505526" w:rsidRDefault="00783168" w:rsidP="002B728F">
            <w:pPr>
              <w:jc w:val="both"/>
              <w:rPr>
                <w:rFonts w:ascii="Times New Roman" w:hAnsi="Times New Roman" w:cs="Times New Roman"/>
                <w:sz w:val="24"/>
                <w:szCs w:val="24"/>
              </w:rPr>
            </w:pPr>
            <w:r>
              <w:rPr>
                <w:rFonts w:ascii="Times New Roman" w:hAnsi="Times New Roman" w:cs="Times New Roman"/>
                <w:sz w:val="24"/>
                <w:szCs w:val="24"/>
              </w:rPr>
              <w:t>0,4%</w:t>
            </w:r>
          </w:p>
        </w:tc>
      </w:tr>
      <w:tr w:rsidR="00783168" w:rsidTr="00E00D48">
        <w:tc>
          <w:tcPr>
            <w:tcW w:w="4927" w:type="dxa"/>
          </w:tcPr>
          <w:p w:rsidR="00783168" w:rsidRDefault="00783168" w:rsidP="002B728F">
            <w:pPr>
              <w:jc w:val="both"/>
              <w:rPr>
                <w:rFonts w:ascii="Times New Roman" w:hAnsi="Times New Roman" w:cs="Times New Roman"/>
                <w:sz w:val="24"/>
                <w:szCs w:val="24"/>
              </w:rPr>
            </w:pPr>
            <w:r>
              <w:rPr>
                <w:rFonts w:ascii="Times New Roman" w:hAnsi="Times New Roman" w:cs="Times New Roman"/>
                <w:sz w:val="24"/>
                <w:szCs w:val="24"/>
              </w:rPr>
              <w:t>Відділ контролю за благоустроєм та санітарним станом міста</w:t>
            </w:r>
          </w:p>
        </w:tc>
        <w:tc>
          <w:tcPr>
            <w:tcW w:w="2978" w:type="dxa"/>
          </w:tcPr>
          <w:p w:rsidR="00783168" w:rsidRDefault="00783168" w:rsidP="002B728F">
            <w:pPr>
              <w:jc w:val="both"/>
              <w:rPr>
                <w:rFonts w:ascii="Times New Roman" w:hAnsi="Times New Roman" w:cs="Times New Roman"/>
                <w:sz w:val="24"/>
                <w:szCs w:val="24"/>
              </w:rPr>
            </w:pPr>
            <w:r>
              <w:rPr>
                <w:rFonts w:ascii="Times New Roman" w:hAnsi="Times New Roman" w:cs="Times New Roman"/>
                <w:sz w:val="24"/>
                <w:szCs w:val="24"/>
              </w:rPr>
              <w:t>0,5%</w:t>
            </w:r>
          </w:p>
        </w:tc>
      </w:tr>
      <w:tr w:rsidR="001A7589" w:rsidTr="00E00D48">
        <w:tc>
          <w:tcPr>
            <w:tcW w:w="4927" w:type="dxa"/>
          </w:tcPr>
          <w:p w:rsidR="001A7589" w:rsidRDefault="001A7589" w:rsidP="002B728F">
            <w:pPr>
              <w:jc w:val="both"/>
              <w:rPr>
                <w:rFonts w:ascii="Times New Roman" w:hAnsi="Times New Roman" w:cs="Times New Roman"/>
                <w:sz w:val="24"/>
                <w:szCs w:val="24"/>
              </w:rPr>
            </w:pPr>
            <w:r>
              <w:rPr>
                <w:rFonts w:ascii="Times New Roman" w:hAnsi="Times New Roman" w:cs="Times New Roman"/>
                <w:sz w:val="24"/>
                <w:szCs w:val="24"/>
              </w:rPr>
              <w:t>Відділ державного архітектурно-</w:t>
            </w:r>
            <w:r>
              <w:rPr>
                <w:rFonts w:ascii="Times New Roman" w:hAnsi="Times New Roman" w:cs="Times New Roman"/>
                <w:sz w:val="24"/>
                <w:szCs w:val="24"/>
              </w:rPr>
              <w:lastRenderedPageBreak/>
              <w:t>будівельного контролю</w:t>
            </w:r>
          </w:p>
        </w:tc>
        <w:tc>
          <w:tcPr>
            <w:tcW w:w="2978" w:type="dxa"/>
          </w:tcPr>
          <w:p w:rsidR="001A7589" w:rsidRDefault="001A7589" w:rsidP="002B728F">
            <w:pPr>
              <w:jc w:val="both"/>
              <w:rPr>
                <w:rFonts w:ascii="Times New Roman" w:hAnsi="Times New Roman" w:cs="Times New Roman"/>
                <w:sz w:val="24"/>
                <w:szCs w:val="24"/>
              </w:rPr>
            </w:pPr>
            <w:r>
              <w:rPr>
                <w:rFonts w:ascii="Times New Roman" w:hAnsi="Times New Roman" w:cs="Times New Roman"/>
                <w:sz w:val="24"/>
                <w:szCs w:val="24"/>
              </w:rPr>
              <w:lastRenderedPageBreak/>
              <w:t>0,2%</w:t>
            </w:r>
          </w:p>
        </w:tc>
      </w:tr>
    </w:tbl>
    <w:p w:rsidR="00E00D48" w:rsidRDefault="00E00D48" w:rsidP="002B728F">
      <w:pPr>
        <w:spacing w:line="240" w:lineRule="auto"/>
        <w:ind w:firstLine="709"/>
        <w:jc w:val="both"/>
        <w:rPr>
          <w:rFonts w:ascii="Times New Roman" w:hAnsi="Times New Roman" w:cs="Times New Roman"/>
          <w:sz w:val="24"/>
          <w:szCs w:val="24"/>
        </w:rPr>
      </w:pPr>
    </w:p>
    <w:p w:rsid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За розпорядженням міського голови начальника відділу зі звернень громадян призначено однією  з відповідальних осіб по роботі із запитами на публічну  інформацію, розпорядником якої є міська рада. Вона надає консультації під час оформлення запиту. За звітний період надійшло </w:t>
      </w:r>
      <w:r w:rsidR="00884A9A">
        <w:rPr>
          <w:rFonts w:ascii="Times New Roman" w:hAnsi="Times New Roman" w:cs="Times New Roman"/>
          <w:sz w:val="24"/>
          <w:szCs w:val="24"/>
        </w:rPr>
        <w:t>65</w:t>
      </w:r>
      <w:r w:rsidRPr="0015562F">
        <w:rPr>
          <w:rFonts w:ascii="Times New Roman" w:hAnsi="Times New Roman" w:cs="Times New Roman"/>
          <w:sz w:val="24"/>
          <w:szCs w:val="24"/>
        </w:rPr>
        <w:t xml:space="preserve"> запитів. </w:t>
      </w:r>
      <w:r w:rsidR="00DA5C27">
        <w:rPr>
          <w:rFonts w:ascii="Times New Roman" w:hAnsi="Times New Roman" w:cs="Times New Roman"/>
          <w:sz w:val="24"/>
          <w:szCs w:val="24"/>
        </w:rPr>
        <w:t xml:space="preserve">Для проведення аналізу та дієвого контролю за практичною реалізацією положень ЗУ «Про доступ до публічної інформації» </w:t>
      </w:r>
      <w:r w:rsidR="00A52393">
        <w:rPr>
          <w:rFonts w:ascii="Times New Roman" w:hAnsi="Times New Roman" w:cs="Times New Roman"/>
          <w:sz w:val="24"/>
          <w:szCs w:val="24"/>
        </w:rPr>
        <w:t>щомісячно та щоквартально відділ зі звернень громадян звітує щодо стану розгляду запитів на публічну інформацію</w:t>
      </w:r>
      <w:r w:rsidR="00DA5C27">
        <w:rPr>
          <w:rFonts w:ascii="Times New Roman" w:hAnsi="Times New Roman" w:cs="Times New Roman"/>
          <w:sz w:val="24"/>
          <w:szCs w:val="24"/>
        </w:rPr>
        <w:t>.</w:t>
      </w:r>
      <w:r w:rsidR="00D66BF8">
        <w:rPr>
          <w:rFonts w:ascii="Times New Roman" w:hAnsi="Times New Roman" w:cs="Times New Roman"/>
          <w:sz w:val="24"/>
          <w:szCs w:val="24"/>
        </w:rPr>
        <w:t xml:space="preserve"> </w:t>
      </w:r>
      <w:r w:rsidR="00D66BF8" w:rsidRPr="0015562F">
        <w:rPr>
          <w:rFonts w:ascii="Times New Roman" w:hAnsi="Times New Roman" w:cs="Times New Roman"/>
          <w:sz w:val="24"/>
          <w:szCs w:val="24"/>
        </w:rPr>
        <w:t>Всі запити відпрацьовані згідно законодавства.</w:t>
      </w:r>
    </w:p>
    <w:p w:rsidR="00882127" w:rsidRPr="0015562F" w:rsidRDefault="00882127" w:rsidP="001556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Робота зі звернень громадян залишається пріоритетним напрямком діяльності міської ради.</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Default="0015562F" w:rsidP="0015562F">
      <w:pPr>
        <w:spacing w:after="0" w:line="240" w:lineRule="auto"/>
        <w:jc w:val="both"/>
        <w:rPr>
          <w:rFonts w:ascii="Times New Roman" w:hAnsi="Times New Roman" w:cs="Times New Roman"/>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113976" w:rsidP="002E2E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Керуючий справами виконкому</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Ю.А.Журба</w:t>
      </w: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sectPr w:rsidR="00633C09" w:rsidSect="00E2115F">
      <w:pgSz w:w="11906" w:h="16838" w:code="9"/>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544CA"/>
    <w:multiLevelType w:val="hybridMultilevel"/>
    <w:tmpl w:val="6CEE525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5A5545A8"/>
    <w:multiLevelType w:val="hybridMultilevel"/>
    <w:tmpl w:val="E60A9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6FFD0CE2"/>
    <w:multiLevelType w:val="hybridMultilevel"/>
    <w:tmpl w:val="A8E4B45E"/>
    <w:lvl w:ilvl="0" w:tplc="DA34A03C">
      <w:start w:val="5"/>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15562F"/>
    <w:rsid w:val="00030BB0"/>
    <w:rsid w:val="000335ED"/>
    <w:rsid w:val="0007258E"/>
    <w:rsid w:val="000A2F5C"/>
    <w:rsid w:val="000B3198"/>
    <w:rsid w:val="000D535B"/>
    <w:rsid w:val="000E6EE0"/>
    <w:rsid w:val="00113976"/>
    <w:rsid w:val="0015562F"/>
    <w:rsid w:val="00177E71"/>
    <w:rsid w:val="00177ED4"/>
    <w:rsid w:val="001A7589"/>
    <w:rsid w:val="001B2D21"/>
    <w:rsid w:val="001C5717"/>
    <w:rsid w:val="00240860"/>
    <w:rsid w:val="002577BE"/>
    <w:rsid w:val="00271AD7"/>
    <w:rsid w:val="002735BE"/>
    <w:rsid w:val="00281069"/>
    <w:rsid w:val="002856D6"/>
    <w:rsid w:val="002B0480"/>
    <w:rsid w:val="002B35C3"/>
    <w:rsid w:val="002B728F"/>
    <w:rsid w:val="002C6E90"/>
    <w:rsid w:val="002E2E8D"/>
    <w:rsid w:val="003169AC"/>
    <w:rsid w:val="00321482"/>
    <w:rsid w:val="00337673"/>
    <w:rsid w:val="00343AFB"/>
    <w:rsid w:val="003A7CB6"/>
    <w:rsid w:val="003D14BA"/>
    <w:rsid w:val="003D64A5"/>
    <w:rsid w:val="003D75B1"/>
    <w:rsid w:val="003E2AB0"/>
    <w:rsid w:val="003E64C1"/>
    <w:rsid w:val="00403072"/>
    <w:rsid w:val="00416358"/>
    <w:rsid w:val="00417437"/>
    <w:rsid w:val="00447F7D"/>
    <w:rsid w:val="00450B15"/>
    <w:rsid w:val="004849BB"/>
    <w:rsid w:val="004911D8"/>
    <w:rsid w:val="00497608"/>
    <w:rsid w:val="004A0AF0"/>
    <w:rsid w:val="004A637A"/>
    <w:rsid w:val="004C56B9"/>
    <w:rsid w:val="004D435A"/>
    <w:rsid w:val="00500DEF"/>
    <w:rsid w:val="00504539"/>
    <w:rsid w:val="00505526"/>
    <w:rsid w:val="00574BE4"/>
    <w:rsid w:val="005B0F4D"/>
    <w:rsid w:val="005C35AA"/>
    <w:rsid w:val="005D7737"/>
    <w:rsid w:val="005E31D5"/>
    <w:rsid w:val="005F25C9"/>
    <w:rsid w:val="00620697"/>
    <w:rsid w:val="00624236"/>
    <w:rsid w:val="00633C09"/>
    <w:rsid w:val="006535BB"/>
    <w:rsid w:val="006952E1"/>
    <w:rsid w:val="006A7EC2"/>
    <w:rsid w:val="006B49DB"/>
    <w:rsid w:val="006D7A6D"/>
    <w:rsid w:val="006E0D67"/>
    <w:rsid w:val="007067F8"/>
    <w:rsid w:val="00713BE6"/>
    <w:rsid w:val="00721328"/>
    <w:rsid w:val="007253F3"/>
    <w:rsid w:val="00730B49"/>
    <w:rsid w:val="007411C5"/>
    <w:rsid w:val="007646A9"/>
    <w:rsid w:val="00783168"/>
    <w:rsid w:val="007851AE"/>
    <w:rsid w:val="007B44E7"/>
    <w:rsid w:val="007D7451"/>
    <w:rsid w:val="007E0188"/>
    <w:rsid w:val="00817601"/>
    <w:rsid w:val="00827053"/>
    <w:rsid w:val="008430B6"/>
    <w:rsid w:val="00853BC3"/>
    <w:rsid w:val="00882127"/>
    <w:rsid w:val="00884A9A"/>
    <w:rsid w:val="00895518"/>
    <w:rsid w:val="008A319D"/>
    <w:rsid w:val="008A5E68"/>
    <w:rsid w:val="008C5069"/>
    <w:rsid w:val="008E1AB8"/>
    <w:rsid w:val="00925946"/>
    <w:rsid w:val="00933DBB"/>
    <w:rsid w:val="00937EB1"/>
    <w:rsid w:val="0096110C"/>
    <w:rsid w:val="009677F4"/>
    <w:rsid w:val="009A2641"/>
    <w:rsid w:val="009A7FF4"/>
    <w:rsid w:val="009B379C"/>
    <w:rsid w:val="009B37B0"/>
    <w:rsid w:val="009B5368"/>
    <w:rsid w:val="009D2B60"/>
    <w:rsid w:val="009F16AA"/>
    <w:rsid w:val="00A15AF9"/>
    <w:rsid w:val="00A219F9"/>
    <w:rsid w:val="00A35E10"/>
    <w:rsid w:val="00A52393"/>
    <w:rsid w:val="00A638D1"/>
    <w:rsid w:val="00A87246"/>
    <w:rsid w:val="00A93FAB"/>
    <w:rsid w:val="00AD0923"/>
    <w:rsid w:val="00AD35CE"/>
    <w:rsid w:val="00AE009F"/>
    <w:rsid w:val="00AE0672"/>
    <w:rsid w:val="00B01287"/>
    <w:rsid w:val="00B10292"/>
    <w:rsid w:val="00B15755"/>
    <w:rsid w:val="00B60EAF"/>
    <w:rsid w:val="00B657AB"/>
    <w:rsid w:val="00B8053E"/>
    <w:rsid w:val="00B80C2F"/>
    <w:rsid w:val="00C02A71"/>
    <w:rsid w:val="00C24CE4"/>
    <w:rsid w:val="00C40D8E"/>
    <w:rsid w:val="00C574C4"/>
    <w:rsid w:val="00CA33F9"/>
    <w:rsid w:val="00CD21A6"/>
    <w:rsid w:val="00CE4027"/>
    <w:rsid w:val="00CE490B"/>
    <w:rsid w:val="00D003B0"/>
    <w:rsid w:val="00D03F83"/>
    <w:rsid w:val="00D1578D"/>
    <w:rsid w:val="00D66BF8"/>
    <w:rsid w:val="00D84146"/>
    <w:rsid w:val="00D86EBA"/>
    <w:rsid w:val="00D979E7"/>
    <w:rsid w:val="00DA5C27"/>
    <w:rsid w:val="00DC3B8D"/>
    <w:rsid w:val="00DC7686"/>
    <w:rsid w:val="00DD74A5"/>
    <w:rsid w:val="00DF1299"/>
    <w:rsid w:val="00DF2D9A"/>
    <w:rsid w:val="00E00D48"/>
    <w:rsid w:val="00E11FBE"/>
    <w:rsid w:val="00E42817"/>
    <w:rsid w:val="00E84CAF"/>
    <w:rsid w:val="00EA5080"/>
    <w:rsid w:val="00EF1BD1"/>
    <w:rsid w:val="00F229FB"/>
    <w:rsid w:val="00F33849"/>
    <w:rsid w:val="00F46124"/>
    <w:rsid w:val="00F570F0"/>
    <w:rsid w:val="00F8342F"/>
    <w:rsid w:val="00F95284"/>
    <w:rsid w:val="00F95791"/>
    <w:rsid w:val="00FA68AE"/>
    <w:rsid w:val="00FD429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7B0"/>
    <w:pPr>
      <w:ind w:left="720"/>
      <w:contextualSpacing/>
    </w:pPr>
  </w:style>
  <w:style w:type="table" w:styleId="a4">
    <w:name w:val="Table Grid"/>
    <w:basedOn w:val="a1"/>
    <w:uiPriority w:val="59"/>
    <w:rsid w:val="003D64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a"/>
    <w:uiPriority w:val="99"/>
    <w:rsid w:val="00E11FBE"/>
    <w:pPr>
      <w:widowControl w:val="0"/>
      <w:autoSpaceDE w:val="0"/>
      <w:autoSpaceDN w:val="0"/>
      <w:adjustRightInd w:val="0"/>
      <w:spacing w:after="0" w:line="230" w:lineRule="exact"/>
      <w:jc w:val="center"/>
    </w:pPr>
    <w:rPr>
      <w:rFonts w:ascii="Times New Roman" w:hAnsi="Times New Roman" w:cs="Times New Roman"/>
      <w:sz w:val="24"/>
      <w:szCs w:val="24"/>
    </w:rPr>
  </w:style>
  <w:style w:type="character" w:customStyle="1" w:styleId="FontStyle11">
    <w:name w:val="Font Style11"/>
    <w:basedOn w:val="a0"/>
    <w:uiPriority w:val="99"/>
    <w:rsid w:val="00E11FBE"/>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E3AA-1B20-4A07-8BA1-2A5C0427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1</Pages>
  <Words>6461</Words>
  <Characters>3683</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userPtv0942</dc:creator>
  <cp:keywords/>
  <dc:description/>
  <cp:lastModifiedBy>userPtv0942</cp:lastModifiedBy>
  <cp:revision>67</cp:revision>
  <cp:lastPrinted>2017-07-12T08:55:00Z</cp:lastPrinted>
  <dcterms:created xsi:type="dcterms:W3CDTF">2016-04-04T07:35:00Z</dcterms:created>
  <dcterms:modified xsi:type="dcterms:W3CDTF">2017-07-14T13:05:00Z</dcterms:modified>
</cp:coreProperties>
</file>