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56" w:rsidRPr="00795456" w:rsidRDefault="00795456" w:rsidP="00795456">
      <w:pPr>
        <w:shd w:val="clear" w:color="auto" w:fill="FFFFFF"/>
        <w:spacing w:after="60"/>
        <w:jc w:val="center"/>
        <w:outlineLvl w:val="1"/>
        <w:rPr>
          <w:rFonts w:ascii="Tahoma" w:eastAsia="Times New Roman" w:hAnsi="Tahoma" w:cs="Tahoma"/>
          <w:b/>
          <w:bCs/>
          <w:color w:val="4A4A4A"/>
          <w:sz w:val="31"/>
          <w:szCs w:val="31"/>
          <w:lang w:eastAsia="ru-RU"/>
        </w:rPr>
      </w:pPr>
      <w:r w:rsidRPr="00795456">
        <w:rPr>
          <w:rFonts w:ascii="Tahoma" w:eastAsia="Times New Roman" w:hAnsi="Tahoma" w:cs="Tahoma"/>
          <w:b/>
          <w:bCs/>
          <w:color w:val="4A4A4A"/>
          <w:sz w:val="31"/>
          <w:szCs w:val="31"/>
          <w:lang w:eastAsia="ru-RU"/>
        </w:rPr>
        <w:t>СЄВЄРОДОНЕЦЬКА МІСЬКА РАДА</w:t>
      </w:r>
    </w:p>
    <w:p w:rsidR="00795456" w:rsidRPr="00795456" w:rsidRDefault="00795456" w:rsidP="00795456">
      <w:pPr>
        <w:shd w:val="clear" w:color="auto" w:fill="FFFFFF"/>
        <w:spacing w:after="60"/>
        <w:jc w:val="center"/>
        <w:outlineLvl w:val="1"/>
        <w:rPr>
          <w:rFonts w:ascii="Tahoma" w:eastAsia="Times New Roman" w:hAnsi="Tahoma" w:cs="Tahoma"/>
          <w:b/>
          <w:bCs/>
          <w:color w:val="4A4A4A"/>
          <w:sz w:val="31"/>
          <w:szCs w:val="31"/>
          <w:lang w:eastAsia="ru-RU"/>
        </w:rPr>
      </w:pPr>
      <w:r w:rsidRPr="00795456">
        <w:rPr>
          <w:rFonts w:ascii="Tahoma" w:eastAsia="Times New Roman" w:hAnsi="Tahoma" w:cs="Tahoma"/>
          <w:b/>
          <w:bCs/>
          <w:color w:val="4A4A4A"/>
          <w:sz w:val="31"/>
          <w:szCs w:val="31"/>
          <w:lang w:eastAsia="ru-RU"/>
        </w:rPr>
        <w:t>ВИКОНАВЧИЙ КОМІТЕТ</w:t>
      </w:r>
    </w:p>
    <w:p w:rsidR="00795456" w:rsidRPr="00795456" w:rsidRDefault="00795456" w:rsidP="00795456">
      <w:pPr>
        <w:shd w:val="clear" w:color="auto" w:fill="FFFFFF"/>
        <w:spacing w:after="60"/>
        <w:jc w:val="center"/>
        <w:outlineLvl w:val="1"/>
        <w:rPr>
          <w:rFonts w:ascii="Tahoma" w:eastAsia="Times New Roman" w:hAnsi="Tahoma" w:cs="Tahoma"/>
          <w:b/>
          <w:bCs/>
          <w:color w:val="4A4A4A"/>
          <w:sz w:val="31"/>
          <w:szCs w:val="31"/>
          <w:lang w:eastAsia="ru-RU"/>
        </w:rPr>
      </w:pPr>
      <w:r w:rsidRPr="00795456">
        <w:rPr>
          <w:rFonts w:ascii="Tahoma" w:eastAsia="Times New Roman" w:hAnsi="Tahoma" w:cs="Tahoma"/>
          <w:b/>
          <w:bCs/>
          <w:color w:val="4A4A4A"/>
          <w:sz w:val="31"/>
          <w:szCs w:val="31"/>
          <w:lang w:eastAsia="ru-RU"/>
        </w:rPr>
        <w:t>РІШЕННЯ  №160</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„19” лютого  2013 року</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м.Сєвєродонецьк</w:t>
      </w:r>
    </w:p>
    <w:p w:rsidR="00795456" w:rsidRPr="00795456" w:rsidRDefault="00795456" w:rsidP="00795456">
      <w:pPr>
        <w:shd w:val="clear" w:color="auto" w:fill="FFFFFF"/>
        <w:spacing w:after="60"/>
        <w:outlineLvl w:val="1"/>
        <w:rPr>
          <w:rFonts w:ascii="Tahoma" w:eastAsia="Times New Roman" w:hAnsi="Tahoma" w:cs="Tahoma"/>
          <w:b/>
          <w:bCs/>
          <w:color w:val="4A4A4A"/>
          <w:sz w:val="31"/>
          <w:szCs w:val="31"/>
          <w:lang w:eastAsia="ru-RU"/>
        </w:rPr>
      </w:pPr>
      <w:r w:rsidRPr="00795456">
        <w:rPr>
          <w:rFonts w:ascii="Tahoma" w:eastAsia="Times New Roman" w:hAnsi="Tahoma" w:cs="Tahoma"/>
          <w:b/>
          <w:bCs/>
          <w:color w:val="4A4A4A"/>
          <w:sz w:val="31"/>
          <w:szCs w:val="31"/>
          <w:lang w:eastAsia="ru-RU"/>
        </w:rPr>
        <w:t>Про визначення адреси  вбудованого нежилого приміщення площею 150,1 кв.м , розташованого по пр.Гвардійський, буд.22, квартал 61</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Керуючись ст. 30, 31, 59 Закону України “Про місцеве самоврядування в Україні”, рішенням виконавчого комітету Сєвєродонецької міської ради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розглянувши звернення Фонду комунального майна міської ради про присвоєння адреси вбудованому нежилому приміщенню загальною площею 150,1кв.м, розташованому в Луганській області, м.Сєвєродонецьк, проспект Гвардійський, будинок 22, враховуючи:</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свідоцтво про право власності на нерухоме майно від 09.08.2012р., видане на підставі рішення виконавчого комітету Сєвєродонецької міської ради №1020 від 07.08.2012р.;</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технічний паспорт від 20.06.2012р., виготовлений КП «Сєвєродонецьке БТІ»,</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виконком міської ради</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w:t>
      </w:r>
    </w:p>
    <w:p w:rsidR="00795456" w:rsidRPr="00795456" w:rsidRDefault="00795456" w:rsidP="00795456">
      <w:pPr>
        <w:shd w:val="clear" w:color="auto" w:fill="FFFFFF"/>
        <w:spacing w:after="60"/>
        <w:outlineLvl w:val="2"/>
        <w:rPr>
          <w:rFonts w:ascii="Tahoma" w:eastAsia="Times New Roman" w:hAnsi="Tahoma" w:cs="Tahoma"/>
          <w:b/>
          <w:bCs/>
          <w:color w:val="4A4A4A"/>
          <w:sz w:val="29"/>
          <w:szCs w:val="29"/>
          <w:lang w:eastAsia="ru-RU"/>
        </w:rPr>
      </w:pPr>
      <w:r w:rsidRPr="00795456">
        <w:rPr>
          <w:rFonts w:ascii="Tahoma" w:eastAsia="Times New Roman" w:hAnsi="Tahoma" w:cs="Tahoma"/>
          <w:b/>
          <w:bCs/>
          <w:color w:val="4A4A4A"/>
          <w:sz w:val="29"/>
          <w:szCs w:val="29"/>
          <w:lang w:eastAsia="ru-RU"/>
        </w:rPr>
        <w:t>ВИРІШИВ:</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1.    Присвоїти вбудованому нежилому приміщенню площею 150,1 кв.м, власником якого є територіальна громада міста Сєвєродонецька в особі Сєвєродонецької міської ради, розташованому в будинку 22  по пр.Гвардійський, номер 22 / 71. Визначити адресу нежилого приміщення площею 150,1 кв.м: м.Сєвєродонецьк, пр.Гвардійський, №22 / 71.</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2.    Дане рішення підлягає оприлюдненню.</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3. Центру поштового зв’язку № 14 ЛД УДППЗ "Укрпошта"  та цеху телекомунікаційних послуг № 20 ЛФ ВАТ "Укртелеком"  прийняти до відома визначену  адресу.</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4. Контроль за виконанням цього рішення покласти на заступника міського голови Кравченка В.Г.</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color w:val="4A4A4A"/>
          <w:sz w:val="10"/>
          <w:szCs w:val="10"/>
          <w:lang w:eastAsia="ru-RU"/>
        </w:rPr>
        <w:t> </w:t>
      </w:r>
    </w:p>
    <w:p w:rsidR="00795456" w:rsidRPr="00795456" w:rsidRDefault="00795456" w:rsidP="00795456">
      <w:pPr>
        <w:shd w:val="clear" w:color="auto" w:fill="FFFFFF"/>
        <w:spacing w:after="180" w:line="360" w:lineRule="atLeast"/>
        <w:rPr>
          <w:rFonts w:ascii="Tahoma" w:eastAsia="Times New Roman" w:hAnsi="Tahoma" w:cs="Tahoma"/>
          <w:color w:val="4A4A4A"/>
          <w:sz w:val="10"/>
          <w:szCs w:val="10"/>
          <w:lang w:eastAsia="ru-RU"/>
        </w:rPr>
      </w:pPr>
      <w:r w:rsidRPr="00795456">
        <w:rPr>
          <w:rFonts w:ascii="Tahoma" w:eastAsia="Times New Roman" w:hAnsi="Tahoma" w:cs="Tahoma"/>
          <w:b/>
          <w:bCs/>
          <w:color w:val="4A4A4A"/>
          <w:sz w:val="10"/>
          <w:lang w:eastAsia="ru-RU"/>
        </w:rPr>
        <w:t>Міській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795456"/>
    <w:rsid w:val="00117F35"/>
    <w:rsid w:val="00795456"/>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95456"/>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5456"/>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545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545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545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795456"/>
    <w:rPr>
      <w:b/>
      <w:bCs/>
    </w:rPr>
  </w:style>
</w:styles>
</file>

<file path=word/webSettings.xml><?xml version="1.0" encoding="utf-8"?>
<w:webSettings xmlns:r="http://schemas.openxmlformats.org/officeDocument/2006/relationships" xmlns:w="http://schemas.openxmlformats.org/wordprocessingml/2006/main">
  <w:divs>
    <w:div w:id="3910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Company>Северодонецкие вести</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2016-07-28T09:20:00Z</dcterms:created>
  <dcterms:modified xsi:type="dcterms:W3CDTF">2016-07-28T09:20:00Z</dcterms:modified>
</cp:coreProperties>
</file>