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000000"/>
          <w:sz w:val="28"/>
          <w:szCs w:val="28"/>
          <w:lang w:val="uk-UA" w:eastAsia="ru-RU"/>
        </w:rPr>
        <w:t>СЄВЄРОДОНЕЦЬКА МІСЬКА РАДА</w:t>
      </w:r>
    </w:p>
    <w:p w:rsidR="00B12666" w:rsidRPr="00B12666" w:rsidRDefault="00B12666" w:rsidP="00B12666">
      <w:pPr>
        <w:shd w:val="clear" w:color="auto" w:fill="FFFFFF"/>
        <w:spacing w:after="180" w:line="201"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000000"/>
          <w:sz w:val="28"/>
          <w:szCs w:val="28"/>
          <w:lang w:val="uk-UA" w:eastAsia="ru-RU"/>
        </w:rPr>
        <w:t>ВИКОНАВЧИЙ КОМІТЕТ</w:t>
      </w:r>
    </w:p>
    <w:p w:rsidR="00B12666" w:rsidRPr="00B12666" w:rsidRDefault="00B12666" w:rsidP="00B12666">
      <w:pPr>
        <w:shd w:val="clear" w:color="auto" w:fill="FFFFFF"/>
        <w:spacing w:after="180" w:line="201"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000000"/>
          <w:sz w:val="28"/>
          <w:szCs w:val="28"/>
          <w:lang w:val="uk-UA" w:eastAsia="ru-RU"/>
        </w:rPr>
        <w:t>РІШЕННЯ №144</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 xml:space="preserve">19 </w:t>
      </w:r>
      <w:proofErr w:type="gramStart"/>
      <w:r w:rsidRPr="00B12666">
        <w:rPr>
          <w:rFonts w:ascii="Tahoma" w:eastAsia="Times New Roman" w:hAnsi="Tahoma" w:cs="Tahoma"/>
          <w:color w:val="4A4A4A"/>
          <w:sz w:val="10"/>
          <w:szCs w:val="10"/>
          <w:lang w:eastAsia="ru-RU"/>
        </w:rPr>
        <w:t>лютого</w:t>
      </w:r>
      <w:proofErr w:type="gramEnd"/>
      <w:r w:rsidRPr="00B12666">
        <w:rPr>
          <w:rFonts w:ascii="Tahoma" w:eastAsia="Times New Roman" w:hAnsi="Tahoma" w:cs="Tahoma"/>
          <w:color w:val="4A4A4A"/>
          <w:sz w:val="10"/>
          <w:szCs w:val="10"/>
          <w:lang w:eastAsia="ru-RU"/>
        </w:rPr>
        <w:t xml:space="preserve"> 2013 року</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м. Сєвєродонецьк</w:t>
      </w:r>
    </w:p>
    <w:p w:rsidR="00B12666" w:rsidRPr="00B12666" w:rsidRDefault="00B12666" w:rsidP="00B12666">
      <w:pPr>
        <w:shd w:val="clear" w:color="auto" w:fill="FFFFFF"/>
        <w:spacing w:after="60"/>
        <w:outlineLvl w:val="1"/>
        <w:rPr>
          <w:rFonts w:ascii="Tahoma" w:eastAsia="Times New Roman" w:hAnsi="Tahoma" w:cs="Tahoma"/>
          <w:b/>
          <w:bCs/>
          <w:color w:val="4A4A4A"/>
          <w:sz w:val="31"/>
          <w:szCs w:val="31"/>
          <w:lang w:eastAsia="ru-RU"/>
        </w:rPr>
      </w:pPr>
      <w:r w:rsidRPr="00B12666">
        <w:rPr>
          <w:rFonts w:ascii="Tahoma" w:eastAsia="Times New Roman" w:hAnsi="Tahoma" w:cs="Tahoma"/>
          <w:b/>
          <w:bCs/>
          <w:color w:val="000000"/>
          <w:sz w:val="31"/>
          <w:szCs w:val="31"/>
          <w:lang w:val="uk-UA" w:eastAsia="ru-RU"/>
        </w:rPr>
        <w:t>Про підсумки виконання </w:t>
      </w:r>
      <w:r w:rsidRPr="00B12666">
        <w:rPr>
          <w:rFonts w:ascii="Tahoma" w:eastAsia="Times New Roman" w:hAnsi="Tahoma" w:cs="Tahoma"/>
          <w:b/>
          <w:bCs/>
          <w:color w:val="000000"/>
          <w:sz w:val="31"/>
          <w:lang w:val="uk-UA" w:eastAsia="ru-RU"/>
        </w:rPr>
        <w:t> </w:t>
      </w:r>
      <w:r w:rsidRPr="00B12666">
        <w:rPr>
          <w:rFonts w:ascii="Tahoma" w:eastAsia="Times New Roman" w:hAnsi="Tahoma" w:cs="Tahoma"/>
          <w:b/>
          <w:bCs/>
          <w:color w:val="000000"/>
          <w:sz w:val="31"/>
          <w:szCs w:val="31"/>
          <w:lang w:val="uk-UA" w:eastAsia="ru-RU"/>
        </w:rPr>
        <w:t>міських заходів щодо</w:t>
      </w:r>
      <w:r w:rsidRPr="00B12666">
        <w:rPr>
          <w:rFonts w:ascii="Tahoma" w:eastAsia="Times New Roman" w:hAnsi="Tahoma" w:cs="Tahoma"/>
          <w:b/>
          <w:bCs/>
          <w:color w:val="000000"/>
          <w:sz w:val="31"/>
          <w:lang w:val="uk-UA" w:eastAsia="ru-RU"/>
        </w:rPr>
        <w:t> </w:t>
      </w:r>
      <w:r w:rsidRPr="00B12666">
        <w:rPr>
          <w:rFonts w:ascii="Tahoma" w:eastAsia="Times New Roman" w:hAnsi="Tahoma" w:cs="Tahoma"/>
          <w:b/>
          <w:bCs/>
          <w:color w:val="000000"/>
          <w:sz w:val="31"/>
          <w:szCs w:val="31"/>
          <w:lang w:val="uk-UA" w:eastAsia="ru-RU"/>
        </w:rPr>
        <w:t>розв’язання актуальних</w:t>
      </w:r>
      <w:r w:rsidRPr="00B12666">
        <w:rPr>
          <w:rFonts w:ascii="Tahoma" w:eastAsia="Times New Roman" w:hAnsi="Tahoma" w:cs="Tahoma"/>
          <w:b/>
          <w:bCs/>
          <w:color w:val="000000"/>
          <w:sz w:val="31"/>
          <w:lang w:val="uk-UA" w:eastAsia="ru-RU"/>
        </w:rPr>
        <w:t> </w:t>
      </w:r>
      <w:r w:rsidRPr="00B12666">
        <w:rPr>
          <w:rFonts w:ascii="Tahoma" w:eastAsia="Times New Roman" w:hAnsi="Tahoma" w:cs="Tahoma"/>
          <w:b/>
          <w:bCs/>
          <w:color w:val="000000"/>
          <w:sz w:val="31"/>
          <w:szCs w:val="31"/>
          <w:lang w:val="uk-UA" w:eastAsia="ru-RU"/>
        </w:rPr>
        <w:t>проблем осіб з обмеженими</w:t>
      </w:r>
      <w:r w:rsidRPr="00B12666">
        <w:rPr>
          <w:rFonts w:ascii="Tahoma" w:eastAsia="Times New Roman" w:hAnsi="Tahoma" w:cs="Tahoma"/>
          <w:b/>
          <w:bCs/>
          <w:color w:val="4A4A4A"/>
          <w:sz w:val="31"/>
          <w:lang w:eastAsia="ru-RU"/>
        </w:rPr>
        <w:t> </w:t>
      </w:r>
      <w:r w:rsidRPr="00B12666">
        <w:rPr>
          <w:rFonts w:ascii="Tahoma" w:eastAsia="Times New Roman" w:hAnsi="Tahoma" w:cs="Tahoma"/>
          <w:b/>
          <w:bCs/>
          <w:color w:val="000000"/>
          <w:sz w:val="31"/>
          <w:szCs w:val="31"/>
          <w:lang w:val="uk-UA" w:eastAsia="ru-RU"/>
        </w:rPr>
        <w:t>фізичними можливостями</w:t>
      </w:r>
      <w:r w:rsidRPr="00B12666">
        <w:rPr>
          <w:rFonts w:ascii="Tahoma" w:eastAsia="Times New Roman" w:hAnsi="Tahoma" w:cs="Tahoma"/>
          <w:b/>
          <w:bCs/>
          <w:color w:val="4A4A4A"/>
          <w:sz w:val="31"/>
          <w:lang w:eastAsia="ru-RU"/>
        </w:rPr>
        <w:t> </w:t>
      </w:r>
      <w:r w:rsidRPr="00B12666">
        <w:rPr>
          <w:rFonts w:ascii="Tahoma" w:eastAsia="Times New Roman" w:hAnsi="Tahoma" w:cs="Tahoma"/>
          <w:b/>
          <w:bCs/>
          <w:color w:val="000000"/>
          <w:sz w:val="31"/>
          <w:szCs w:val="31"/>
          <w:lang w:val="uk-UA" w:eastAsia="ru-RU"/>
        </w:rPr>
        <w:t>на 2011-2012 рр.</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 </w:t>
      </w:r>
    </w:p>
    <w:p w:rsidR="00B12666" w:rsidRPr="00B12666" w:rsidRDefault="00B12666" w:rsidP="00B12666">
      <w:pPr>
        <w:shd w:val="clear" w:color="auto" w:fill="FFFFFF"/>
        <w:spacing w:after="180" w:line="201" w:lineRule="atLeast"/>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 </w:t>
      </w:r>
    </w:p>
    <w:p w:rsidR="00B12666" w:rsidRPr="00B12666" w:rsidRDefault="00B12666" w:rsidP="00B12666">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Керуючись ст.34 Закону України “Про місцеве самоврядування в Україні” та розглянувши довідку робочої групи “Про підсумки виконання міських заходів щодо розв’язання актуальних проблем осіб з обмеженими фізичними можливостями на 2011-2012 рр.», виконком міської ради</w:t>
      </w:r>
    </w:p>
    <w:p w:rsidR="00B12666" w:rsidRPr="00B12666" w:rsidRDefault="00B12666" w:rsidP="00B12666">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 </w:t>
      </w:r>
    </w:p>
    <w:p w:rsidR="00B12666" w:rsidRPr="00B12666" w:rsidRDefault="00B12666" w:rsidP="00B12666">
      <w:pPr>
        <w:shd w:val="clear" w:color="auto" w:fill="FFFFFF"/>
        <w:spacing w:after="180" w:line="201" w:lineRule="atLeast"/>
        <w:ind w:firstLine="709"/>
        <w:rPr>
          <w:rFonts w:ascii="Tahoma" w:eastAsia="Times New Roman" w:hAnsi="Tahoma" w:cs="Tahoma"/>
          <w:color w:val="4A4A4A"/>
          <w:sz w:val="10"/>
          <w:szCs w:val="10"/>
          <w:lang w:eastAsia="ru-RU"/>
        </w:rPr>
      </w:pPr>
      <w:r w:rsidRPr="00B12666">
        <w:rPr>
          <w:rFonts w:ascii="Tahoma" w:eastAsia="Times New Roman" w:hAnsi="Tahoma" w:cs="Tahoma"/>
          <w:b/>
          <w:bCs/>
          <w:color w:val="000000"/>
          <w:sz w:val="10"/>
          <w:szCs w:val="10"/>
          <w:lang w:val="uk-UA" w:eastAsia="ru-RU"/>
        </w:rPr>
        <w:t>ВИРІШИВ:</w:t>
      </w:r>
    </w:p>
    <w:p w:rsidR="00B12666" w:rsidRPr="00B12666" w:rsidRDefault="00B12666" w:rsidP="00B12666">
      <w:pPr>
        <w:shd w:val="clear" w:color="auto" w:fill="FFFFFF"/>
        <w:spacing w:after="180" w:line="360" w:lineRule="atLeast"/>
        <w:ind w:firstLine="748"/>
        <w:jc w:val="both"/>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1.Довідку робочої групи «Про підсумки виконання міських заходів щодо розв’язання актуальних проблем осіб з обмеженими фізичними можливостями на 2011-2012 рр.» взяти до відома (додається).</w:t>
      </w:r>
    </w:p>
    <w:p w:rsidR="00B12666" w:rsidRPr="00B12666" w:rsidRDefault="00B12666" w:rsidP="00B12666">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2.Рішення виконкому від 12.07.2011 р. № 845 «Про затвердження міських заходів щодо розв’язання актуальних проблем осіб з обмеженими фізичними можливостями на 2011-2012 роки» зняти з контролю як виконане.</w:t>
      </w:r>
    </w:p>
    <w:p w:rsidR="00B12666" w:rsidRPr="00B12666" w:rsidRDefault="00B12666" w:rsidP="00B12666">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3.Дане рішення підлягає оприлюдненню.</w:t>
      </w:r>
    </w:p>
    <w:p w:rsidR="00B12666" w:rsidRPr="00B12666" w:rsidRDefault="00B12666" w:rsidP="00B12666">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4.Контроль за виконанням цього рішення покласти на заступника міського голови Терьошина С.Ф.</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 </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000000"/>
          <w:sz w:val="10"/>
          <w:szCs w:val="10"/>
          <w:lang w:val="uk-UA" w:eastAsia="ru-RU"/>
        </w:rPr>
        <w:t> </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b/>
          <w:bCs/>
          <w:color w:val="4A4A4A"/>
          <w:sz w:val="10"/>
          <w:szCs w:val="10"/>
          <w:lang w:val="uk-UA" w:eastAsia="ru-RU"/>
        </w:rPr>
        <w:t>Міський голова                                                                            </w:t>
      </w:r>
      <w:r w:rsidRPr="00B12666">
        <w:rPr>
          <w:rFonts w:ascii="Tahoma" w:eastAsia="Times New Roman" w:hAnsi="Tahoma" w:cs="Tahoma"/>
          <w:b/>
          <w:bCs/>
          <w:color w:val="4A4A4A"/>
          <w:sz w:val="10"/>
          <w:lang w:val="uk-UA" w:eastAsia="ru-RU"/>
        </w:rPr>
        <w:t> </w:t>
      </w:r>
      <w:r w:rsidRPr="00B12666">
        <w:rPr>
          <w:rFonts w:ascii="Tahoma" w:eastAsia="Times New Roman" w:hAnsi="Tahoma" w:cs="Tahoma"/>
          <w:b/>
          <w:bCs/>
          <w:color w:val="4A4A4A"/>
          <w:sz w:val="10"/>
          <w:szCs w:val="10"/>
          <w:lang w:val="uk-UA" w:eastAsia="ru-RU"/>
        </w:rPr>
        <w:t>В.В.Казаков</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ind w:firstLine="7020"/>
        <w:jc w:val="right"/>
        <w:rPr>
          <w:rFonts w:ascii="Tahoma" w:eastAsia="Times New Roman" w:hAnsi="Tahoma" w:cs="Tahoma"/>
          <w:color w:val="4A4A4A"/>
          <w:sz w:val="10"/>
          <w:szCs w:val="10"/>
          <w:lang w:eastAsia="ru-RU"/>
        </w:rPr>
      </w:pPr>
      <w:r w:rsidRPr="00B12666">
        <w:rPr>
          <w:rFonts w:ascii="Tahoma" w:eastAsia="Times New Roman" w:hAnsi="Tahoma" w:cs="Tahoma"/>
          <w:i/>
          <w:iCs/>
          <w:color w:val="4A4A4A"/>
          <w:sz w:val="10"/>
          <w:lang w:val="uk-UA" w:eastAsia="ru-RU"/>
        </w:rPr>
        <w:t>Додаток</w:t>
      </w:r>
    </w:p>
    <w:p w:rsidR="00B12666" w:rsidRPr="00B12666" w:rsidRDefault="00B12666" w:rsidP="00B12666">
      <w:pPr>
        <w:shd w:val="clear" w:color="auto" w:fill="FFFFFF"/>
        <w:spacing w:after="180" w:line="360" w:lineRule="atLeast"/>
        <w:ind w:firstLine="7020"/>
        <w:jc w:val="right"/>
        <w:rPr>
          <w:rFonts w:ascii="Tahoma" w:eastAsia="Times New Roman" w:hAnsi="Tahoma" w:cs="Tahoma"/>
          <w:color w:val="4A4A4A"/>
          <w:sz w:val="10"/>
          <w:szCs w:val="10"/>
          <w:lang w:eastAsia="ru-RU"/>
        </w:rPr>
      </w:pPr>
      <w:r w:rsidRPr="00B12666">
        <w:rPr>
          <w:rFonts w:ascii="Tahoma" w:eastAsia="Times New Roman" w:hAnsi="Tahoma" w:cs="Tahoma"/>
          <w:i/>
          <w:iCs/>
          <w:color w:val="4A4A4A"/>
          <w:sz w:val="10"/>
          <w:lang w:val="uk-UA" w:eastAsia="ru-RU"/>
        </w:rPr>
        <w:t>до рішення виконкому</w:t>
      </w:r>
    </w:p>
    <w:p w:rsidR="00B12666" w:rsidRPr="00B12666" w:rsidRDefault="00B12666" w:rsidP="00B12666">
      <w:pPr>
        <w:shd w:val="clear" w:color="auto" w:fill="FFFFFF"/>
        <w:spacing w:after="180" w:line="360" w:lineRule="atLeast"/>
        <w:ind w:firstLine="7020"/>
        <w:jc w:val="right"/>
        <w:rPr>
          <w:rFonts w:ascii="Tahoma" w:eastAsia="Times New Roman" w:hAnsi="Tahoma" w:cs="Tahoma"/>
          <w:color w:val="4A4A4A"/>
          <w:sz w:val="10"/>
          <w:szCs w:val="10"/>
          <w:lang w:eastAsia="ru-RU"/>
        </w:rPr>
      </w:pPr>
      <w:r w:rsidRPr="00B12666">
        <w:rPr>
          <w:rFonts w:ascii="Tahoma" w:eastAsia="Times New Roman" w:hAnsi="Tahoma" w:cs="Tahoma"/>
          <w:i/>
          <w:iCs/>
          <w:color w:val="4A4A4A"/>
          <w:sz w:val="10"/>
          <w:lang w:val="uk-UA" w:eastAsia="ru-RU"/>
        </w:rPr>
        <w:t>від 19.02.2013 № 144</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4A4A4A"/>
          <w:sz w:val="10"/>
          <w:lang w:val="uk-UA" w:eastAsia="ru-RU"/>
        </w:rPr>
        <w:t>Довідка</w:t>
      </w:r>
    </w:p>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4A4A4A"/>
          <w:sz w:val="10"/>
          <w:lang w:val="uk-UA" w:eastAsia="ru-RU"/>
        </w:rPr>
        <w:lastRenderedPageBreak/>
        <w:t>робочої групи з підготовки питання</w:t>
      </w:r>
    </w:p>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 </w:t>
      </w:r>
    </w:p>
    <w:p w:rsidR="00B12666" w:rsidRPr="00B12666" w:rsidRDefault="00B12666" w:rsidP="00B12666">
      <w:pPr>
        <w:spacing w:after="180" w:line="360" w:lineRule="atLeast"/>
        <w:jc w:val="center"/>
        <w:rPr>
          <w:rFonts w:ascii="Tahoma" w:eastAsia="Times New Roman" w:hAnsi="Tahoma" w:cs="Tahoma"/>
          <w:b/>
          <w:bCs/>
          <w:color w:val="4A4A4A"/>
          <w:sz w:val="10"/>
          <w:szCs w:val="10"/>
          <w:shd w:val="clear" w:color="auto" w:fill="FFFFFF"/>
          <w:lang w:eastAsia="ru-RU"/>
        </w:rPr>
      </w:pPr>
      <w:r w:rsidRPr="00B12666">
        <w:rPr>
          <w:rFonts w:ascii="Tahoma" w:eastAsia="Times New Roman" w:hAnsi="Tahoma" w:cs="Tahoma"/>
          <w:b/>
          <w:bCs/>
          <w:color w:val="4A4A4A"/>
          <w:sz w:val="10"/>
          <w:szCs w:val="10"/>
          <w:shd w:val="clear" w:color="auto" w:fill="FFFFFF"/>
          <w:lang w:val="uk-UA" w:eastAsia="ru-RU"/>
        </w:rPr>
        <w:t>«Про підсумки виконання</w:t>
      </w:r>
      <w:r w:rsidRPr="00B12666">
        <w:rPr>
          <w:rFonts w:ascii="Tahoma" w:eastAsia="Times New Roman" w:hAnsi="Tahoma" w:cs="Tahoma"/>
          <w:b/>
          <w:bCs/>
          <w:color w:val="4A4A4A"/>
          <w:sz w:val="10"/>
          <w:lang w:val="uk-UA" w:eastAsia="ru-RU"/>
        </w:rPr>
        <w:t> </w:t>
      </w:r>
      <w:r w:rsidRPr="00B12666">
        <w:rPr>
          <w:rFonts w:ascii="Tahoma" w:eastAsia="Times New Roman" w:hAnsi="Tahoma" w:cs="Tahoma"/>
          <w:b/>
          <w:bCs/>
          <w:color w:val="000000"/>
          <w:sz w:val="10"/>
          <w:szCs w:val="10"/>
          <w:shd w:val="clear" w:color="auto" w:fill="FFFFFF"/>
          <w:lang w:val="uk-UA" w:eastAsia="ru-RU"/>
        </w:rPr>
        <w:t>міських заходів</w:t>
      </w:r>
    </w:p>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000000"/>
          <w:sz w:val="10"/>
          <w:lang w:val="uk-UA" w:eastAsia="ru-RU"/>
        </w:rPr>
        <w:t>щодо розв’язання актуальних проблем</w:t>
      </w:r>
    </w:p>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000000"/>
          <w:sz w:val="10"/>
          <w:lang w:val="uk-UA" w:eastAsia="ru-RU"/>
        </w:rPr>
        <w:t>осіб з обмеженими фізичними можливостями</w:t>
      </w:r>
    </w:p>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b/>
          <w:bCs/>
          <w:color w:val="000000"/>
          <w:sz w:val="10"/>
          <w:lang w:val="uk-UA" w:eastAsia="ru-RU"/>
        </w:rPr>
        <w:t>на 2011-2012 рр.»</w:t>
      </w:r>
    </w:p>
    <w:p w:rsidR="00B12666" w:rsidRPr="00B12666" w:rsidRDefault="00B12666" w:rsidP="00B12666">
      <w:pPr>
        <w:shd w:val="clear" w:color="auto" w:fill="FFFFFF"/>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Робоча групи проаналізувала виконання</w:t>
      </w:r>
      <w:r w:rsidRPr="00B12666">
        <w:rPr>
          <w:rFonts w:ascii="Tahoma" w:eastAsia="Times New Roman" w:hAnsi="Tahoma" w:cs="Tahoma"/>
          <w:color w:val="4A4A4A"/>
          <w:sz w:val="10"/>
          <w:lang w:val="uk-UA" w:eastAsia="ru-RU"/>
        </w:rPr>
        <w:t> </w:t>
      </w:r>
      <w:r w:rsidRPr="00B12666">
        <w:rPr>
          <w:rFonts w:ascii="Tahoma" w:eastAsia="Times New Roman" w:hAnsi="Tahoma" w:cs="Tahoma"/>
          <w:color w:val="000000"/>
          <w:sz w:val="10"/>
          <w:szCs w:val="10"/>
          <w:lang w:val="uk-UA" w:eastAsia="ru-RU"/>
        </w:rPr>
        <w:t>міських заходів щодо розв’язання актуальних проблем осіб з обмеженими фізичними можливостями</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на 2011-2012 рр.</w:t>
      </w:r>
    </w:p>
    <w:p w:rsidR="00B12666" w:rsidRPr="00B12666" w:rsidRDefault="00B12666" w:rsidP="00B12666">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 м. Сєвєродонецьку в 2012 році були проведені наступні заходи:</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 </w:t>
      </w:r>
    </w:p>
    <w:tbl>
      <w:tblPr>
        <w:tblW w:w="0" w:type="auto"/>
        <w:tblInd w:w="55" w:type="dxa"/>
        <w:shd w:val="clear" w:color="auto" w:fill="FFFFFF"/>
        <w:tblCellMar>
          <w:left w:w="0" w:type="dxa"/>
          <w:right w:w="0" w:type="dxa"/>
        </w:tblCellMar>
        <w:tblLook w:val="04A0"/>
      </w:tblPr>
      <w:tblGrid>
        <w:gridCol w:w="532"/>
        <w:gridCol w:w="2918"/>
        <w:gridCol w:w="5960"/>
      </w:tblGrid>
      <w:tr w:rsidR="00B12666" w:rsidRPr="00B12666" w:rsidTr="00B12666">
        <w:trPr>
          <w:trHeight w:val="276"/>
        </w:trPr>
        <w:tc>
          <w:tcPr>
            <w:tcW w:w="549" w:type="dxa"/>
            <w:tcBorders>
              <w:top w:val="single" w:sz="8" w:space="0" w:color="000000"/>
              <w:left w:val="single" w:sz="8" w:space="0" w:color="000000"/>
              <w:bottom w:val="single" w:sz="8" w:space="0" w:color="000000"/>
              <w:right w:val="nil"/>
            </w:tcBorders>
            <w:shd w:val="clear" w:color="auto" w:fill="FFFFFF"/>
            <w:tcMar>
              <w:top w:w="55" w:type="dxa"/>
              <w:left w:w="55" w:type="dxa"/>
              <w:bottom w:w="55" w:type="dxa"/>
              <w:right w:w="55" w:type="dxa"/>
            </w:tcMar>
            <w:vAlign w:val="cente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w:t>
            </w:r>
          </w:p>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пп</w:t>
            </w:r>
          </w:p>
        </w:tc>
        <w:tc>
          <w:tcPr>
            <w:tcW w:w="2995" w:type="dxa"/>
            <w:tcBorders>
              <w:top w:val="single" w:sz="8" w:space="0" w:color="000000"/>
              <w:left w:val="single" w:sz="8" w:space="0" w:color="000000"/>
              <w:bottom w:val="single" w:sz="8" w:space="0" w:color="000000"/>
              <w:right w:val="nil"/>
            </w:tcBorders>
            <w:shd w:val="clear" w:color="auto" w:fill="FFFFFF"/>
            <w:tcMar>
              <w:top w:w="55" w:type="dxa"/>
              <w:left w:w="55" w:type="dxa"/>
              <w:bottom w:w="55" w:type="dxa"/>
              <w:right w:w="55" w:type="dxa"/>
            </w:tcMar>
            <w:vAlign w:val="cente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Найменування заходу</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55" w:type="dxa"/>
              <w:left w:w="55" w:type="dxa"/>
              <w:bottom w:w="55" w:type="dxa"/>
              <w:right w:w="55" w:type="dxa"/>
            </w:tcMar>
            <w:vAlign w:val="cente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Стан виконання</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Продовжити формування централізованого банку даних з проблем інвалідності з метою виявлення потреб інвалідів та забезпечення їх необхідними реабілітаційними засобами</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Відповідно до Закону України “Про реабілітацію інвалідів в Україні” та наказу Міністерства праці та соціальної політики України “Про створення Централізованого банку даних з проблем інвалідності” (ЦБІ)Управлінням праці та соціального захисту населення постійно проводиться формування централізованого банку даних з проблем інвалідності з метою виявлення потреб інвалідів та забезпечення їх необхідними реабілітаційними засобами. Станом на 01.01.2013 р. внесена інформація про 3006 інвалідів</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2</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Проводити обстеження матеріально-побутових умов проживання інвалідів з метою надання гостропотребуючим громадянам матеріальної допомоги з міського бюджету або продуктових наборів (за їх зверненням)</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Протягом 2012 року проведено обстеження матеріально-побутових умов проживання 520 інвалідів. Згідно актів обстеження матеріальну допомогу з міського бюджету отримали 336 інвалідів на загальну суму 95330,0 грн.; натуральну допомогу, у вигляді продуктових наборів, отримали 184 інваліда на загальну суму 5270,0 грн.</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3</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Для вирішення питання працевлаштування інвалідів проводити Ярмарки вакансій на базі ЦЗ</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Для вирішення питання працевлаштування інвалідів один раз на квартал на базі Центру зайнятості проводилися Ярмарки вакансій (</w:t>
            </w:r>
            <w:r w:rsidRPr="00B12666">
              <w:rPr>
                <w:rFonts w:ascii="Tahoma" w:eastAsia="Times New Roman" w:hAnsi="Tahoma" w:cs="Tahoma"/>
                <w:color w:val="4A4A4A"/>
                <w:sz w:val="10"/>
                <w:szCs w:val="10"/>
                <w:lang w:eastAsia="ru-RU"/>
              </w:rPr>
              <w:t>03</w:t>
            </w:r>
            <w:r w:rsidRPr="00B12666">
              <w:rPr>
                <w:rFonts w:ascii="Tahoma" w:eastAsia="Times New Roman" w:hAnsi="Tahoma" w:cs="Tahoma"/>
                <w:color w:val="4A4A4A"/>
                <w:sz w:val="10"/>
                <w:szCs w:val="10"/>
                <w:lang w:val="uk-UA" w:eastAsia="ru-RU"/>
              </w:rPr>
              <w:t>.03.201</w:t>
            </w:r>
            <w:r w:rsidRPr="00B12666">
              <w:rPr>
                <w:rFonts w:ascii="Tahoma" w:eastAsia="Times New Roman" w:hAnsi="Tahoma" w:cs="Tahoma"/>
                <w:color w:val="4A4A4A"/>
                <w:sz w:val="10"/>
                <w:szCs w:val="10"/>
                <w:lang w:eastAsia="ru-RU"/>
              </w:rPr>
              <w:t>2</w:t>
            </w:r>
            <w:r w:rsidRPr="00B12666">
              <w:rPr>
                <w:rFonts w:ascii="Tahoma" w:eastAsia="Times New Roman" w:hAnsi="Tahoma" w:cs="Tahoma"/>
                <w:color w:val="4A4A4A"/>
                <w:sz w:val="10"/>
                <w:szCs w:val="10"/>
                <w:lang w:val="uk-UA" w:eastAsia="ru-RU"/>
              </w:rPr>
              <w:t>,</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eastAsia="ru-RU"/>
              </w:rPr>
              <w:t>08</w:t>
            </w:r>
            <w:r w:rsidRPr="00B12666">
              <w:rPr>
                <w:rFonts w:ascii="Tahoma" w:eastAsia="Times New Roman" w:hAnsi="Tahoma" w:cs="Tahoma"/>
                <w:color w:val="4A4A4A"/>
                <w:sz w:val="10"/>
                <w:szCs w:val="10"/>
                <w:lang w:val="uk-UA" w:eastAsia="ru-RU"/>
              </w:rPr>
              <w:t>.06.201</w:t>
            </w:r>
            <w:r w:rsidRPr="00B12666">
              <w:rPr>
                <w:rFonts w:ascii="Tahoma" w:eastAsia="Times New Roman" w:hAnsi="Tahoma" w:cs="Tahoma"/>
                <w:color w:val="4A4A4A"/>
                <w:sz w:val="10"/>
                <w:szCs w:val="10"/>
                <w:lang w:eastAsia="ru-RU"/>
              </w:rPr>
              <w:t>2</w:t>
            </w:r>
            <w:r w:rsidRPr="00B12666">
              <w:rPr>
                <w:rFonts w:ascii="Tahoma" w:eastAsia="Times New Roman" w:hAnsi="Tahoma" w:cs="Tahoma"/>
                <w:color w:val="4A4A4A"/>
                <w:sz w:val="10"/>
                <w:szCs w:val="10"/>
                <w:lang w:val="uk-UA" w:eastAsia="ru-RU"/>
              </w:rPr>
              <w:t>, 0</w:t>
            </w:r>
            <w:r w:rsidRPr="00B12666">
              <w:rPr>
                <w:rFonts w:ascii="Tahoma" w:eastAsia="Times New Roman" w:hAnsi="Tahoma" w:cs="Tahoma"/>
                <w:color w:val="4A4A4A"/>
                <w:sz w:val="10"/>
                <w:szCs w:val="10"/>
                <w:lang w:eastAsia="ru-RU"/>
              </w:rPr>
              <w:t>7</w:t>
            </w:r>
            <w:r w:rsidRPr="00B12666">
              <w:rPr>
                <w:rFonts w:ascii="Tahoma" w:eastAsia="Times New Roman" w:hAnsi="Tahoma" w:cs="Tahoma"/>
                <w:color w:val="4A4A4A"/>
                <w:sz w:val="10"/>
                <w:szCs w:val="10"/>
                <w:lang w:val="uk-UA" w:eastAsia="ru-RU"/>
              </w:rPr>
              <w:t>.09.201</w:t>
            </w:r>
            <w:r w:rsidRPr="00B12666">
              <w:rPr>
                <w:rFonts w:ascii="Tahoma" w:eastAsia="Times New Roman" w:hAnsi="Tahoma" w:cs="Tahoma"/>
                <w:color w:val="4A4A4A"/>
                <w:sz w:val="10"/>
                <w:szCs w:val="10"/>
                <w:lang w:eastAsia="ru-RU"/>
              </w:rPr>
              <w:t>2</w:t>
            </w:r>
            <w:r w:rsidRPr="00B12666">
              <w:rPr>
                <w:rFonts w:ascii="Tahoma" w:eastAsia="Times New Roman" w:hAnsi="Tahoma" w:cs="Tahoma"/>
                <w:color w:val="4A4A4A"/>
                <w:sz w:val="10"/>
                <w:szCs w:val="10"/>
                <w:lang w:val="uk-UA" w:eastAsia="ru-RU"/>
              </w:rPr>
              <w:t>,</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eastAsia="ru-RU"/>
              </w:rPr>
              <w:t>30</w:t>
            </w:r>
            <w:r w:rsidRPr="00B12666">
              <w:rPr>
                <w:rFonts w:ascii="Tahoma" w:eastAsia="Times New Roman" w:hAnsi="Tahoma" w:cs="Tahoma"/>
                <w:color w:val="4A4A4A"/>
                <w:sz w:val="10"/>
                <w:szCs w:val="10"/>
                <w:lang w:val="uk-UA" w:eastAsia="ru-RU"/>
              </w:rPr>
              <w:t>.1</w:t>
            </w:r>
            <w:r w:rsidRPr="00B12666">
              <w:rPr>
                <w:rFonts w:ascii="Tahoma" w:eastAsia="Times New Roman" w:hAnsi="Tahoma" w:cs="Tahoma"/>
                <w:color w:val="4A4A4A"/>
                <w:sz w:val="10"/>
                <w:szCs w:val="10"/>
                <w:lang w:eastAsia="ru-RU"/>
              </w:rPr>
              <w:t>1</w:t>
            </w:r>
            <w:r w:rsidRPr="00B12666">
              <w:rPr>
                <w:rFonts w:ascii="Tahoma" w:eastAsia="Times New Roman" w:hAnsi="Tahoma" w:cs="Tahoma"/>
                <w:color w:val="4A4A4A"/>
                <w:sz w:val="10"/>
                <w:szCs w:val="10"/>
                <w:lang w:val="uk-UA" w:eastAsia="ru-RU"/>
              </w:rPr>
              <w:t>.201</w:t>
            </w:r>
            <w:r w:rsidRPr="00B12666">
              <w:rPr>
                <w:rFonts w:ascii="Tahoma" w:eastAsia="Times New Roman" w:hAnsi="Tahoma" w:cs="Tahoma"/>
                <w:color w:val="4A4A4A"/>
                <w:sz w:val="10"/>
                <w:szCs w:val="10"/>
                <w:lang w:eastAsia="ru-RU"/>
              </w:rPr>
              <w:t>2</w:t>
            </w:r>
            <w:r w:rsidRPr="00B12666">
              <w:rPr>
                <w:rFonts w:ascii="Tahoma" w:eastAsia="Times New Roman" w:hAnsi="Tahoma" w:cs="Tahoma"/>
                <w:color w:val="4A4A4A"/>
                <w:sz w:val="10"/>
                <w:szCs w:val="10"/>
                <w:lang w:val="uk-UA" w:eastAsia="ru-RU"/>
              </w:rPr>
              <w:t>).</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4</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Відзначення Дня інваліда</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 грудні 2012 року відзначався День інваліда. В центрі соціальної реабілітації дітей-інвалідів (далі ЦСРДІ) 3 грудня 2012 року свято було організовано за участю Сєвєродонецького драматичного театру та центру дитячої творчості. Придбано подарунків на суму 2 тис. грн. за рахунок міського бюджету та на 0,5 тис. грн. за рахунок благодійних внесків.</w:t>
            </w:r>
          </w:p>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Сєвєродонецьке міське товариство «Надія» 3 грудня 2012 року відзначало День інвалідів. Виконавчий комітет</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 надав подарунки (мило-планшети – 160 шт.), фонд Кунченка О.П. «Заради майбутнього» надав 20 членам товариства пам’ятні подарунки.</w:t>
            </w:r>
          </w:p>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xml:space="preserve">В Сєвєродонецькому міському товаристві сліпих в рамках відзначення Дня інвалідів було проведено концерт власного </w:t>
            </w:r>
            <w:r w:rsidRPr="00B12666">
              <w:rPr>
                <w:rFonts w:ascii="Tahoma" w:eastAsia="Times New Roman" w:hAnsi="Tahoma" w:cs="Tahoma"/>
                <w:color w:val="4A4A4A"/>
                <w:sz w:val="10"/>
                <w:szCs w:val="10"/>
                <w:lang w:val="uk-UA" w:eastAsia="ru-RU"/>
              </w:rPr>
              <w:lastRenderedPageBreak/>
              <w:t>колективу художньої самодіяльності; сервіровано солодкий стіл, одиноким та малозабезпеченим було роздано 200 кг картоплі.</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lastRenderedPageBreak/>
              <w:t>5</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Ведення обліку інвалідів, які бажають навчатись та надання їм направлення до учбових закладів соцзахисту</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Управління праці та соціального захисту населення веде облік інвалідів, які бажають навчатись. В 2012 році трьом інвалідам було надано направлення до навчальних закладів.</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6</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Проведення заходу “День відчинених дверей” для інвалідів, які стоять на обліку в УПтаСЗН як такі, що шукають роботу</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Для інвалідів, які стоять на обліку в УПтаСЗН як такі, що шукають роботу,</w:t>
            </w:r>
            <w:r w:rsidRPr="00B12666">
              <w:rPr>
                <w:rFonts w:ascii="Tahoma" w:eastAsia="Times New Roman" w:hAnsi="Tahoma" w:cs="Tahoma"/>
                <w:color w:val="4A4A4A"/>
                <w:sz w:val="10"/>
                <w:lang w:eastAsia="ru-RU"/>
              </w:rPr>
              <w:t> </w:t>
            </w:r>
            <w:r w:rsidRPr="00B12666">
              <w:rPr>
                <w:rFonts w:ascii="Tahoma" w:eastAsia="Times New Roman" w:hAnsi="Tahoma" w:cs="Tahoma"/>
                <w:color w:val="4A4A4A"/>
                <w:sz w:val="10"/>
                <w:szCs w:val="10"/>
                <w:lang w:eastAsia="ru-RU"/>
              </w:rPr>
              <w:t>разом з Центом</w:t>
            </w:r>
            <w:r w:rsidRPr="00B12666">
              <w:rPr>
                <w:rFonts w:ascii="Tahoma" w:eastAsia="Times New Roman" w:hAnsi="Tahoma" w:cs="Tahoma"/>
                <w:color w:val="4A4A4A"/>
                <w:sz w:val="10"/>
                <w:lang w:eastAsia="ru-RU"/>
              </w:rPr>
              <w:t> </w:t>
            </w:r>
            <w:r w:rsidRPr="00B12666">
              <w:rPr>
                <w:rFonts w:ascii="Tahoma" w:eastAsia="Times New Roman" w:hAnsi="Tahoma" w:cs="Tahoma"/>
                <w:color w:val="4A4A4A"/>
                <w:sz w:val="10"/>
                <w:szCs w:val="10"/>
                <w:lang w:val="uk-UA" w:eastAsia="ru-RU"/>
              </w:rPr>
              <w:t>зайнятості</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eastAsia="ru-RU"/>
              </w:rPr>
              <w:t>06.06.2012 </w:t>
            </w:r>
            <w:r w:rsidRPr="00B12666">
              <w:rPr>
                <w:rFonts w:ascii="Tahoma" w:eastAsia="Times New Roman" w:hAnsi="Tahoma" w:cs="Tahoma"/>
                <w:color w:val="4A4A4A"/>
                <w:sz w:val="10"/>
                <w:szCs w:val="10"/>
                <w:lang w:val="uk-UA" w:eastAsia="ru-RU"/>
              </w:rPr>
              <w:t>було проведено «День відчинених дверей».</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7</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Посилити роль “комітету доступності” в частині здійснення ним моніторингу і контролю за забезпеченням доступності осіб з інвалідністю до соціальної, архітектурної, транспортної інфраструктури та до інформаційного середовища</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 м. Сєвєродонецьку забезпечено доступність осіб з інвалідністю до соціальної, архітектурної, транспортної інфраструктури та до інформаційного середовища.</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8</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Забезпечити участь в засіданнях ЛКК фахівця центру соціальної реабілітації дітей-інвалідів з метою оформлення програми реабілітації дітей інвалідів з урахуванням пропозицій центру</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Забезпечена регулярна участь в засіданні ЛКК фахівця центру соціальної реабілітації дітей-інвалідів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з метою оформлення індивідуальних програм реабілітації дітей-інвалідів з урахуванням пропозицій центру.</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9</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Проведення для дітей-інвалідів ЦСРДІ наступних заходів:</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-свято для мам 8-го Березня</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-тематичне заняття до Великодня</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-день захисту дітей</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-день знань</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lastRenderedPageBreak/>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-свято осені</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-новорічна ялинка</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lastRenderedPageBreak/>
              <w:t>Для дітей-інвалідів ЦСРДІ протягом 201</w:t>
            </w:r>
            <w:r w:rsidRPr="00B12666">
              <w:rPr>
                <w:rFonts w:ascii="Tahoma" w:eastAsia="Times New Roman" w:hAnsi="Tahoma" w:cs="Tahoma"/>
                <w:color w:val="4A4A4A"/>
                <w:sz w:val="10"/>
                <w:szCs w:val="10"/>
                <w:lang w:eastAsia="ru-RU"/>
              </w:rPr>
              <w:t>2</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року були організовані наступні заходи:</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свято організовано 6 березня 2012 р. співробітниками ЦСРДІ за участю дітей-інвалідів, що відвідують центр стаціонарно.</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заняття організовано 12 квітня 2012 р. співробітниками ЦСРДІ та волонтерами Християнської церкви за участю дітей-інвалідів, що відвідують центр стаціонарно. Було придбано пасхальні подарунки на суму 121,00 грн. за рахунок міського бюджету;</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свято організовано 1 червня 2012 р. співробітниками ЦСРДІ за участю дітей-інвалідів, що відвідують центр стаціонарно. Було придбано подарунки на суму 1242,00 грн. за рахунок міського бюджету;</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свято організовано 1 вересня 2012 р. співробітниками ЦСРДІ за участю дітей-інвалідів, що відвідують центр стаціонарно. Було придбано подарунки на суму 1170,00 грн. за рахунок міського бюджету;</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свято організовано 23 жовтня 2012 р. співробітниками ЦСРДІ за участю дітей-інвалідів, що відвідують центр стаціонарно;</w:t>
            </w:r>
          </w:p>
          <w:p w:rsidR="00B12666" w:rsidRPr="00B12666" w:rsidRDefault="00B12666" w:rsidP="00B12666">
            <w:pPr>
              <w:spacing w:after="180" w:line="360" w:lineRule="atLeast"/>
              <w:ind w:firstLine="87"/>
              <w:rPr>
                <w:rFonts w:ascii="Tahoma" w:eastAsia="Times New Roman" w:hAnsi="Tahoma" w:cs="Tahoma"/>
                <w:color w:val="4A4A4A"/>
                <w:sz w:val="10"/>
                <w:szCs w:val="10"/>
                <w:lang w:val="uk-UA" w:eastAsia="ru-RU"/>
              </w:rPr>
            </w:pPr>
            <w:r w:rsidRPr="00B12666">
              <w:rPr>
                <w:rFonts w:ascii="Tahoma" w:eastAsia="Times New Roman" w:hAnsi="Tahoma" w:cs="Tahoma"/>
                <w:color w:val="4A4A4A"/>
                <w:sz w:val="10"/>
                <w:szCs w:val="10"/>
                <w:lang w:val="uk-UA" w:eastAsia="ru-RU"/>
              </w:rPr>
              <w:t>- свято організовано 26 грудня 2012 р. співробітниками ЦСРДІ за участю дітей-інвалідів, що знаходяться на обслуговуванні. Новорічні подарункові набори було надано Сєвєродонецьким відділом культури, додатково придбано на суму 2 тис грн. за рахунок міського бюджету та 2 тис грн. за рахунок благодійних внесків.</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lastRenderedPageBreak/>
              <w:t>10</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Проведення екскурсій по місту для дітей-інвалідів ЦСРДІ</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Для дітей інвалідів ЦСРДІ було проведено 2 і 4 жовтня 2012 року відкрите заняття в дитячій бібліотеці, та 3 і 5 квітня 2012 року відкрите заняття екскурсійного типу у Центрі дитячої творчості.</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11</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Передбачити в міському бюджеті на 2012р кошти для проведення в ЦСРДІ, товаристві “Надія” заходів, присвячених Дню інваліда та Дню захисту дітей</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Протягом 2012 року 6533,00 грн. з міського бюджету спрямовано на проведення святкових заходів ЦСРДІ.</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12</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Забезпечення профілактично-оздоровчих заходів у відділенні соціально-медичних послуг територіального центру соціального обслуговування (надання соціальних послуг)</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 2012 році забезпечено профілактично-оздоровчими заходами у відділенні соціально-медичних послуг територіального центру соціального обслуговування (надання соціальних послуг) 25 інвалідів.</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13</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Забезпечити роботу обмінного фонду технічних та інших засобів реабілітації для осіб з обмеженими фізичними можливостями, які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ще не набули статусу інваліда</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 2012 році послугами обмінного фонду територіального центру соціального обслуговування (надання соціальних послуг) скористались 105 осіб з обмеженими фізичними можливостями, які ще не набули статусу інваліда.</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14</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Проводити спільну з товариством Червоного Хреста роботу з виконання лікарських призначень (ін'єкцій) вдома інвалідам, які знаходяться на обслуговуванні в терцентрі</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Спільно з товариством Червоного Хреста проводилась робота з виконання лікарських призначень (ін’єкцій) на дому. За звітній період ін’єкції отримали 50 інвалідів.</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15</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 метою усунення обмежень життєдіяльності, підтримки соціальної незалежності, навчання трудовим навичкам осіб з обмеженими можливостями організувати надання соціально-побутових, соціально-педагогічних, психологічних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та інформаційних послуг відділенням соціально-побутової адаптації терцентру</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 2012 році послугами відділення соціально-побутової адаптації (психологічні, юридичні та інформаційні послуги; послуги перукаря, швачки, слюсаря, муляра; «Університету ІІІ віку») скористалися 337 інвалідів.</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16</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Провести ревізію на об'єктах ЖКГ, де здійснюється прийом громадян, засобів для вільного доступу осіб з обмеженими фізичними можливостями</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На всіх існуючих об’єктах житлово-комунального господарства, де здійснюється прийом громадян, вжиті заходи щодо їх обладнання засобами для вільного доступу людей з обмеженими фізичними можливостями.</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lastRenderedPageBreak/>
              <w:t>Приміщення, де розташовані КП «Житлосервіс «Евріка», КП «Єдиний розрахунковий центр м. Сєвєродонецька», УЖКГ міської ради (вул. Гагаріна, 115), обладнане пандусом.</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val="uk-UA" w:eastAsia="ru-RU"/>
              </w:rPr>
            </w:pPr>
            <w:r w:rsidRPr="00B12666">
              <w:rPr>
                <w:rFonts w:ascii="Times New Roman" w:eastAsia="Times New Roman" w:hAnsi="Times New Roman" w:cs="Times New Roman"/>
                <w:color w:val="4A4A4A"/>
                <w:lang w:val="uk-UA" w:eastAsia="ru-RU"/>
              </w:rPr>
              <w:t>Приміщення «КП «Житлосервіс «Світанок» (вул. Маяковського, 7в), КП «Житлосервіс «Злагода» (пр. Гвардійський, 34), КП «Житлосервіс «Промінь»                              (пр. Гвардійський, 40в), КП «Житлосервіс «Ритм» (вул. Єгорова, 26), КП «Житлосервіс «Добробут» (вул. Сметаніна, 1), КП «Сєвєродонецькі теплові мережі»  (вул. ім. Богдана Ліщини, 3а; пр. Космонавтів, 9а), КП «Єдина аварійно-диспетчерська служба м. Сєвєродонецька» (вул. Менделєєва, 48), КП «Сєвєродонецькліфт» (ш. Будівельників, 1), обладнані «кнопкою виклику».</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Абонентський відділ КП «Сєвєродонецьктеплокомуненерго» (пр. Гвардійський, 71) обладнаний поручнями та «кнопкою виклику».</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Адміністративний корпус з абонентським відділом ТОВ «ТАУН СЕРВІС» (вул. ім. Богдана Ліщини, 13) обладнаний пандусом, поручнями, «кнопкою виклику» зі спеціальним наочно-інформаційним знаком для осіб з обмеженими фізичними можливостями.</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Приміщення КП «Сєвєродонецьккомунсервис» (вул. Гагаріна, 89), в якому ведеться прийом громадян, розташоване в доступному місці та не має конструктивних перешкод для зручного пересування осіб, які використовують інвалідні візки.</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Приміщення КП «Сєвєродонецьке тролейбусне управління» (ш. Будівельників, 27) огороджене та охороняється. В обов’язки охорони входить супровід осіб з обмеженими фізичними можливостями до місця прийому або виклик необхідних фахівців на прохідну підприємства.</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val="uk-UA" w:eastAsia="ru-RU"/>
              </w:rPr>
            </w:pPr>
            <w:r w:rsidRPr="00B12666">
              <w:rPr>
                <w:rFonts w:ascii="Times New Roman" w:eastAsia="Times New Roman" w:hAnsi="Times New Roman" w:cs="Times New Roman"/>
                <w:color w:val="4A4A4A"/>
                <w:lang w:val="uk-UA" w:eastAsia="ru-RU"/>
              </w:rPr>
              <w:t>Приміщення ЦТП № 20 по вул. Вілєсова, 3 обладнане «кнопкою виклику»; по пр. Космонавтів, 8 – поручнями та пандусом.</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color w:val="4A4A4A"/>
                <w:lang w:val="uk-UA" w:eastAsia="ru-RU"/>
              </w:rPr>
              <w:t xml:space="preserve">Будівля відділу збуту теплової енергії ДП </w:t>
            </w:r>
            <w:r w:rsidRPr="00B12666">
              <w:rPr>
                <w:rFonts w:ascii="Tahoma" w:eastAsia="Times New Roman" w:hAnsi="Tahoma" w:cs="Tahoma"/>
                <w:color w:val="4A4A4A"/>
                <w:lang w:val="uk-UA" w:eastAsia="ru-RU"/>
              </w:rPr>
              <w:lastRenderedPageBreak/>
              <w:t>«Сєвєродонецька ТЕЦ», яка розташована за адресою: вул. Федоренко, 37, обладнана «кнопкою виклику» та поручнями.</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lastRenderedPageBreak/>
              <w:t>17</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Продовження облаштування житлових будинків, в яких мешкають особи з обмеженими фізичними можливостями пандусами та поручнями для вільного пересування</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Продовжуються роботи з облаштування пандусами та поручнями житлових будинків, в яких мешкають особи з обмеженими фізичними можливостями. Протягом 2012 року виконано наступне:</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1. Улаштовані пандуси:</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КП «Житлосервіс «Промінь»:</w:t>
            </w:r>
            <w:r w:rsidRPr="00B12666">
              <w:rPr>
                <w:rFonts w:ascii="Times New Roman" w:eastAsia="Times New Roman" w:hAnsi="Times New Roman" w:cs="Times New Roman"/>
                <w:color w:val="4A4A4A"/>
                <w:lang w:val="uk-UA" w:eastAsia="ru-RU"/>
              </w:rPr>
              <w:t> вул. Вілєсова, 5 (2п.);                        вул. Новікова, 19 (3п.)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КП «Житлосервіс «Евріка»:</w:t>
            </w:r>
            <w:r w:rsidRPr="00B12666">
              <w:rPr>
                <w:rFonts w:ascii="Times New Roman" w:eastAsia="Times New Roman" w:hAnsi="Times New Roman" w:cs="Times New Roman"/>
                <w:color w:val="4A4A4A"/>
                <w:lang w:val="uk-UA" w:eastAsia="ru-RU"/>
              </w:rPr>
              <w:t> вул. Гагаріна, 104 (2п.).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КП «Житлосервіс «Злагода»:</w:t>
            </w:r>
            <w:r w:rsidRPr="00B12666">
              <w:rPr>
                <w:rFonts w:ascii="Times New Roman" w:eastAsia="Times New Roman" w:hAnsi="Times New Roman" w:cs="Times New Roman"/>
                <w:color w:val="4A4A4A"/>
                <w:lang w:val="uk-UA" w:eastAsia="ru-RU"/>
              </w:rPr>
              <w:t> вул. Вілєсова, 41 (4, 5п.); ш. Будівельників, 11 (3п.); ш. Будівельників, 21а (2п.).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КП «Житлосервіс «Світанок»:</w:t>
            </w:r>
            <w:r w:rsidRPr="00B12666">
              <w:rPr>
                <w:rFonts w:ascii="Times New Roman" w:eastAsia="Times New Roman" w:hAnsi="Times New Roman" w:cs="Times New Roman"/>
                <w:color w:val="4A4A4A"/>
                <w:lang w:val="uk-UA" w:eastAsia="ru-RU"/>
              </w:rPr>
              <w:t> пр. Радянський, 63 (2п.).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ОСББ «Луч»:</w:t>
            </w:r>
            <w:r w:rsidRPr="00B12666">
              <w:rPr>
                <w:rFonts w:ascii="Times New Roman" w:eastAsia="Times New Roman" w:hAnsi="Times New Roman" w:cs="Times New Roman"/>
                <w:color w:val="4A4A4A"/>
                <w:lang w:val="uk-UA" w:eastAsia="ru-RU"/>
              </w:rPr>
              <w:t> вул. Гагаріна, 108 (2п.).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color w:val="4A4A4A"/>
                <w:lang w:val="uk-UA" w:eastAsia="ru-RU"/>
              </w:rPr>
              <w:t>2. Облаштовані поручні біля входів в під’їзди:</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КП «Житлосервіс «Евріка»:</w:t>
            </w:r>
            <w:r w:rsidRPr="00B12666">
              <w:rPr>
                <w:rFonts w:ascii="Times New Roman" w:eastAsia="Times New Roman" w:hAnsi="Times New Roman" w:cs="Times New Roman"/>
                <w:color w:val="4A4A4A"/>
                <w:lang w:val="uk-UA" w:eastAsia="ru-RU"/>
              </w:rPr>
              <w:t> вул. Курчатова, 9 (5п.);                        вул. Курчатова, 11а (2п.); вул. Курчатова, 17а (4п.);                         пр. Гвардійський, 71 (1п.).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val="uk-UA" w:eastAsia="ru-RU"/>
              </w:rPr>
            </w:pPr>
            <w:r w:rsidRPr="00B12666">
              <w:rPr>
                <w:rFonts w:ascii="Times New Roman" w:eastAsia="Times New Roman" w:hAnsi="Times New Roman" w:cs="Times New Roman"/>
                <w:i/>
                <w:iCs/>
                <w:color w:val="4A4A4A"/>
                <w:lang w:val="uk-UA" w:eastAsia="ru-RU"/>
              </w:rPr>
              <w:t>КП «Житлосервіс «Світанок»:</w:t>
            </w:r>
            <w:r w:rsidRPr="00B12666">
              <w:rPr>
                <w:rFonts w:ascii="Times New Roman" w:eastAsia="Times New Roman" w:hAnsi="Times New Roman" w:cs="Times New Roman"/>
                <w:color w:val="4A4A4A"/>
                <w:lang w:val="uk-UA" w:eastAsia="ru-RU"/>
              </w:rPr>
              <w:t> пр. Радянський, 63 (2, 3, 4п.); пр. Гвардійський, 3а (2, 3 п.); пр. Гвардійський, 14б (3п.); вул. Маяковського, 21 б (1п.); вул. Гагаріна, 54б (1п.); вул. Гагаріна, 44 (2п.) пр. Радянський, 50 (4п.).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КП «Житлосервіс «Добробут»:</w:t>
            </w:r>
            <w:r w:rsidRPr="00B12666">
              <w:rPr>
                <w:rFonts w:ascii="Times New Roman" w:eastAsia="Times New Roman" w:hAnsi="Times New Roman" w:cs="Times New Roman"/>
                <w:color w:val="4A4A4A"/>
                <w:lang w:val="uk-UA" w:eastAsia="ru-RU"/>
              </w:rPr>
              <w:t> пр. Хіміків, 16 (1п.);                      вул. Леніна, 26 (1п.); вул. Танкістів, 12 (4п.); вул. Гоголя, 10 (2п.); вул. Федоренко, 4 (2п.); пр. Хіміків, 21 (2п.); вул. Гоголя, 6 (2п.); пр. Радянський, 24 (3п.);  пр. Радянський, 30 (1п.); вул. Федоренко, 27 (3п.); вул. Федоренко, 4а (1п.); вул. Енергетиків, 3.</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val="uk-UA" w:eastAsia="ru-RU"/>
              </w:rPr>
            </w:pPr>
            <w:r w:rsidRPr="00B12666">
              <w:rPr>
                <w:rFonts w:ascii="Times New Roman" w:eastAsia="Times New Roman" w:hAnsi="Times New Roman" w:cs="Times New Roman"/>
                <w:i/>
                <w:iCs/>
                <w:color w:val="4A4A4A"/>
                <w:lang w:val="uk-UA" w:eastAsia="ru-RU"/>
              </w:rPr>
              <w:t>КП «Житлосервіс «Ритм»:</w:t>
            </w:r>
            <w:r w:rsidRPr="00B12666">
              <w:rPr>
                <w:rFonts w:ascii="Times New Roman" w:eastAsia="Times New Roman" w:hAnsi="Times New Roman" w:cs="Times New Roman"/>
                <w:color w:val="4A4A4A"/>
                <w:lang w:val="uk-UA" w:eastAsia="ru-RU"/>
              </w:rPr>
              <w:t xml:space="preserve"> вул. Єгорова, 19 (2, 3п.);                           вул. Єгорова, 15 (1п.); пр. Хіміків, 48 (1п.); вул. Гагаріна, 60 (1п.); вул. Федоренко, 30 (1п.); вул. Менделєєва, 56 (1п.); вул. Донецька, 46 (2п.; пр. </w:t>
            </w:r>
            <w:r w:rsidRPr="00B12666">
              <w:rPr>
                <w:rFonts w:ascii="Times New Roman" w:eastAsia="Times New Roman" w:hAnsi="Times New Roman" w:cs="Times New Roman"/>
                <w:color w:val="4A4A4A"/>
                <w:lang w:val="uk-UA" w:eastAsia="ru-RU"/>
              </w:rPr>
              <w:lastRenderedPageBreak/>
              <w:t>Гвардійський, 31 (4п.).</w:t>
            </w:r>
          </w:p>
          <w:p w:rsidR="00B12666" w:rsidRPr="00B12666" w:rsidRDefault="00B12666" w:rsidP="00B12666">
            <w:pPr>
              <w:spacing w:after="180" w:line="360" w:lineRule="atLeast"/>
              <w:ind w:firstLine="87"/>
              <w:jc w:val="both"/>
              <w:rPr>
                <w:rFonts w:ascii="Times New Roman" w:eastAsia="Times New Roman" w:hAnsi="Times New Roman" w:cs="Times New Roman"/>
                <w:color w:val="4A4A4A"/>
                <w:sz w:val="24"/>
                <w:szCs w:val="24"/>
                <w:lang w:eastAsia="ru-RU"/>
              </w:rPr>
            </w:pPr>
            <w:r w:rsidRPr="00B12666">
              <w:rPr>
                <w:rFonts w:ascii="Times New Roman" w:eastAsia="Times New Roman" w:hAnsi="Times New Roman" w:cs="Times New Roman"/>
                <w:i/>
                <w:iCs/>
                <w:color w:val="4A4A4A"/>
                <w:lang w:val="uk-UA" w:eastAsia="ru-RU"/>
              </w:rPr>
              <w:t>КП «Житлосервіс «Промінь»:</w:t>
            </w:r>
            <w:r w:rsidRPr="00B12666">
              <w:rPr>
                <w:rFonts w:ascii="Times New Roman" w:eastAsia="Times New Roman" w:hAnsi="Times New Roman" w:cs="Times New Roman"/>
                <w:color w:val="4A4A4A"/>
                <w:lang w:val="uk-UA" w:eastAsia="ru-RU"/>
              </w:rPr>
              <w:t> вул. Новікова, 19 (2, 3п.); вул. Новікова, 23 (6п.); вул. Курчатова, 23б (2п.); пр. Гвардійський, 42а (5п.); вул. Курчатова, 32 (2п.); вул. Вілєсова, 5 (2п.); вул. Новікова, 11а (4, 5, 6); вул. Новікова, 15 (4п.).</w:t>
            </w:r>
          </w:p>
          <w:p w:rsidR="00B12666" w:rsidRPr="00B12666" w:rsidRDefault="00B12666" w:rsidP="00B12666">
            <w:pPr>
              <w:spacing w:after="180" w:line="360" w:lineRule="atLeast"/>
              <w:ind w:firstLine="87"/>
              <w:jc w:val="both"/>
              <w:rPr>
                <w:rFonts w:ascii="Tahoma" w:eastAsia="Times New Roman" w:hAnsi="Tahoma" w:cs="Tahoma"/>
                <w:color w:val="4A4A4A"/>
                <w:sz w:val="10"/>
                <w:szCs w:val="10"/>
                <w:lang w:eastAsia="ru-RU"/>
              </w:rPr>
            </w:pPr>
            <w:r w:rsidRPr="00B12666">
              <w:rPr>
                <w:rFonts w:ascii="Tahoma" w:eastAsia="Times New Roman" w:hAnsi="Tahoma" w:cs="Tahoma"/>
                <w:i/>
                <w:iCs/>
                <w:color w:val="4A4A4A"/>
                <w:lang w:val="uk-UA" w:eastAsia="ru-RU"/>
              </w:rPr>
              <w:t>КП «Житлосервіс «Злагода»:</w:t>
            </w:r>
            <w:r w:rsidRPr="00B12666">
              <w:rPr>
                <w:rFonts w:ascii="Tahoma" w:eastAsia="Times New Roman" w:hAnsi="Tahoma" w:cs="Tahoma"/>
                <w:color w:val="4A4A4A"/>
                <w:lang w:val="uk-UA" w:eastAsia="ru-RU"/>
              </w:rPr>
              <w:t> вул. Вілєсова, 41 (4, 5п.);  ш. Будівельників, 11 (3, 4п.); ш. Будівельників, 21а (2п.);  вул. Гагаріна, 109 (1, 2п.); ш. Будівельників, 13а (2п.).</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lastRenderedPageBreak/>
              <w:t>18</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Забезпечити вільний доступ інвалідів, які користуються інвалідними візками до поліклінік №1 (вул.Сметаніна,5) та №2 (вул.Курчатова, 36)</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Вільний доступ інвалідів, які користуються інвалідними візками, до поліклінік № 1 та № 2 комунальної установи «Сєвєродонецької міської багатопрофільної лікарні» забезпечений частково. Пандуси не встановлені внаслідок недостатнього фінансування, але в поліклініках є додаткові входи, через які, в разі необхідності, можна потрапити до поліклінік. Крім того, є лікар-терапевт для прийому вищезазначеної категорії громадян, який веде прийом на першому поверсі.</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19</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Забезпечити виконання Постанови Кабінету Міністрів України від 25 травня 2011 року №585 “Про затвердження порядку надання пільг інвалідам, членам їх сімей, законним представникам інвалідів (дітей-інвалідів), підприємствам, установам, організаціям громадських організацій інвалідів та сфери соціального захисту населення на безоплатне паркування і зберігання транспортних засобів»</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Станом на 01.01.2013 р. облаштовано 37 спеціальних місць для паркування автотранспорту інвалідів, із них:</w:t>
            </w:r>
          </w:p>
          <w:p w:rsidR="00B12666" w:rsidRPr="00B12666" w:rsidRDefault="00B12666" w:rsidP="00B12666">
            <w:pPr>
              <w:spacing w:after="180" w:line="360" w:lineRule="atLeast"/>
              <w:ind w:left="720"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w:t>
            </w:r>
            <w:r w:rsidRPr="00B12666">
              <w:rPr>
                <w:rFonts w:ascii="Times New Roman" w:eastAsia="Times New Roman" w:hAnsi="Times New Roman" w:cs="Times New Roman"/>
                <w:color w:val="4A4A4A"/>
                <w:sz w:val="14"/>
                <w:szCs w:val="14"/>
                <w:lang w:val="uk-UA" w:eastAsia="ru-RU"/>
              </w:rPr>
              <w:t>                </w:t>
            </w:r>
            <w:r w:rsidRPr="00B12666">
              <w:rPr>
                <w:rFonts w:ascii="Times New Roman" w:eastAsia="Times New Roman" w:hAnsi="Times New Roman" w:cs="Times New Roman"/>
                <w:color w:val="4A4A4A"/>
                <w:sz w:val="14"/>
                <w:lang w:val="uk-UA" w:eastAsia="ru-RU"/>
              </w:rPr>
              <w:t> </w:t>
            </w:r>
            <w:r w:rsidRPr="00B12666">
              <w:rPr>
                <w:rFonts w:ascii="Tahoma" w:eastAsia="Times New Roman" w:hAnsi="Tahoma" w:cs="Tahoma"/>
                <w:color w:val="4A4A4A"/>
                <w:sz w:val="10"/>
                <w:szCs w:val="10"/>
                <w:lang w:val="uk-UA" w:eastAsia="ru-RU"/>
              </w:rPr>
              <w:t>на стоянках – 2</w:t>
            </w:r>
          </w:p>
          <w:p w:rsidR="00B12666" w:rsidRPr="00B12666" w:rsidRDefault="00B12666" w:rsidP="00B12666">
            <w:pPr>
              <w:spacing w:after="180" w:line="360" w:lineRule="atLeast"/>
              <w:ind w:left="720"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w:t>
            </w:r>
            <w:r w:rsidRPr="00B12666">
              <w:rPr>
                <w:rFonts w:ascii="Times New Roman" w:eastAsia="Times New Roman" w:hAnsi="Times New Roman" w:cs="Times New Roman"/>
                <w:color w:val="4A4A4A"/>
                <w:sz w:val="14"/>
                <w:szCs w:val="14"/>
                <w:lang w:val="uk-UA" w:eastAsia="ru-RU"/>
              </w:rPr>
              <w:t>                </w:t>
            </w:r>
            <w:r w:rsidRPr="00B12666">
              <w:rPr>
                <w:rFonts w:ascii="Times New Roman" w:eastAsia="Times New Roman" w:hAnsi="Times New Roman" w:cs="Times New Roman"/>
                <w:color w:val="4A4A4A"/>
                <w:sz w:val="14"/>
                <w:lang w:val="uk-UA" w:eastAsia="ru-RU"/>
              </w:rPr>
              <w:t> </w:t>
            </w:r>
            <w:r w:rsidRPr="00B12666">
              <w:rPr>
                <w:rFonts w:ascii="Tahoma" w:eastAsia="Times New Roman" w:hAnsi="Tahoma" w:cs="Tahoma"/>
                <w:color w:val="4A4A4A"/>
                <w:sz w:val="10"/>
                <w:szCs w:val="10"/>
                <w:lang w:val="uk-UA" w:eastAsia="ru-RU"/>
              </w:rPr>
              <w:t>в зонах паркування – 30</w:t>
            </w:r>
          </w:p>
          <w:p w:rsidR="00B12666" w:rsidRPr="00B12666" w:rsidRDefault="00B12666" w:rsidP="00B12666">
            <w:pPr>
              <w:spacing w:after="180" w:line="360" w:lineRule="atLeast"/>
              <w:ind w:left="720"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w:t>
            </w:r>
            <w:r w:rsidRPr="00B12666">
              <w:rPr>
                <w:rFonts w:ascii="Times New Roman" w:eastAsia="Times New Roman" w:hAnsi="Times New Roman" w:cs="Times New Roman"/>
                <w:color w:val="4A4A4A"/>
                <w:sz w:val="14"/>
                <w:szCs w:val="14"/>
                <w:lang w:val="uk-UA" w:eastAsia="ru-RU"/>
              </w:rPr>
              <w:t>                </w:t>
            </w:r>
            <w:r w:rsidRPr="00B12666">
              <w:rPr>
                <w:rFonts w:ascii="Times New Roman" w:eastAsia="Times New Roman" w:hAnsi="Times New Roman" w:cs="Times New Roman"/>
                <w:color w:val="4A4A4A"/>
                <w:sz w:val="14"/>
                <w:lang w:val="uk-UA" w:eastAsia="ru-RU"/>
              </w:rPr>
              <w:t> </w:t>
            </w:r>
            <w:r w:rsidRPr="00B12666">
              <w:rPr>
                <w:rFonts w:ascii="Tahoma" w:eastAsia="Times New Roman" w:hAnsi="Tahoma" w:cs="Tahoma"/>
                <w:color w:val="4A4A4A"/>
                <w:sz w:val="10"/>
                <w:szCs w:val="10"/>
                <w:lang w:val="uk-UA" w:eastAsia="ru-RU"/>
              </w:rPr>
              <w:t>на вулицях – 5</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20</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При виконанні ремонту автодоріг, тротуарів забезпечити плавний з'їзд для осіб, які користуються інвалідними візками</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В 2012 році було виконано капітальний ремонт внутріквартальних доріг і тротуарів</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 в 75, 78, 79 мікрорайонах та в 42, 45, 52, 56, 59, 61 кварталах, тротуару по вул. Горького, дорожнього покриття дороги по ш. Будівельників загальною площею 29452,4 м</w:t>
            </w:r>
            <w:r w:rsidRPr="00B12666">
              <w:rPr>
                <w:rFonts w:ascii="Tahoma" w:eastAsia="Times New Roman" w:hAnsi="Tahoma" w:cs="Tahoma"/>
                <w:color w:val="4A4A4A"/>
                <w:sz w:val="10"/>
                <w:szCs w:val="10"/>
                <w:vertAlign w:val="superscript"/>
                <w:lang w:val="uk-UA" w:eastAsia="ru-RU"/>
              </w:rPr>
              <w:t>2</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з урахуванням поліпшення умов пересування осіб з обмеженими фізичними можливостями.</w:t>
            </w:r>
          </w:p>
        </w:tc>
      </w:tr>
      <w:tr w:rsidR="00B12666" w:rsidRPr="00B12666" w:rsidTr="00B12666">
        <w:trPr>
          <w:trHeight w:val="276"/>
        </w:trPr>
        <w:tc>
          <w:tcPr>
            <w:tcW w:w="549"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jc w:val="center"/>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eastAsia="ru-RU"/>
              </w:rPr>
              <w:t>21</w:t>
            </w:r>
          </w:p>
        </w:tc>
        <w:tc>
          <w:tcPr>
            <w:tcW w:w="2995" w:type="dxa"/>
            <w:tcBorders>
              <w:top w:val="nil"/>
              <w:left w:val="single" w:sz="8" w:space="0" w:color="000000"/>
              <w:bottom w:val="single" w:sz="8" w:space="0" w:color="000000"/>
              <w:right w:val="nil"/>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На етапі узгодження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проектної документації на будівництво, реконструкцію об'єктів соціальної інфраструктури контролювати забезпечення вимог з безперешкодного доступу осіб з обмеженими фізичними можливостями до цих об'єктів</w:t>
            </w:r>
          </w:p>
        </w:tc>
        <w:tc>
          <w:tcPr>
            <w:tcW w:w="6095" w:type="dxa"/>
            <w:tcBorders>
              <w:top w:val="nil"/>
              <w:left w:val="single" w:sz="8" w:space="0" w:color="000000"/>
              <w:bottom w:val="single" w:sz="8" w:space="0" w:color="000000"/>
              <w:right w:val="single" w:sz="8" w:space="0" w:color="000000"/>
            </w:tcBorders>
            <w:shd w:val="clear" w:color="auto" w:fill="FFFFFF"/>
            <w:tcMar>
              <w:top w:w="55" w:type="dxa"/>
              <w:left w:w="55" w:type="dxa"/>
              <w:bottom w:w="55" w:type="dxa"/>
              <w:right w:w="55" w:type="dxa"/>
            </w:tcMar>
            <w:hideMark/>
          </w:tcPr>
          <w:p w:rsidR="00B12666" w:rsidRPr="00B12666" w:rsidRDefault="00B12666" w:rsidP="00B12666">
            <w:pPr>
              <w:spacing w:after="180" w:line="360" w:lineRule="atLeast"/>
              <w:ind w:firstLine="87"/>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Пункт виключено згідно рішення виконавчого комітету Сєвєродонецької міської ради від 31.07.2012 р. № 974 «Про хід виконання міських заходів щодо розв’язання актуальних проблем осіб з обмеженими фізичними можливостями на 2011-2012 рр.»</w:t>
            </w:r>
          </w:p>
        </w:tc>
      </w:tr>
    </w:tbl>
    <w:p w:rsidR="00B12666" w:rsidRPr="00B12666" w:rsidRDefault="00B12666" w:rsidP="00B12666">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rPr>
          <w:rFonts w:ascii="Times New Roman" w:eastAsia="Times New Roman" w:hAnsi="Times New Roman" w:cs="Times New Roman"/>
          <w:sz w:val="24"/>
          <w:szCs w:val="24"/>
          <w:lang w:eastAsia="ru-RU"/>
        </w:rPr>
      </w:pPr>
      <w:r w:rsidRPr="00B12666">
        <w:rPr>
          <w:rFonts w:ascii="Tahoma" w:eastAsia="Times New Roman" w:hAnsi="Tahoma" w:cs="Tahoma"/>
          <w:color w:val="4A4A4A"/>
          <w:sz w:val="10"/>
          <w:szCs w:val="10"/>
          <w:lang w:eastAsia="ru-RU"/>
        </w:rPr>
        <w:br/>
      </w:r>
    </w:p>
    <w:p w:rsidR="00B12666" w:rsidRPr="00B12666" w:rsidRDefault="00B12666" w:rsidP="00B12666">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На підставі вищезазначеного робоча група вважає, що міські заходи щодо розв’язання актуальних проблем осіб з обмеженими фізичними можливостями знаходились під контролем. Про це свідчить той факт, що це питання розглядалось на засіданні виконкому (рішення № 974 від 31.07.2012 р.)</w:t>
      </w:r>
    </w:p>
    <w:p w:rsidR="00B12666" w:rsidRPr="00B12666" w:rsidRDefault="00B12666" w:rsidP="00B12666">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lastRenderedPageBreak/>
        <w:t>Заходи виконувалися у межах бюджетного фінансування.</w:t>
      </w:r>
    </w:p>
    <w:p w:rsidR="00B12666" w:rsidRPr="00B12666" w:rsidRDefault="00B12666" w:rsidP="00B12666">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Комісія прийшла до висновку що, у зв’язку з розробкою нової міської Комплексної програми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і реабілітації на 2013-2015 роки, в яку будуть включені ці заходи, недоцільно продовжувати термін їх виконання.</w:t>
      </w:r>
    </w:p>
    <w:p w:rsidR="00B12666" w:rsidRPr="00B12666" w:rsidRDefault="00B12666" w:rsidP="00B12666">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rPr>
          <w:rFonts w:ascii="Times New Roman" w:eastAsia="Times New Roman" w:hAnsi="Times New Roman" w:cs="Times New Roman"/>
          <w:sz w:val="24"/>
          <w:szCs w:val="24"/>
          <w:lang w:eastAsia="ru-RU"/>
        </w:rPr>
      </w:pPr>
      <w:r w:rsidRPr="00B12666">
        <w:rPr>
          <w:rFonts w:ascii="Tahoma" w:eastAsia="Times New Roman" w:hAnsi="Tahoma" w:cs="Tahoma"/>
          <w:color w:val="4A4A4A"/>
          <w:sz w:val="10"/>
          <w:szCs w:val="10"/>
          <w:lang w:eastAsia="ru-RU"/>
        </w:rPr>
        <w:br/>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Голова робочої групи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С.Ф.Терьошин</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Заступник голови робочої групи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О.В.Бондаренко</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Члени робочої групи: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І.І.Михайлюк</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Н.О.Васильєва</w:t>
      </w:r>
    </w:p>
    <w:p w:rsidR="00B12666" w:rsidRPr="00B12666" w:rsidRDefault="00B12666" w:rsidP="00B12666">
      <w:pPr>
        <w:shd w:val="clear" w:color="auto" w:fill="FFFFFF"/>
        <w:spacing w:after="180" w:line="360" w:lineRule="atLeast"/>
        <w:jc w:val="both"/>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 </w:t>
      </w:r>
    </w:p>
    <w:p w:rsidR="00B12666" w:rsidRPr="00B12666" w:rsidRDefault="00B12666" w:rsidP="00B12666">
      <w:pPr>
        <w:shd w:val="clear" w:color="auto" w:fill="FFFFFF"/>
        <w:spacing w:after="180" w:line="360" w:lineRule="atLeast"/>
        <w:rPr>
          <w:rFonts w:ascii="Tahoma" w:eastAsia="Times New Roman" w:hAnsi="Tahoma" w:cs="Tahoma"/>
          <w:color w:val="4A4A4A"/>
          <w:sz w:val="10"/>
          <w:szCs w:val="10"/>
          <w:lang w:eastAsia="ru-RU"/>
        </w:rPr>
      </w:pPr>
      <w:r w:rsidRPr="00B12666">
        <w:rPr>
          <w:rFonts w:ascii="Tahoma" w:eastAsia="Times New Roman" w:hAnsi="Tahoma" w:cs="Tahoma"/>
          <w:color w:val="4A4A4A"/>
          <w:sz w:val="10"/>
          <w:szCs w:val="10"/>
          <w:lang w:val="uk-UA" w:eastAsia="ru-RU"/>
        </w:rPr>
        <w:t>Керуючий справами виконкому                                                               </w:t>
      </w:r>
      <w:r w:rsidRPr="00B12666">
        <w:rPr>
          <w:rFonts w:ascii="Tahoma" w:eastAsia="Times New Roman" w:hAnsi="Tahoma" w:cs="Tahoma"/>
          <w:color w:val="4A4A4A"/>
          <w:sz w:val="10"/>
          <w:lang w:val="uk-UA" w:eastAsia="ru-RU"/>
        </w:rPr>
        <w:t> </w:t>
      </w:r>
      <w:r w:rsidRPr="00B12666">
        <w:rPr>
          <w:rFonts w:ascii="Tahoma" w:eastAsia="Times New Roman" w:hAnsi="Tahoma" w:cs="Tahoma"/>
          <w:color w:val="4A4A4A"/>
          <w:sz w:val="10"/>
          <w:szCs w:val="10"/>
          <w:lang w:val="uk-UA" w:eastAsia="ru-RU"/>
        </w:rPr>
        <w:t>Л.Ф.Єфименко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grammar="clean"/>
  <w:defaultTabStop w:val="708"/>
  <w:characterSpacingControl w:val="doNotCompress"/>
  <w:compat/>
  <w:rsids>
    <w:rsidRoot w:val="00B12666"/>
    <w:rsid w:val="00936AA4"/>
    <w:rsid w:val="00B12666"/>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12666"/>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2666"/>
    <w:rPr>
      <w:rFonts w:ascii="Times New Roman" w:eastAsia="Times New Roman" w:hAnsi="Times New Roman" w:cs="Times New Roman"/>
      <w:b/>
      <w:bCs/>
      <w:sz w:val="36"/>
      <w:szCs w:val="36"/>
      <w:lang w:eastAsia="ru-RU"/>
    </w:rPr>
  </w:style>
  <w:style w:type="paragraph" w:customStyle="1" w:styleId="standard">
    <w:name w:val="standard"/>
    <w:basedOn w:val="a"/>
    <w:rsid w:val="00B12666"/>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1266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2666"/>
  </w:style>
  <w:style w:type="character" w:styleId="a4">
    <w:name w:val="Emphasis"/>
    <w:basedOn w:val="a0"/>
    <w:uiPriority w:val="20"/>
    <w:qFormat/>
    <w:rsid w:val="00B12666"/>
    <w:rPr>
      <w:i/>
      <w:iCs/>
    </w:rPr>
  </w:style>
  <w:style w:type="character" w:styleId="a5">
    <w:name w:val="Strong"/>
    <w:basedOn w:val="a0"/>
    <w:uiPriority w:val="22"/>
    <w:qFormat/>
    <w:rsid w:val="00B12666"/>
    <w:rPr>
      <w:b/>
      <w:bCs/>
    </w:rPr>
  </w:style>
  <w:style w:type="paragraph" w:customStyle="1" w:styleId="a6">
    <w:name w:val="a"/>
    <w:basedOn w:val="a"/>
    <w:rsid w:val="00B12666"/>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06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2460</Words>
  <Characters>14023</Characters>
  <Application>Microsoft Office Word</Application>
  <DocSecurity>0</DocSecurity>
  <Lines>116</Lines>
  <Paragraphs>32</Paragraphs>
  <ScaleCrop>false</ScaleCrop>
  <Company>Северодонецкие вести</Company>
  <LinksUpToDate>false</LinksUpToDate>
  <CharactersWithSpaces>16451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2016-07-28T09:28:00Z</dcterms:created>
  <dcterms:modified xsi:type="dcterms:W3CDTF">2016-07-28T09:28:00Z</dcterms:modified>
</cp:coreProperties>
</file>