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F9" w:rsidRDefault="008878F9" w:rsidP="000B27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</w:t>
      </w:r>
    </w:p>
    <w:p w:rsidR="008878F9" w:rsidRPr="00D13663" w:rsidRDefault="008878F9" w:rsidP="000B278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</w:t>
      </w:r>
      <w:r w:rsidRPr="00D13663">
        <w:rPr>
          <w:b/>
          <w:bCs/>
          <w:sz w:val="28"/>
          <w:szCs w:val="28"/>
        </w:rPr>
        <w:t xml:space="preserve">СЄВЄРОДОНЕЦЬКА МIСЬКА РАДА  </w:t>
      </w:r>
      <w:r>
        <w:rPr>
          <w:b/>
          <w:bCs/>
          <w:sz w:val="28"/>
          <w:szCs w:val="28"/>
        </w:rPr>
        <w:t xml:space="preserve">            </w:t>
      </w:r>
      <w:r w:rsidRPr="00A60DE8">
        <w:rPr>
          <w:b/>
          <w:bCs/>
          <w:i/>
          <w:iCs/>
          <w:sz w:val="28"/>
          <w:szCs w:val="28"/>
        </w:rPr>
        <w:t xml:space="preserve"> </w:t>
      </w:r>
      <w:r w:rsidRPr="00D13663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Проект</w:t>
      </w:r>
      <w:r>
        <w:rPr>
          <w:b/>
          <w:bCs/>
          <w:sz w:val="28"/>
          <w:szCs w:val="28"/>
        </w:rPr>
        <w:t xml:space="preserve"> </w:t>
      </w:r>
      <w:r w:rsidRPr="00D13663">
        <w:rPr>
          <w:b/>
          <w:bCs/>
          <w:sz w:val="28"/>
          <w:szCs w:val="28"/>
        </w:rPr>
        <w:t xml:space="preserve"> </w:t>
      </w:r>
    </w:p>
    <w:p w:rsidR="008878F9" w:rsidRPr="00D13663" w:rsidRDefault="008878F9" w:rsidP="000B27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</w:t>
      </w:r>
      <w:r w:rsidRPr="00D13663">
        <w:rPr>
          <w:b/>
          <w:bCs/>
          <w:sz w:val="28"/>
          <w:szCs w:val="28"/>
        </w:rPr>
        <w:t xml:space="preserve"> СКЛИКАННЯ</w:t>
      </w:r>
    </w:p>
    <w:p w:rsidR="008878F9" w:rsidRDefault="008878F9" w:rsidP="000B27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____________________</w:t>
      </w:r>
      <w:r>
        <w:rPr>
          <w:b/>
          <w:bCs/>
          <w:sz w:val="28"/>
          <w:szCs w:val="28"/>
        </w:rPr>
        <w:t xml:space="preserve"> </w:t>
      </w:r>
      <w:r w:rsidRPr="00D13663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uk-UA"/>
        </w:rPr>
        <w:t>________________</w:t>
      </w:r>
      <w:r w:rsidRPr="00D13663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сесія</w:t>
      </w:r>
    </w:p>
    <w:p w:rsidR="008878F9" w:rsidRPr="001F76CB" w:rsidRDefault="008878F9" w:rsidP="000B278A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 w:rsidRPr="002A132F">
        <w:rPr>
          <w:b/>
          <w:bCs/>
          <w:sz w:val="28"/>
          <w:szCs w:val="28"/>
        </w:rPr>
        <w:t xml:space="preserve">РIШЕННЯ  № </w:t>
      </w:r>
      <w:r>
        <w:rPr>
          <w:b/>
          <w:bCs/>
          <w:sz w:val="28"/>
          <w:szCs w:val="28"/>
          <w:lang w:val="uk-UA"/>
        </w:rPr>
        <w:t>_________</w:t>
      </w:r>
    </w:p>
    <w:p w:rsidR="008878F9" w:rsidRPr="00D13663" w:rsidRDefault="008878F9" w:rsidP="000B278A">
      <w:pPr>
        <w:jc w:val="both"/>
        <w:rPr>
          <w:b/>
          <w:bCs/>
        </w:rPr>
      </w:pPr>
      <w:r>
        <w:rPr>
          <w:b/>
          <w:bCs/>
          <w:lang w:val="uk-UA"/>
        </w:rPr>
        <w:t>_________________</w:t>
      </w:r>
      <w:r w:rsidRPr="00D13663">
        <w:rPr>
          <w:b/>
          <w:bCs/>
        </w:rPr>
        <w:t>201</w:t>
      </w:r>
      <w:r>
        <w:rPr>
          <w:b/>
          <w:bCs/>
          <w:lang w:val="uk-UA"/>
        </w:rPr>
        <w:t>9</w:t>
      </w:r>
      <w:r w:rsidRPr="00D13663">
        <w:rPr>
          <w:b/>
          <w:bCs/>
        </w:rPr>
        <w:t xml:space="preserve"> року                                                                                         </w:t>
      </w:r>
    </w:p>
    <w:p w:rsidR="008878F9" w:rsidRPr="007859B9" w:rsidRDefault="008878F9" w:rsidP="000B278A">
      <w:pPr>
        <w:spacing w:line="360" w:lineRule="auto"/>
        <w:jc w:val="both"/>
        <w:rPr>
          <w:b/>
          <w:bCs/>
        </w:rPr>
      </w:pPr>
      <w:r w:rsidRPr="00D13663">
        <w:rPr>
          <w:b/>
          <w:bCs/>
        </w:rPr>
        <w:t>м.</w:t>
      </w:r>
      <w:r>
        <w:rPr>
          <w:b/>
          <w:bCs/>
        </w:rPr>
        <w:t xml:space="preserve"> </w:t>
      </w:r>
      <w:r w:rsidRPr="00D13663">
        <w:rPr>
          <w:b/>
          <w:bCs/>
        </w:rPr>
        <w:t>Сєвєродонецьк</w:t>
      </w:r>
    </w:p>
    <w:p w:rsidR="008878F9" w:rsidRPr="007859B9" w:rsidRDefault="008878F9" w:rsidP="000B278A">
      <w:pPr>
        <w:jc w:val="both"/>
        <w:rPr>
          <w:b/>
          <w:bCs/>
        </w:rPr>
      </w:pPr>
    </w:p>
    <w:p w:rsidR="008878F9" w:rsidRDefault="008878F9" w:rsidP="000B278A">
      <w:pPr>
        <w:pStyle w:val="Title"/>
        <w:shd w:val="clear" w:color="auto" w:fill="FFFFFF"/>
        <w:jc w:val="left"/>
        <w:rPr>
          <w:b w:val="0"/>
          <w:bCs w:val="0"/>
          <w:sz w:val="24"/>
          <w:szCs w:val="24"/>
          <w:lang/>
        </w:rPr>
      </w:pPr>
      <w:r w:rsidRPr="000B278A">
        <w:rPr>
          <w:b w:val="0"/>
          <w:bCs w:val="0"/>
          <w:sz w:val="24"/>
          <w:szCs w:val="24"/>
          <w:lang/>
        </w:rPr>
        <w:t xml:space="preserve">Про затвердження Програми </w:t>
      </w:r>
      <w:r>
        <w:rPr>
          <w:b w:val="0"/>
          <w:bCs w:val="0"/>
          <w:sz w:val="24"/>
          <w:szCs w:val="24"/>
          <w:lang/>
        </w:rPr>
        <w:t>фінансової</w:t>
      </w:r>
    </w:p>
    <w:p w:rsidR="008878F9" w:rsidRDefault="008878F9" w:rsidP="000B278A">
      <w:pPr>
        <w:pStyle w:val="Title"/>
        <w:shd w:val="clear" w:color="auto" w:fill="FFFFFF"/>
        <w:jc w:val="left"/>
        <w:rPr>
          <w:b w:val="0"/>
          <w:bCs w:val="0"/>
          <w:sz w:val="24"/>
          <w:szCs w:val="24"/>
          <w:lang/>
        </w:rPr>
      </w:pPr>
      <w:r w:rsidRPr="000B278A">
        <w:rPr>
          <w:b w:val="0"/>
          <w:bCs w:val="0"/>
          <w:sz w:val="24"/>
          <w:szCs w:val="24"/>
          <w:lang/>
        </w:rPr>
        <w:t xml:space="preserve">підтримки </w:t>
      </w:r>
      <w:r>
        <w:rPr>
          <w:b w:val="0"/>
          <w:bCs w:val="0"/>
          <w:sz w:val="24"/>
          <w:szCs w:val="24"/>
          <w:lang/>
        </w:rPr>
        <w:t xml:space="preserve"> </w:t>
      </w:r>
      <w:r w:rsidRPr="000B278A">
        <w:rPr>
          <w:b w:val="0"/>
          <w:bCs w:val="0"/>
          <w:sz w:val="24"/>
          <w:szCs w:val="24"/>
          <w:lang/>
        </w:rPr>
        <w:t>ПрАТ «Сєвєродонецька міська</w:t>
      </w:r>
    </w:p>
    <w:p w:rsidR="008878F9" w:rsidRPr="000B278A" w:rsidRDefault="008878F9" w:rsidP="000B278A">
      <w:pPr>
        <w:pStyle w:val="Title"/>
        <w:shd w:val="clear" w:color="auto" w:fill="FFFFFF"/>
        <w:jc w:val="left"/>
        <w:rPr>
          <w:b w:val="0"/>
          <w:bCs w:val="0"/>
          <w:sz w:val="24"/>
          <w:szCs w:val="24"/>
          <w:lang/>
        </w:rPr>
      </w:pPr>
      <w:r w:rsidRPr="000B278A">
        <w:rPr>
          <w:b w:val="0"/>
          <w:bCs w:val="0"/>
          <w:sz w:val="24"/>
          <w:szCs w:val="24"/>
          <w:lang/>
        </w:rPr>
        <w:t>друкарня» на 201</w:t>
      </w:r>
      <w:r>
        <w:rPr>
          <w:b w:val="0"/>
          <w:bCs w:val="0"/>
          <w:sz w:val="24"/>
          <w:szCs w:val="24"/>
          <w:lang/>
        </w:rPr>
        <w:t>9</w:t>
      </w:r>
      <w:r w:rsidRPr="000B278A">
        <w:rPr>
          <w:b w:val="0"/>
          <w:bCs w:val="0"/>
          <w:sz w:val="24"/>
          <w:szCs w:val="24"/>
          <w:lang/>
        </w:rPr>
        <w:t xml:space="preserve"> рік</w:t>
      </w:r>
    </w:p>
    <w:p w:rsidR="008878F9" w:rsidRPr="005811AE" w:rsidRDefault="008878F9" w:rsidP="005811AE">
      <w:pPr>
        <w:shd w:val="clear" w:color="auto" w:fill="FFFFFF"/>
        <w:rPr>
          <w:b/>
          <w:bCs/>
          <w:lang w:val="uk-UA"/>
        </w:rPr>
      </w:pPr>
    </w:p>
    <w:p w:rsidR="008878F9" w:rsidRPr="00022598" w:rsidRDefault="008878F9" w:rsidP="00E656BC">
      <w:pPr>
        <w:jc w:val="both"/>
        <w:rPr>
          <w:lang w:val="uk-UA"/>
        </w:rPr>
      </w:pPr>
      <w:r>
        <w:rPr>
          <w:lang w:val="uk-UA"/>
        </w:rPr>
        <w:t xml:space="preserve">                </w:t>
      </w:r>
      <w:r w:rsidRPr="00022598">
        <w:rPr>
          <w:lang w:val="uk-UA"/>
        </w:rPr>
        <w:t>Керуючись ст.ст. 26, 59 Закону України «Про місцеве самоврядування в Україні»,</w:t>
      </w:r>
      <w:r w:rsidRPr="00EB0CA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</w:t>
      </w:r>
      <w:r w:rsidRPr="00EB0CA7">
        <w:rPr>
          <w:lang w:val="uk-UA"/>
        </w:rPr>
        <w:t>Закон</w:t>
      </w:r>
      <w:r>
        <w:rPr>
          <w:lang w:val="uk-UA"/>
        </w:rPr>
        <w:t>ом</w:t>
      </w:r>
      <w:r w:rsidRPr="00EB0CA7">
        <w:rPr>
          <w:lang w:val="uk-UA"/>
        </w:rPr>
        <w:t xml:space="preserve"> України «Про Державні цільові програми»,</w:t>
      </w:r>
      <w:r w:rsidRPr="00022598">
        <w:rPr>
          <w:lang w:val="uk-UA"/>
        </w:rPr>
        <w:t xml:space="preserve"> </w:t>
      </w:r>
      <w:r>
        <w:rPr>
          <w:lang w:val="uk-UA"/>
        </w:rPr>
        <w:t>ст. 91 Бюджетного кодексу України</w:t>
      </w:r>
      <w:r w:rsidRPr="00022598">
        <w:rPr>
          <w:lang w:val="uk-UA"/>
        </w:rPr>
        <w:t>,</w:t>
      </w:r>
      <w:r w:rsidRPr="007A4B72">
        <w:rPr>
          <w:b/>
          <w:bCs/>
          <w:lang w:val="uk-UA"/>
        </w:rPr>
        <w:t xml:space="preserve"> </w:t>
      </w:r>
      <w:r w:rsidRPr="00E656BC">
        <w:rPr>
          <w:lang w:val="uk-UA"/>
        </w:rPr>
        <w:t>у відповідності до Інструкції щодо розробки міських цільових програм, моніторингу та звітності про їх виконання, що затверджена рішенням виконкому Сєвєродонецької міської ради від 23.03.2016р.</w:t>
      </w:r>
      <w:r>
        <w:rPr>
          <w:lang w:val="uk-UA"/>
        </w:rPr>
        <w:t xml:space="preserve"> </w:t>
      </w:r>
      <w:r w:rsidRPr="00E656BC">
        <w:rPr>
          <w:lang w:val="uk-UA"/>
        </w:rPr>
        <w:t>№</w:t>
      </w:r>
      <w:r>
        <w:rPr>
          <w:lang w:val="uk-UA"/>
        </w:rPr>
        <w:t xml:space="preserve"> </w:t>
      </w:r>
      <w:r w:rsidRPr="00E656BC">
        <w:rPr>
          <w:lang w:val="uk-UA"/>
        </w:rPr>
        <w:t xml:space="preserve">109, </w:t>
      </w:r>
      <w:r w:rsidRPr="007A4B72">
        <w:rPr>
          <w:lang w:val="uk-UA"/>
        </w:rPr>
        <w:t xml:space="preserve">враховуючи звернення </w:t>
      </w:r>
      <w:r>
        <w:rPr>
          <w:lang w:val="uk-UA"/>
        </w:rPr>
        <w:t>П</w:t>
      </w:r>
      <w:r w:rsidRPr="007A4B72">
        <w:rPr>
          <w:lang w:val="uk-UA"/>
        </w:rPr>
        <w:t xml:space="preserve">рАТ «Сєвєродонецька міська друкарня» від </w:t>
      </w:r>
      <w:r>
        <w:rPr>
          <w:lang w:val="uk-UA"/>
        </w:rPr>
        <w:t>23</w:t>
      </w:r>
      <w:r w:rsidRPr="007A4B72">
        <w:rPr>
          <w:lang w:val="uk-UA"/>
        </w:rPr>
        <w:t>.</w:t>
      </w:r>
      <w:r>
        <w:rPr>
          <w:lang w:val="uk-UA"/>
        </w:rPr>
        <w:t>07</w:t>
      </w:r>
      <w:r w:rsidRPr="007A4B72">
        <w:rPr>
          <w:lang w:val="uk-UA"/>
        </w:rPr>
        <w:t>.201</w:t>
      </w:r>
      <w:r>
        <w:rPr>
          <w:lang w:val="uk-UA"/>
        </w:rPr>
        <w:t>9</w:t>
      </w:r>
      <w:r w:rsidRPr="007A4B72">
        <w:rPr>
          <w:lang w:val="uk-UA"/>
        </w:rPr>
        <w:t xml:space="preserve"> року № </w:t>
      </w:r>
      <w:r>
        <w:rPr>
          <w:lang w:val="uk-UA"/>
        </w:rPr>
        <w:t>53,</w:t>
      </w:r>
      <w:bookmarkStart w:id="0" w:name="_GoBack"/>
      <w:bookmarkEnd w:id="0"/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022598">
        <w:rPr>
          <w:lang w:val="uk-UA"/>
        </w:rPr>
        <w:t xml:space="preserve">з метою </w:t>
      </w:r>
      <w:r>
        <w:rPr>
          <w:lang w:val="uk-UA"/>
        </w:rPr>
        <w:t>сприяння відновленню діяльності  ПрАТ «Сєвєродонецька міська друкарня»</w:t>
      </w:r>
      <w:r w:rsidRPr="00022598">
        <w:rPr>
          <w:lang w:val="uk-UA"/>
        </w:rPr>
        <w:t xml:space="preserve">, Сєвєродонецька міська рада </w:t>
      </w:r>
    </w:p>
    <w:p w:rsidR="008878F9" w:rsidRPr="005811AE" w:rsidRDefault="008878F9" w:rsidP="005811AE">
      <w:pPr>
        <w:shd w:val="clear" w:color="auto" w:fill="FFFFFF"/>
        <w:rPr>
          <w:spacing w:val="3"/>
          <w:lang w:val="uk-UA"/>
        </w:rPr>
      </w:pPr>
    </w:p>
    <w:p w:rsidR="008878F9" w:rsidRPr="005811AE" w:rsidRDefault="008878F9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bCs/>
          <w:spacing w:val="3"/>
          <w:lang w:val="uk-UA"/>
        </w:rPr>
        <w:t>ВИРІШИЛА:</w:t>
      </w:r>
    </w:p>
    <w:p w:rsidR="008878F9" w:rsidRPr="005811AE" w:rsidRDefault="008878F9" w:rsidP="005811AE">
      <w:pPr>
        <w:shd w:val="clear" w:color="auto" w:fill="FFFFFF"/>
        <w:jc w:val="both"/>
        <w:rPr>
          <w:spacing w:val="3"/>
          <w:lang w:val="uk-UA"/>
        </w:rPr>
      </w:pPr>
    </w:p>
    <w:p w:rsidR="008878F9" w:rsidRPr="00022598" w:rsidRDefault="008878F9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bCs/>
          <w:lang w:val="uk-UA"/>
        </w:rPr>
      </w:pPr>
      <w:r w:rsidRPr="00022598">
        <w:rPr>
          <w:lang w:val="uk-UA"/>
        </w:rPr>
        <w:t xml:space="preserve">Затвердити </w:t>
      </w:r>
      <w:r>
        <w:rPr>
          <w:lang w:val="uk-UA"/>
        </w:rPr>
        <w:t>П</w:t>
      </w:r>
      <w:r w:rsidRPr="00022598">
        <w:rPr>
          <w:lang w:val="uk-UA"/>
        </w:rPr>
        <w:t>рограму</w:t>
      </w:r>
      <w:r>
        <w:rPr>
          <w:lang w:val="uk-UA"/>
        </w:rPr>
        <w:t xml:space="preserve"> фінансової</w:t>
      </w:r>
      <w:r w:rsidRPr="00022598">
        <w:rPr>
          <w:lang w:val="uk-UA"/>
        </w:rPr>
        <w:t xml:space="preserve"> </w:t>
      </w:r>
      <w:r>
        <w:rPr>
          <w:lang w:val="uk-UA"/>
        </w:rPr>
        <w:t>підтримки ПрАТ «Сєвєродонецька міська друкарня» на 2019</w:t>
      </w:r>
      <w:r w:rsidRPr="005811AE">
        <w:rPr>
          <w:lang w:val="uk-UA"/>
        </w:rPr>
        <w:t xml:space="preserve"> р</w:t>
      </w:r>
      <w:r>
        <w:rPr>
          <w:lang w:val="uk-UA"/>
        </w:rPr>
        <w:t>і</w:t>
      </w:r>
      <w:r w:rsidRPr="005811AE">
        <w:rPr>
          <w:lang w:val="uk-UA"/>
        </w:rPr>
        <w:t>к</w:t>
      </w:r>
      <w:r w:rsidRPr="00022598">
        <w:rPr>
          <w:lang w:val="uk-UA"/>
        </w:rPr>
        <w:t xml:space="preserve"> (додається).</w:t>
      </w:r>
    </w:p>
    <w:p w:rsidR="008878F9" w:rsidRPr="005811AE" w:rsidRDefault="008878F9" w:rsidP="00282254">
      <w:pPr>
        <w:numPr>
          <w:ilvl w:val="0"/>
          <w:numId w:val="1"/>
        </w:numPr>
        <w:tabs>
          <w:tab w:val="clear" w:pos="786"/>
          <w:tab w:val="num" w:pos="709"/>
          <w:tab w:val="left" w:pos="1418"/>
        </w:tabs>
        <w:ind w:left="709" w:hanging="283"/>
        <w:jc w:val="both"/>
        <w:rPr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8878F9" w:rsidRPr="00B00256" w:rsidRDefault="008878F9" w:rsidP="004347B6">
      <w:pPr>
        <w:pStyle w:val="BodyTextIndent2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lang w:val="uk-UA"/>
        </w:rPr>
      </w:pPr>
      <w:r w:rsidRPr="005811AE">
        <w:rPr>
          <w:lang w:val="uk-UA"/>
        </w:rPr>
        <w:t>Контрол</w:t>
      </w:r>
      <w:r>
        <w:rPr>
          <w:lang w:val="uk-UA"/>
        </w:rPr>
        <w:t>ь за виконанням цього рішення</w:t>
      </w:r>
      <w:r w:rsidRPr="005811AE">
        <w:rPr>
          <w:lang w:val="uk-UA"/>
        </w:rPr>
        <w:t xml:space="preserve"> покласти на постійн</w:t>
      </w:r>
      <w:r>
        <w:rPr>
          <w:lang w:val="uk-UA"/>
        </w:rPr>
        <w:t>у</w:t>
      </w:r>
      <w:r w:rsidRPr="005811AE">
        <w:rPr>
          <w:lang w:val="uk-UA"/>
        </w:rPr>
        <w:t xml:space="preserve"> комісі</w:t>
      </w:r>
      <w:r>
        <w:rPr>
          <w:lang w:val="uk-UA"/>
        </w:rPr>
        <w:t>ю</w:t>
      </w:r>
      <w:r w:rsidRPr="005811AE">
        <w:rPr>
          <w:lang w:val="uk-UA"/>
        </w:rPr>
        <w:t xml:space="preserve"> по</w:t>
      </w:r>
      <w:r>
        <w:rPr>
          <w:lang w:val="uk-UA"/>
        </w:rPr>
        <w:t xml:space="preserve"> управлінню житлово-комунальним</w:t>
      </w:r>
      <w:r w:rsidRPr="005811AE">
        <w:rPr>
          <w:lang w:val="uk-UA"/>
        </w:rPr>
        <w:t xml:space="preserve"> господарством, власністю, комунальною власністю, побутовим та торгівельним обслуговуванням</w:t>
      </w:r>
      <w:r>
        <w:rPr>
          <w:lang w:val="uk-UA"/>
        </w:rPr>
        <w:t xml:space="preserve"> та постійну комісію </w:t>
      </w:r>
      <w:r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8878F9" w:rsidRPr="00B00256" w:rsidRDefault="008878F9" w:rsidP="000A6BCF">
      <w:pPr>
        <w:pStyle w:val="BodyTextIndent2"/>
        <w:shd w:val="clear" w:color="auto" w:fill="FFFFFF"/>
        <w:spacing w:after="0" w:line="360" w:lineRule="auto"/>
        <w:ind w:left="284"/>
        <w:jc w:val="both"/>
        <w:rPr>
          <w:lang w:val="uk-UA"/>
        </w:rPr>
      </w:pPr>
    </w:p>
    <w:p w:rsidR="008878F9" w:rsidRPr="00E656BC" w:rsidRDefault="008878F9" w:rsidP="00E656BC">
      <w:pPr>
        <w:tabs>
          <w:tab w:val="left" w:pos="7088"/>
          <w:tab w:val="left" w:pos="7655"/>
        </w:tabs>
        <w:spacing w:line="480" w:lineRule="auto"/>
        <w:rPr>
          <w:b/>
          <w:bCs/>
          <w:lang w:val="uk-UA"/>
        </w:rPr>
      </w:pPr>
      <w:r w:rsidRPr="00E656BC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E656BC">
        <w:rPr>
          <w:b/>
          <w:bCs/>
          <w:lang w:val="uk-UA"/>
        </w:rPr>
        <w:t>ради, в.о. м</w:t>
      </w:r>
      <w:r w:rsidRPr="00E656BC">
        <w:rPr>
          <w:b/>
          <w:bCs/>
        </w:rPr>
        <w:t>іськ</w:t>
      </w:r>
      <w:r w:rsidRPr="00E656BC">
        <w:rPr>
          <w:b/>
          <w:bCs/>
          <w:lang w:val="uk-UA"/>
        </w:rPr>
        <w:t>ого</w:t>
      </w:r>
      <w:r w:rsidRPr="00E656BC">
        <w:rPr>
          <w:b/>
          <w:bCs/>
        </w:rPr>
        <w:t xml:space="preserve"> голов</w:t>
      </w:r>
      <w:r>
        <w:rPr>
          <w:b/>
          <w:bCs/>
          <w:lang w:val="uk-UA"/>
        </w:rPr>
        <w:t xml:space="preserve">и </w:t>
      </w:r>
      <w:r w:rsidRPr="00E656BC">
        <w:rPr>
          <w:b/>
          <w:bCs/>
        </w:rPr>
        <w:t xml:space="preserve">                                               В.</w:t>
      </w:r>
      <w:r w:rsidRPr="00E656BC">
        <w:rPr>
          <w:b/>
          <w:bCs/>
          <w:lang w:val="uk-UA"/>
        </w:rPr>
        <w:t>П</w:t>
      </w:r>
      <w:r w:rsidRPr="00E656BC">
        <w:rPr>
          <w:b/>
          <w:bCs/>
        </w:rPr>
        <w:t xml:space="preserve">. </w:t>
      </w:r>
      <w:r w:rsidRPr="00E656BC">
        <w:rPr>
          <w:b/>
          <w:bCs/>
          <w:lang w:val="uk-UA"/>
        </w:rPr>
        <w:t>Ткачук</w:t>
      </w:r>
    </w:p>
    <w:p w:rsidR="008878F9" w:rsidRPr="00E656BC" w:rsidRDefault="008878F9" w:rsidP="00E656BC">
      <w:pPr>
        <w:jc w:val="both"/>
        <w:rPr>
          <w:b/>
          <w:bCs/>
        </w:rPr>
      </w:pPr>
      <w:r w:rsidRPr="00E656BC">
        <w:rPr>
          <w:b/>
          <w:bCs/>
        </w:rPr>
        <w:t>Підготував:</w:t>
      </w:r>
    </w:p>
    <w:p w:rsidR="008878F9" w:rsidRDefault="008878F9" w:rsidP="00E656BC">
      <w:pPr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:rsidR="008878F9" w:rsidRPr="00E656BC" w:rsidRDefault="008878F9" w:rsidP="00E656BC">
      <w:pPr>
        <w:jc w:val="both"/>
        <w:rPr>
          <w:lang w:val="uk-UA"/>
        </w:rPr>
      </w:pPr>
      <w:r w:rsidRPr="00E656BC">
        <w:t>н</w:t>
      </w:r>
      <w:r w:rsidRPr="00E656BC">
        <w:rPr>
          <w:lang w:val="uk-UA"/>
        </w:rPr>
        <w:t>ачальник Фонду комунального майна</w:t>
      </w:r>
    </w:p>
    <w:p w:rsidR="008878F9" w:rsidRPr="00E656BC" w:rsidRDefault="008878F9" w:rsidP="00E656BC">
      <w:pPr>
        <w:jc w:val="both"/>
        <w:rPr>
          <w:lang w:val="uk-UA"/>
        </w:rPr>
      </w:pPr>
      <w:r w:rsidRPr="00E656BC">
        <w:rPr>
          <w:lang w:val="uk-UA"/>
        </w:rPr>
        <w:t>Сєвєродонецької міської ради                                                                            О.</w:t>
      </w:r>
      <w:r>
        <w:rPr>
          <w:lang w:val="uk-UA"/>
        </w:rPr>
        <w:t>В</w:t>
      </w:r>
      <w:r w:rsidRPr="00E656BC">
        <w:rPr>
          <w:lang w:val="uk-UA"/>
        </w:rPr>
        <w:t>.</w:t>
      </w:r>
      <w:r>
        <w:rPr>
          <w:lang w:val="uk-UA"/>
        </w:rPr>
        <w:t>Ольшанський</w:t>
      </w:r>
    </w:p>
    <w:p w:rsidR="008878F9" w:rsidRPr="00E656BC" w:rsidRDefault="008878F9" w:rsidP="00E656BC">
      <w:pPr>
        <w:jc w:val="both"/>
        <w:rPr>
          <w:lang w:val="uk-UA"/>
        </w:rPr>
      </w:pPr>
    </w:p>
    <w:p w:rsidR="008878F9" w:rsidRDefault="008878F9" w:rsidP="005811AE">
      <w:pPr>
        <w:shd w:val="clear" w:color="auto" w:fill="FFFFFF"/>
        <w:jc w:val="both"/>
        <w:rPr>
          <w:b/>
          <w:bCs/>
          <w:color w:val="000000"/>
          <w:spacing w:val="-4"/>
          <w:sz w:val="20"/>
          <w:szCs w:val="20"/>
          <w:lang w:val="uk-UA"/>
        </w:rPr>
      </w:pPr>
    </w:p>
    <w:p w:rsidR="008878F9" w:rsidRDefault="008878F9" w:rsidP="005811AE">
      <w:pPr>
        <w:shd w:val="clear" w:color="auto" w:fill="FFFFFF"/>
        <w:jc w:val="both"/>
        <w:rPr>
          <w:b/>
          <w:bCs/>
          <w:color w:val="000000"/>
          <w:spacing w:val="-4"/>
          <w:sz w:val="20"/>
          <w:szCs w:val="20"/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Default="008878F9" w:rsidP="00F440A3">
      <w:pPr>
        <w:shd w:val="clear" w:color="auto" w:fill="FFFFFF"/>
        <w:ind w:left="5387"/>
        <w:jc w:val="both"/>
        <w:rPr>
          <w:lang w:val="uk-UA"/>
        </w:rPr>
      </w:pPr>
    </w:p>
    <w:p w:rsidR="008878F9" w:rsidRPr="008925A7" w:rsidRDefault="008878F9" w:rsidP="00F440A3">
      <w:pPr>
        <w:shd w:val="clear" w:color="auto" w:fill="FFFFFF"/>
        <w:ind w:left="5387"/>
        <w:jc w:val="both"/>
        <w:rPr>
          <w:lang w:val="uk-UA"/>
        </w:rPr>
      </w:pPr>
      <w:r w:rsidRPr="008925A7">
        <w:rPr>
          <w:lang w:val="uk-UA"/>
        </w:rPr>
        <w:t xml:space="preserve">Додаток </w:t>
      </w:r>
    </w:p>
    <w:p w:rsidR="008878F9" w:rsidRDefault="008878F9" w:rsidP="00EC627F">
      <w:pPr>
        <w:pStyle w:val="BodyTextIndent"/>
        <w:spacing w:line="240" w:lineRule="auto"/>
        <w:ind w:left="5387" w:firstLine="0"/>
      </w:pPr>
      <w:r w:rsidRPr="005811AE">
        <w:t xml:space="preserve">до рішення </w:t>
      </w:r>
      <w:r>
        <w:t xml:space="preserve">________-ї сесії </w:t>
      </w:r>
    </w:p>
    <w:p w:rsidR="008878F9" w:rsidRPr="005811AE" w:rsidRDefault="008878F9" w:rsidP="00EC627F">
      <w:pPr>
        <w:pStyle w:val="BodyTextIndent"/>
        <w:spacing w:line="240" w:lineRule="auto"/>
        <w:ind w:left="5387" w:firstLine="0"/>
      </w:pPr>
      <w:r>
        <w:t xml:space="preserve">Сєвєродонецької </w:t>
      </w:r>
      <w:r w:rsidRPr="005811AE">
        <w:t xml:space="preserve">міської ради </w:t>
      </w:r>
    </w:p>
    <w:p w:rsidR="008878F9" w:rsidRDefault="008878F9" w:rsidP="00EC627F">
      <w:pPr>
        <w:pStyle w:val="BodyTextIndent"/>
        <w:spacing w:line="240" w:lineRule="auto"/>
        <w:ind w:left="5387" w:firstLine="0"/>
      </w:pPr>
      <w:r w:rsidRPr="005811AE">
        <w:t xml:space="preserve">від  </w:t>
      </w:r>
      <w:r>
        <w:t xml:space="preserve">___________ </w:t>
      </w:r>
      <w:r w:rsidRPr="005811AE">
        <w:t>201</w:t>
      </w:r>
      <w:r>
        <w:t xml:space="preserve">9 </w:t>
      </w:r>
      <w:r w:rsidRPr="005811AE">
        <w:t>р</w:t>
      </w:r>
      <w:r>
        <w:t>оку</w:t>
      </w:r>
      <w:r w:rsidRPr="005811AE">
        <w:t xml:space="preserve"> №</w:t>
      </w:r>
      <w:r>
        <w:t xml:space="preserve"> ___________</w:t>
      </w:r>
    </w:p>
    <w:p w:rsidR="008878F9" w:rsidRDefault="008878F9" w:rsidP="005811AE">
      <w:pPr>
        <w:pStyle w:val="BodyTextIndent"/>
        <w:spacing w:line="240" w:lineRule="auto"/>
        <w:ind w:left="6840" w:firstLine="0"/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Default="008878F9" w:rsidP="00B00256">
      <w:pPr>
        <w:pStyle w:val="Title"/>
        <w:rPr>
          <w:lang/>
        </w:rPr>
      </w:pPr>
    </w:p>
    <w:p w:rsidR="008878F9" w:rsidRPr="00AF540D" w:rsidRDefault="008878F9" w:rsidP="00B00256">
      <w:pPr>
        <w:pStyle w:val="Title"/>
        <w:rPr>
          <w:sz w:val="56"/>
          <w:szCs w:val="56"/>
          <w:lang/>
        </w:rPr>
      </w:pPr>
      <w:r w:rsidRPr="00AF540D">
        <w:rPr>
          <w:sz w:val="56"/>
          <w:szCs w:val="56"/>
          <w:lang/>
        </w:rPr>
        <w:t xml:space="preserve">ПРОГРАМА </w:t>
      </w:r>
    </w:p>
    <w:p w:rsidR="008878F9" w:rsidRDefault="008878F9" w:rsidP="00B00256">
      <w:pPr>
        <w:pStyle w:val="Title"/>
        <w:rPr>
          <w:sz w:val="56"/>
          <w:szCs w:val="56"/>
          <w:lang/>
        </w:rPr>
      </w:pPr>
      <w:r w:rsidRPr="00AF540D">
        <w:rPr>
          <w:sz w:val="56"/>
          <w:szCs w:val="56"/>
          <w:lang/>
        </w:rPr>
        <w:t xml:space="preserve">фінансової підтримки ПрАТ «Сєвєродонецька міська друкарня» </w:t>
      </w:r>
    </w:p>
    <w:p w:rsidR="008878F9" w:rsidRPr="00AF540D" w:rsidRDefault="008878F9" w:rsidP="00B00256">
      <w:pPr>
        <w:pStyle w:val="Title"/>
        <w:rPr>
          <w:sz w:val="56"/>
          <w:szCs w:val="56"/>
          <w:lang/>
        </w:rPr>
      </w:pPr>
      <w:r w:rsidRPr="00AF540D">
        <w:rPr>
          <w:sz w:val="56"/>
          <w:szCs w:val="56"/>
          <w:lang/>
        </w:rPr>
        <w:t>на 2019 рік</w:t>
      </w: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м.Сєвєродонецьк - 2019 рік</w:t>
      </w: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p w:rsidR="008878F9" w:rsidRPr="007D69D1" w:rsidRDefault="008878F9" w:rsidP="00B00256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1. ПАСПОРТ</w:t>
      </w:r>
      <w:r>
        <w:rPr>
          <w:b/>
          <w:bCs/>
          <w:lang w:val="uk-UA"/>
        </w:rPr>
        <w:t xml:space="preserve"> ПРОГРАМИ</w:t>
      </w:r>
    </w:p>
    <w:p w:rsidR="008878F9" w:rsidRDefault="008878F9" w:rsidP="00336EF7">
      <w:pPr>
        <w:pStyle w:val="Title"/>
        <w:rPr>
          <w:sz w:val="24"/>
          <w:szCs w:val="24"/>
          <w:lang/>
        </w:rPr>
      </w:pPr>
    </w:p>
    <w:p w:rsidR="008878F9" w:rsidRDefault="008878F9" w:rsidP="00336EF7">
      <w:pPr>
        <w:pStyle w:val="Title"/>
        <w:rPr>
          <w:sz w:val="24"/>
          <w:szCs w:val="24"/>
          <w:lang/>
        </w:rPr>
      </w:pPr>
    </w:p>
    <w:p w:rsidR="008878F9" w:rsidRDefault="008878F9" w:rsidP="00336EF7">
      <w:pPr>
        <w:pStyle w:val="Title"/>
        <w:rPr>
          <w:sz w:val="24"/>
          <w:szCs w:val="24"/>
        </w:rPr>
      </w:pPr>
      <w:r>
        <w:rPr>
          <w:sz w:val="24"/>
          <w:szCs w:val="24"/>
          <w:lang/>
        </w:rPr>
        <w:t xml:space="preserve"> Програма фінансової </w:t>
      </w:r>
      <w:r w:rsidRPr="007313EC">
        <w:rPr>
          <w:sz w:val="24"/>
          <w:szCs w:val="24"/>
          <w:lang/>
        </w:rPr>
        <w:t>підтримки ПрАТ «Сєвєродонецька міська друкарня» на 201</w:t>
      </w:r>
      <w:r>
        <w:rPr>
          <w:sz w:val="24"/>
          <w:szCs w:val="24"/>
          <w:lang/>
        </w:rPr>
        <w:t>9</w:t>
      </w:r>
      <w:r w:rsidRPr="007313EC">
        <w:rPr>
          <w:sz w:val="24"/>
          <w:szCs w:val="24"/>
          <w:lang/>
        </w:rPr>
        <w:t xml:space="preserve"> рік</w:t>
      </w:r>
      <w:r w:rsidRPr="007313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878F9" w:rsidRDefault="008878F9" w:rsidP="00336EF7">
      <w:pPr>
        <w:pStyle w:val="Title"/>
        <w:rPr>
          <w:sz w:val="24"/>
          <w:szCs w:val="24"/>
        </w:rPr>
      </w:pPr>
    </w:p>
    <w:p w:rsidR="008878F9" w:rsidRDefault="008878F9" w:rsidP="00B00256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5245"/>
      </w:tblGrid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7A4B72">
            <w:pPr>
              <w:jc w:val="center"/>
              <w:rPr>
                <w:lang w:val="uk-UA"/>
              </w:rPr>
            </w:pPr>
          </w:p>
          <w:p w:rsidR="008878F9" w:rsidRPr="00D044B4" w:rsidRDefault="008878F9" w:rsidP="007A4B72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1.</w:t>
            </w:r>
          </w:p>
        </w:tc>
        <w:tc>
          <w:tcPr>
            <w:tcW w:w="4075" w:type="dxa"/>
          </w:tcPr>
          <w:p w:rsidR="008878F9" w:rsidRDefault="008878F9" w:rsidP="00CA6064">
            <w:pPr>
              <w:rPr>
                <w:lang w:val="uk-UA"/>
              </w:rPr>
            </w:pPr>
          </w:p>
          <w:p w:rsidR="008878F9" w:rsidRPr="00AF540D" w:rsidRDefault="008878F9" w:rsidP="00CA6064">
            <w:pPr>
              <w:rPr>
                <w:lang w:val="uk-UA"/>
              </w:rPr>
            </w:pPr>
            <w:r w:rsidRPr="00AF540D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</w:tcPr>
          <w:p w:rsidR="008878F9" w:rsidRDefault="008878F9" w:rsidP="00CA6064">
            <w:pPr>
              <w:rPr>
                <w:lang w:val="uk-UA"/>
              </w:rPr>
            </w:pPr>
          </w:p>
          <w:p w:rsidR="008878F9" w:rsidRPr="00D044B4" w:rsidRDefault="008878F9" w:rsidP="00CA6064">
            <w:pPr>
              <w:rPr>
                <w:i/>
                <w:iCs/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Pr="00D044B4" w:rsidRDefault="008878F9" w:rsidP="007A4B72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2.</w:t>
            </w:r>
          </w:p>
        </w:tc>
        <w:tc>
          <w:tcPr>
            <w:tcW w:w="4075" w:type="dxa"/>
          </w:tcPr>
          <w:p w:rsidR="008878F9" w:rsidRPr="00D044B4" w:rsidRDefault="008878F9" w:rsidP="00CA6064">
            <w:pPr>
              <w:rPr>
                <w:highlight w:val="green"/>
                <w:lang w:val="uk-UA"/>
              </w:rPr>
            </w:pPr>
            <w:r w:rsidRPr="00D044B4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5" w:type="dxa"/>
          </w:tcPr>
          <w:p w:rsidR="008878F9" w:rsidRPr="00D044B4" w:rsidRDefault="008878F9" w:rsidP="00AF540D">
            <w:pPr>
              <w:pStyle w:val="Title"/>
              <w:jc w:val="both"/>
              <w:rPr>
                <w:highlight w:val="green"/>
                <w:lang w:eastAsia="ru-RU"/>
              </w:rPr>
            </w:pPr>
            <w:r>
              <w:rPr>
                <w:b w:val="0"/>
                <w:bCs w:val="0"/>
                <w:sz w:val="24"/>
                <w:szCs w:val="24"/>
                <w:lang w:eastAsia="ru-RU"/>
              </w:rPr>
              <w:t>Розпорядження міського голови від 27.08.2018р. № 224 «Про розробку міських цільових та інших програм на 2019 рік»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7A4B72">
            <w:pPr>
              <w:jc w:val="center"/>
              <w:rPr>
                <w:lang w:val="uk-UA"/>
              </w:rPr>
            </w:pPr>
          </w:p>
          <w:p w:rsidR="008878F9" w:rsidRPr="00D044B4" w:rsidRDefault="008878F9" w:rsidP="007A4B72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3.</w:t>
            </w:r>
          </w:p>
        </w:tc>
        <w:tc>
          <w:tcPr>
            <w:tcW w:w="4075" w:type="dxa"/>
          </w:tcPr>
          <w:p w:rsidR="008878F9" w:rsidRDefault="008878F9" w:rsidP="00CA6064">
            <w:pPr>
              <w:rPr>
                <w:lang w:val="uk-UA"/>
              </w:rPr>
            </w:pPr>
          </w:p>
          <w:p w:rsidR="008878F9" w:rsidRPr="00D044B4" w:rsidRDefault="008878F9" w:rsidP="00CA6064">
            <w:pPr>
              <w:rPr>
                <w:lang w:val="uk-UA"/>
              </w:rPr>
            </w:pPr>
            <w:r w:rsidRPr="00D044B4">
              <w:rPr>
                <w:lang w:val="uk-UA"/>
              </w:rPr>
              <w:t>Розробник програми</w:t>
            </w:r>
          </w:p>
        </w:tc>
        <w:tc>
          <w:tcPr>
            <w:tcW w:w="5245" w:type="dxa"/>
          </w:tcPr>
          <w:p w:rsidR="008878F9" w:rsidRDefault="008878F9" w:rsidP="00B564D7">
            <w:pPr>
              <w:rPr>
                <w:lang w:val="uk-UA"/>
              </w:rPr>
            </w:pPr>
          </w:p>
          <w:p w:rsidR="008878F9" w:rsidRPr="00D044B4" w:rsidRDefault="008878F9" w:rsidP="00B564D7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</w:p>
        </w:tc>
      </w:tr>
      <w:tr w:rsidR="008878F9" w:rsidRPr="00034F7C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4.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524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7859B9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  <w:r>
              <w:rPr>
                <w:lang w:val="uk-UA"/>
              </w:rPr>
              <w:t xml:space="preserve">, </w:t>
            </w:r>
            <w:r w:rsidRPr="00D044B4">
              <w:rPr>
                <w:lang w:val="uk-UA"/>
              </w:rPr>
              <w:t>ПрАТ «Сєвєродонецька міська друкарня»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5.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044B4">
              <w:rPr>
                <w:lang w:val="uk-UA"/>
              </w:rPr>
              <w:t>оловний розпорядник бюджетних коштів</w:t>
            </w:r>
          </w:p>
        </w:tc>
        <w:tc>
          <w:tcPr>
            <w:tcW w:w="524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</w:p>
        </w:tc>
      </w:tr>
      <w:tr w:rsidR="008878F9" w:rsidRPr="00034F7C">
        <w:trPr>
          <w:trHeight w:val="892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Учасники програми</w:t>
            </w:r>
          </w:p>
        </w:tc>
        <w:tc>
          <w:tcPr>
            <w:tcW w:w="524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  <w:r>
              <w:rPr>
                <w:lang w:val="uk-UA"/>
              </w:rPr>
              <w:t xml:space="preserve">, </w:t>
            </w:r>
            <w:r w:rsidRPr="00D044B4">
              <w:rPr>
                <w:lang w:val="uk-UA"/>
              </w:rPr>
              <w:t>ПрАТ «Сєвєродонецька міська друкарня»</w:t>
            </w:r>
          </w:p>
          <w:p w:rsidR="008878F9" w:rsidRPr="00D044B4" w:rsidRDefault="008878F9" w:rsidP="00323D33">
            <w:pPr>
              <w:rPr>
                <w:lang w:val="uk-UA"/>
              </w:rPr>
            </w:pPr>
          </w:p>
        </w:tc>
      </w:tr>
      <w:tr w:rsidR="008878F9" w:rsidRPr="00034F7C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Мета програми</w:t>
            </w:r>
          </w:p>
        </w:tc>
        <w:tc>
          <w:tcPr>
            <w:tcW w:w="524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Default="008878F9" w:rsidP="007859B9">
            <w:pPr>
              <w:rPr>
                <w:lang w:val="uk-UA"/>
              </w:rPr>
            </w:pPr>
            <w:r>
              <w:rPr>
                <w:lang w:val="uk-UA"/>
              </w:rPr>
              <w:t xml:space="preserve">Сприяння </w:t>
            </w:r>
            <w:r w:rsidRPr="00D044B4">
              <w:rPr>
                <w:lang w:val="uk-UA"/>
              </w:rPr>
              <w:t>забезпеченн</w:t>
            </w:r>
            <w:r>
              <w:rPr>
                <w:lang w:val="uk-UA"/>
              </w:rPr>
              <w:t>ю</w:t>
            </w:r>
            <w:r w:rsidRPr="00D044B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відновлення діяльності</w:t>
            </w:r>
            <w:r w:rsidRPr="00D044B4">
              <w:rPr>
                <w:lang w:val="uk-UA"/>
              </w:rPr>
              <w:t xml:space="preserve">  ПрАТ «Сєвєродонецька міська друкарня» </w:t>
            </w:r>
          </w:p>
          <w:p w:rsidR="008878F9" w:rsidRPr="005E6643" w:rsidRDefault="008878F9" w:rsidP="007859B9">
            <w:pPr>
              <w:rPr>
                <w:lang w:val="uk-UA"/>
              </w:rPr>
            </w:pP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Термін реалізації програми</w:t>
            </w:r>
          </w:p>
          <w:p w:rsidR="008878F9" w:rsidRPr="00D044B4" w:rsidRDefault="008878F9" w:rsidP="00323D33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8878F9" w:rsidRDefault="008878F9" w:rsidP="00AF540D">
            <w:pPr>
              <w:rPr>
                <w:lang w:val="uk-UA"/>
              </w:rPr>
            </w:pPr>
          </w:p>
          <w:p w:rsidR="008878F9" w:rsidRPr="00D044B4" w:rsidRDefault="008878F9" w:rsidP="00AF540D">
            <w:pPr>
              <w:rPr>
                <w:lang w:val="uk-UA"/>
              </w:rPr>
            </w:pPr>
            <w:r w:rsidRPr="00D044B4">
              <w:rPr>
                <w:lang w:val="uk-UA"/>
              </w:rPr>
              <w:t xml:space="preserve">З </w:t>
            </w:r>
            <w:r>
              <w:rPr>
                <w:lang w:val="uk-UA"/>
              </w:rPr>
              <w:t xml:space="preserve">липня </w:t>
            </w:r>
            <w:r w:rsidRPr="00D044B4">
              <w:rPr>
                <w:lang w:val="uk-UA"/>
              </w:rPr>
              <w:t>201</w:t>
            </w:r>
            <w:r>
              <w:rPr>
                <w:lang w:val="uk-UA"/>
              </w:rPr>
              <w:t>9</w:t>
            </w:r>
            <w:r w:rsidRPr="00D044B4">
              <w:rPr>
                <w:lang w:val="uk-UA"/>
              </w:rPr>
              <w:t xml:space="preserve"> року </w:t>
            </w:r>
            <w:r w:rsidRPr="00E451DC">
              <w:rPr>
                <w:color w:val="000000"/>
                <w:lang w:val="uk-UA"/>
              </w:rPr>
              <w:t>до</w:t>
            </w:r>
            <w:r w:rsidRPr="00D044B4">
              <w:rPr>
                <w:lang w:val="uk-UA"/>
              </w:rPr>
              <w:t xml:space="preserve"> 31.12.201</w:t>
            </w:r>
            <w:r>
              <w:rPr>
                <w:lang w:val="uk-UA"/>
              </w:rPr>
              <w:t>9</w:t>
            </w:r>
            <w:r w:rsidRPr="00D044B4">
              <w:rPr>
                <w:lang w:val="uk-UA"/>
              </w:rPr>
              <w:t xml:space="preserve"> року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Загальний обсяг фінансових ресурсів, у тому числі:</w:t>
            </w:r>
          </w:p>
        </w:tc>
        <w:tc>
          <w:tcPr>
            <w:tcW w:w="5245" w:type="dxa"/>
            <w:vAlign w:val="center"/>
          </w:tcPr>
          <w:p w:rsidR="008878F9" w:rsidRPr="00D044B4" w:rsidRDefault="008878F9" w:rsidP="00323D33">
            <w:pPr>
              <w:rPr>
                <w:lang w:val="uk-UA"/>
              </w:rPr>
            </w:pPr>
            <w:r>
              <w:rPr>
                <w:lang w:val="uk-UA"/>
              </w:rPr>
              <w:t>30,00</w:t>
            </w:r>
            <w:r w:rsidRPr="00D044B4">
              <w:rPr>
                <w:lang w:val="uk-UA"/>
              </w:rPr>
              <w:t xml:space="preserve"> тис.грн.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044B4">
              <w:rPr>
                <w:lang w:val="uk-UA"/>
              </w:rPr>
              <w:t>.1</w:t>
            </w:r>
          </w:p>
        </w:tc>
        <w:tc>
          <w:tcPr>
            <w:tcW w:w="4075" w:type="dxa"/>
          </w:tcPr>
          <w:p w:rsidR="008878F9" w:rsidRDefault="008878F9" w:rsidP="00003079">
            <w:pPr>
              <w:tabs>
                <w:tab w:val="left" w:pos="282"/>
              </w:tabs>
              <w:ind w:left="63"/>
              <w:rPr>
                <w:lang w:val="uk-UA"/>
              </w:rPr>
            </w:pPr>
          </w:p>
          <w:p w:rsidR="008878F9" w:rsidRDefault="008878F9" w:rsidP="00323D33">
            <w:pPr>
              <w:numPr>
                <w:ilvl w:val="0"/>
                <w:numId w:val="16"/>
              </w:numPr>
              <w:tabs>
                <w:tab w:val="left" w:pos="282"/>
              </w:tabs>
              <w:ind w:left="-2" w:firstLine="65"/>
              <w:rPr>
                <w:lang w:val="uk-UA"/>
              </w:rPr>
            </w:pPr>
            <w:r w:rsidRPr="00D044B4">
              <w:rPr>
                <w:lang w:val="uk-UA"/>
              </w:rPr>
              <w:t>кошти міського бюджету</w:t>
            </w:r>
          </w:p>
          <w:p w:rsidR="008878F9" w:rsidRPr="00D044B4" w:rsidRDefault="008878F9" w:rsidP="00003079">
            <w:pPr>
              <w:tabs>
                <w:tab w:val="left" w:pos="282"/>
              </w:tabs>
              <w:ind w:left="63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8878F9" w:rsidRDefault="008878F9" w:rsidP="00AF540D">
            <w:pPr>
              <w:rPr>
                <w:lang w:val="uk-UA"/>
              </w:rPr>
            </w:pPr>
          </w:p>
          <w:p w:rsidR="008878F9" w:rsidRPr="00D044B4" w:rsidRDefault="008878F9" w:rsidP="00AF540D">
            <w:pPr>
              <w:rPr>
                <w:lang w:val="uk-UA"/>
              </w:rPr>
            </w:pPr>
            <w:r w:rsidRPr="00D044B4">
              <w:rPr>
                <w:lang w:val="uk-UA"/>
              </w:rPr>
              <w:t xml:space="preserve"> </w:t>
            </w:r>
            <w:r>
              <w:rPr>
                <w:lang w:val="uk-UA"/>
              </w:rPr>
              <w:t>30,00</w:t>
            </w:r>
            <w:r w:rsidRPr="00D044B4">
              <w:rPr>
                <w:lang w:val="uk-UA"/>
              </w:rPr>
              <w:t xml:space="preserve"> тис.грн.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323D33">
            <w:pPr>
              <w:jc w:val="center"/>
              <w:rPr>
                <w:lang w:val="uk-UA"/>
              </w:rPr>
            </w:pPr>
          </w:p>
          <w:p w:rsidR="008878F9" w:rsidRPr="00D044B4" w:rsidRDefault="008878F9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Очікувані результати</w:t>
            </w:r>
          </w:p>
          <w:p w:rsidR="008878F9" w:rsidRPr="00D044B4" w:rsidRDefault="008878F9" w:rsidP="00323D33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Досягнення мети Програми</w:t>
            </w:r>
          </w:p>
        </w:tc>
      </w:tr>
      <w:tr w:rsidR="008878F9" w:rsidRPr="00D044B4">
        <w:trPr>
          <w:trHeight w:val="20"/>
        </w:trPr>
        <w:tc>
          <w:tcPr>
            <w:tcW w:w="709" w:type="dxa"/>
          </w:tcPr>
          <w:p w:rsidR="008878F9" w:rsidRDefault="008878F9" w:rsidP="00AF540D">
            <w:pPr>
              <w:jc w:val="center"/>
              <w:rPr>
                <w:lang w:val="uk-UA"/>
              </w:rPr>
            </w:pPr>
          </w:p>
          <w:p w:rsidR="008878F9" w:rsidRPr="00D044B4" w:rsidRDefault="008878F9" w:rsidP="00AF540D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8878F9" w:rsidRDefault="008878F9" w:rsidP="00323D33">
            <w:pPr>
              <w:rPr>
                <w:lang w:val="uk-UA"/>
              </w:rPr>
            </w:pPr>
          </w:p>
          <w:p w:rsidR="008878F9" w:rsidRPr="00D044B4" w:rsidRDefault="008878F9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245" w:type="dxa"/>
          </w:tcPr>
          <w:p w:rsidR="008878F9" w:rsidRDefault="008878F9" w:rsidP="00323D33">
            <w:pPr>
              <w:pStyle w:val="NoSpacing"/>
              <w:jc w:val="both"/>
              <w:rPr>
                <w:lang w:val="uk-UA"/>
              </w:rPr>
            </w:pPr>
          </w:p>
          <w:p w:rsidR="008878F9" w:rsidRDefault="008878F9" w:rsidP="00323D33">
            <w:pPr>
              <w:pStyle w:val="NoSpacing"/>
              <w:jc w:val="both"/>
              <w:rPr>
                <w:lang w:val="uk-UA"/>
              </w:rPr>
            </w:pPr>
            <w:r w:rsidRPr="00D044B4">
              <w:rPr>
                <w:lang w:val="uk-UA"/>
              </w:rPr>
              <w:t>Покладено на постійну комісію з питань планування бюджету та фінансів та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      </w:r>
          </w:p>
          <w:p w:rsidR="008878F9" w:rsidRPr="00D044B4" w:rsidRDefault="008878F9" w:rsidP="00323D33">
            <w:pPr>
              <w:pStyle w:val="NoSpacing"/>
              <w:jc w:val="both"/>
              <w:rPr>
                <w:lang w:val="uk-UA"/>
              </w:rPr>
            </w:pPr>
          </w:p>
        </w:tc>
      </w:tr>
    </w:tbl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7A4B72">
      <w:pPr>
        <w:pStyle w:val="NoSpacing"/>
        <w:ind w:left="786"/>
        <w:jc w:val="center"/>
        <w:rPr>
          <w:b/>
          <w:bCs/>
          <w:lang w:val="uk-UA"/>
        </w:rPr>
      </w:pPr>
    </w:p>
    <w:p w:rsidR="008878F9" w:rsidRDefault="008878F9" w:rsidP="00040A16">
      <w:pPr>
        <w:pStyle w:val="NoSpacing"/>
        <w:numPr>
          <w:ilvl w:val="0"/>
          <w:numId w:val="10"/>
        </w:numPr>
        <w:jc w:val="center"/>
        <w:rPr>
          <w:b/>
          <w:bCs/>
          <w:lang w:val="uk-UA"/>
        </w:rPr>
      </w:pPr>
      <w:r w:rsidRPr="003159E6">
        <w:rPr>
          <w:b/>
          <w:bCs/>
          <w:lang w:val="uk-UA"/>
        </w:rPr>
        <w:t>Склад проблеми</w:t>
      </w:r>
    </w:p>
    <w:p w:rsidR="008878F9" w:rsidRDefault="008878F9" w:rsidP="006707CC">
      <w:pPr>
        <w:pStyle w:val="NoSpacing"/>
        <w:ind w:left="786"/>
        <w:rPr>
          <w:b/>
          <w:bCs/>
          <w:lang w:val="uk-UA"/>
        </w:rPr>
      </w:pPr>
    </w:p>
    <w:p w:rsidR="008878F9" w:rsidRPr="007A4B72" w:rsidRDefault="008878F9" w:rsidP="008948A7">
      <w:pPr>
        <w:pStyle w:val="NoSpacing"/>
        <w:ind w:firstLine="720"/>
        <w:jc w:val="both"/>
        <w:rPr>
          <w:lang w:val="uk-UA"/>
        </w:rPr>
      </w:pPr>
      <w:r w:rsidRPr="007A4B72">
        <w:rPr>
          <w:lang w:val="uk-UA"/>
        </w:rPr>
        <w:t xml:space="preserve">Державне комунальне підприємство «Сєвєродонецька міська друкарня» було створено у 1965 році. На виконання </w:t>
      </w:r>
      <w:r>
        <w:rPr>
          <w:lang w:val="uk-UA"/>
        </w:rPr>
        <w:t>У</w:t>
      </w:r>
      <w:r w:rsidRPr="007A4B72">
        <w:rPr>
          <w:lang w:val="uk-UA"/>
        </w:rPr>
        <w:t xml:space="preserve">казу </w:t>
      </w:r>
      <w:r>
        <w:rPr>
          <w:lang w:val="uk-UA"/>
        </w:rPr>
        <w:t>П</w:t>
      </w:r>
      <w:r w:rsidRPr="007A4B72">
        <w:rPr>
          <w:lang w:val="uk-UA"/>
        </w:rPr>
        <w:t>резидента від 26 листопада 1994 року «Про заходи щодо забезпечення прав громадян на використання майнових сертифікатів», згідно</w:t>
      </w:r>
      <w:r>
        <w:rPr>
          <w:lang w:val="uk-UA"/>
        </w:rPr>
        <w:t xml:space="preserve"> з</w:t>
      </w:r>
      <w:r w:rsidRPr="007A4B72">
        <w:rPr>
          <w:lang w:val="uk-UA"/>
        </w:rPr>
        <w:t xml:space="preserve"> наказ</w:t>
      </w:r>
      <w:r>
        <w:rPr>
          <w:lang w:val="uk-UA"/>
        </w:rPr>
        <w:t>ом</w:t>
      </w:r>
      <w:r w:rsidRPr="007A4B72">
        <w:rPr>
          <w:lang w:val="uk-UA"/>
        </w:rPr>
        <w:t xml:space="preserve"> регіонального відділення Фонду державного майна України в Луганській області від 26 червня 1996 року № 1069 Державне комунальне підприємство «Сєвєродонецька міська друкарня»  перетворено </w:t>
      </w:r>
      <w:r>
        <w:rPr>
          <w:lang w:val="uk-UA"/>
        </w:rPr>
        <w:t>у</w:t>
      </w:r>
      <w:r w:rsidRPr="007A4B72">
        <w:rPr>
          <w:lang w:val="uk-UA"/>
        </w:rPr>
        <w:t xml:space="preserve"> Відкрите акціонерне товариство «Сєвєродонецька міська друкарня»</w:t>
      </w:r>
      <w:r w:rsidRPr="00685220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7A4B72">
        <w:rPr>
          <w:lang w:val="uk-UA"/>
        </w:rPr>
        <w:t xml:space="preserve"> зареєстровано виконавчим комітетом Сєвєродонецької міської ради 10 червня 1997 року</w:t>
      </w:r>
      <w:r>
        <w:rPr>
          <w:lang w:val="uk-UA"/>
        </w:rPr>
        <w:t xml:space="preserve"> за</w:t>
      </w:r>
      <w:r w:rsidRPr="007A4B72">
        <w:rPr>
          <w:lang w:val="uk-UA"/>
        </w:rPr>
        <w:t xml:space="preserve"> реєстр</w:t>
      </w:r>
      <w:r>
        <w:rPr>
          <w:lang w:val="uk-UA"/>
        </w:rPr>
        <w:t>аційним номером</w:t>
      </w:r>
      <w:r w:rsidRPr="007A4B72">
        <w:rPr>
          <w:lang w:val="uk-UA"/>
        </w:rPr>
        <w:t xml:space="preserve"> 46.</w:t>
      </w:r>
    </w:p>
    <w:p w:rsidR="008878F9" w:rsidRPr="007A4B72" w:rsidRDefault="008878F9" w:rsidP="008948A7">
      <w:pPr>
        <w:pStyle w:val="NoSpacing"/>
        <w:ind w:firstLine="720"/>
        <w:jc w:val="both"/>
        <w:rPr>
          <w:lang w:val="uk-UA"/>
        </w:rPr>
      </w:pPr>
      <w:r w:rsidRPr="007A4B72">
        <w:rPr>
          <w:lang w:val="uk-UA"/>
        </w:rPr>
        <w:t xml:space="preserve">Відповідно до </w:t>
      </w:r>
      <w:r>
        <w:rPr>
          <w:lang w:val="uk-UA"/>
        </w:rPr>
        <w:t>р</w:t>
      </w:r>
      <w:r w:rsidRPr="007A4B72">
        <w:rPr>
          <w:lang w:val="uk-UA"/>
        </w:rPr>
        <w:t>ішення Сєвєродонецької міської ради № 609 від 15.02.2001 року «Про прийняття в комунальну власність територіальної громади м. Сєвєродонецька пакета акцій у статутному фонді ВАТ «Сєвєродонецька міська друкарня»</w:t>
      </w:r>
      <w:r>
        <w:rPr>
          <w:lang w:val="uk-UA"/>
        </w:rPr>
        <w:t>»</w:t>
      </w:r>
      <w:r w:rsidRPr="007A4B72">
        <w:rPr>
          <w:lang w:val="uk-UA"/>
        </w:rPr>
        <w:t xml:space="preserve">  із спільної власності тер</w:t>
      </w:r>
      <w:r>
        <w:rPr>
          <w:lang w:val="uk-UA"/>
        </w:rPr>
        <w:t>и</w:t>
      </w:r>
      <w:r w:rsidRPr="007A4B72">
        <w:rPr>
          <w:lang w:val="uk-UA"/>
        </w:rPr>
        <w:t>тор</w:t>
      </w:r>
      <w:r>
        <w:rPr>
          <w:lang w:val="uk-UA"/>
        </w:rPr>
        <w:t>і</w:t>
      </w:r>
      <w:r w:rsidRPr="007A4B72">
        <w:rPr>
          <w:lang w:val="uk-UA"/>
        </w:rPr>
        <w:t>альн</w:t>
      </w:r>
      <w:r>
        <w:rPr>
          <w:lang w:val="uk-UA"/>
        </w:rPr>
        <w:t>и</w:t>
      </w:r>
      <w:r w:rsidRPr="007A4B72">
        <w:rPr>
          <w:lang w:val="uk-UA"/>
        </w:rPr>
        <w:t>х громад Луганської області у комунальну власність територіальної громади м.Сєвєродонецька</w:t>
      </w:r>
      <w:r>
        <w:rPr>
          <w:lang w:val="uk-UA"/>
        </w:rPr>
        <w:t xml:space="preserve"> був переданий контрольний</w:t>
      </w:r>
      <w:r w:rsidRPr="007A4B72">
        <w:rPr>
          <w:lang w:val="uk-UA"/>
        </w:rPr>
        <w:t xml:space="preserve"> пакет акцій ВАТ «Сєвєродонецька міська друкарня» у кількості 296 547 шт., що становить 83,172</w:t>
      </w:r>
      <w:r>
        <w:rPr>
          <w:lang w:val="uk-UA"/>
        </w:rPr>
        <w:t xml:space="preserve"> </w:t>
      </w:r>
      <w:r w:rsidRPr="007A4B72">
        <w:rPr>
          <w:lang w:val="uk-UA"/>
        </w:rPr>
        <w:t>% статутного фонду ВАТ «Сєвєродонецька міська друкарня».</w:t>
      </w:r>
    </w:p>
    <w:p w:rsidR="008878F9" w:rsidRPr="007A4B72" w:rsidRDefault="008878F9" w:rsidP="008948A7">
      <w:pPr>
        <w:ind w:firstLine="720"/>
        <w:jc w:val="both"/>
        <w:rPr>
          <w:lang w:val="uk-UA"/>
        </w:rPr>
      </w:pPr>
      <w:r>
        <w:rPr>
          <w:lang w:val="uk-UA"/>
        </w:rPr>
        <w:t>У</w:t>
      </w:r>
      <w:r w:rsidRPr="007A4B72">
        <w:rPr>
          <w:lang w:val="uk-UA"/>
        </w:rPr>
        <w:t xml:space="preserve"> 2011</w:t>
      </w:r>
      <w:r>
        <w:rPr>
          <w:lang w:val="uk-UA"/>
        </w:rPr>
        <w:t xml:space="preserve"> </w:t>
      </w:r>
      <w:r w:rsidRPr="007A4B72">
        <w:rPr>
          <w:lang w:val="uk-UA"/>
        </w:rPr>
        <w:t>р</w:t>
      </w:r>
      <w:r>
        <w:rPr>
          <w:lang w:val="uk-UA"/>
        </w:rPr>
        <w:t>оці</w:t>
      </w:r>
      <w:r w:rsidRPr="007A4B72">
        <w:rPr>
          <w:lang w:val="uk-UA"/>
        </w:rPr>
        <w:t xml:space="preserve"> на підставі Закону України «</w:t>
      </w:r>
      <w:r>
        <w:rPr>
          <w:lang w:val="uk-UA"/>
        </w:rPr>
        <w:t>Про</w:t>
      </w:r>
      <w:r w:rsidRPr="007A4B72">
        <w:rPr>
          <w:lang w:val="uk-UA"/>
        </w:rPr>
        <w:t xml:space="preserve"> акціонерн</w:t>
      </w:r>
      <w:r>
        <w:rPr>
          <w:lang w:val="uk-UA"/>
        </w:rPr>
        <w:t>і</w:t>
      </w:r>
      <w:r w:rsidRPr="007A4B72">
        <w:rPr>
          <w:lang w:val="uk-UA"/>
        </w:rPr>
        <w:t xml:space="preserve"> товариства» </w:t>
      </w:r>
      <w:r>
        <w:rPr>
          <w:lang w:val="uk-UA"/>
        </w:rPr>
        <w:t xml:space="preserve"> </w:t>
      </w:r>
      <w:r w:rsidRPr="007A4B72">
        <w:rPr>
          <w:lang w:val="uk-UA"/>
        </w:rPr>
        <w:t>№ 514-</w:t>
      </w:r>
      <w:r w:rsidRPr="007A4B72">
        <w:rPr>
          <w:lang w:val="en-US"/>
        </w:rPr>
        <w:t>VI</w:t>
      </w:r>
      <w:r w:rsidRPr="007A4B72">
        <w:rPr>
          <w:lang w:val="uk-UA"/>
        </w:rPr>
        <w:t xml:space="preserve"> від 17.09.2008</w:t>
      </w:r>
      <w:r>
        <w:rPr>
          <w:lang w:val="uk-UA"/>
        </w:rPr>
        <w:t xml:space="preserve"> </w:t>
      </w:r>
      <w:r w:rsidRPr="007A4B72">
        <w:rPr>
          <w:lang w:val="uk-UA"/>
        </w:rPr>
        <w:t>р</w:t>
      </w:r>
      <w:r>
        <w:rPr>
          <w:lang w:val="uk-UA"/>
        </w:rPr>
        <w:t>оку</w:t>
      </w:r>
      <w:r w:rsidRPr="007A4B72">
        <w:rPr>
          <w:lang w:val="uk-UA"/>
        </w:rPr>
        <w:t xml:space="preserve"> ВАТ</w:t>
      </w:r>
      <w:r>
        <w:rPr>
          <w:lang w:val="uk-UA"/>
        </w:rPr>
        <w:t xml:space="preserve"> </w:t>
      </w:r>
      <w:r w:rsidRPr="007A4B72">
        <w:rPr>
          <w:lang w:val="uk-UA"/>
        </w:rPr>
        <w:t>«Сєвєродонецька міська друкарня» перейменовано у ПрАТ «Сєвєродонецька міська друкарня».</w:t>
      </w:r>
    </w:p>
    <w:p w:rsidR="008878F9" w:rsidRPr="002E6009" w:rsidRDefault="008878F9" w:rsidP="008948A7">
      <w:pPr>
        <w:pStyle w:val="NoSpacing"/>
        <w:ind w:firstLine="720"/>
        <w:jc w:val="both"/>
        <w:rPr>
          <w:lang w:val="uk-UA"/>
        </w:rPr>
      </w:pPr>
      <w:r>
        <w:rPr>
          <w:lang w:val="uk-UA"/>
        </w:rPr>
        <w:t>З</w:t>
      </w:r>
      <w:r w:rsidRPr="002E6009">
        <w:rPr>
          <w:lang w:val="uk-UA"/>
        </w:rPr>
        <w:t xml:space="preserve">гідно з реєстром власників іменних цінних паперів ПрАТ «Сєвєродонецька міська друкарня», </w:t>
      </w:r>
      <w:r w:rsidRPr="00FB4AE7">
        <w:rPr>
          <w:lang w:val="uk-UA"/>
        </w:rPr>
        <w:t>кількість зареєстрованих осіб становить 32, з них учасники товариства: 31 фізична особа, які володіють 60 000 шт. акцій (16,828 %) від загальної кількості акцій та 1 юридична особа - територіальна громада м. Сєвєродонецька</w:t>
      </w:r>
      <w:r>
        <w:rPr>
          <w:lang w:val="uk-UA"/>
        </w:rPr>
        <w:t>,</w:t>
      </w:r>
      <w:r w:rsidRPr="00FB4AE7">
        <w:rPr>
          <w:lang w:val="uk-UA"/>
        </w:rPr>
        <w:t xml:space="preserve"> в особі Сєвєродонецької міської ради, яка вол</w:t>
      </w:r>
      <w:r>
        <w:rPr>
          <w:lang w:val="uk-UA"/>
        </w:rPr>
        <w:t>одіє 296 547 шт. акцій (83,172%</w:t>
      </w:r>
      <w:r w:rsidRPr="00FB4AE7">
        <w:rPr>
          <w:lang w:val="uk-UA"/>
        </w:rPr>
        <w:t>) від загальної кількості акцій.</w:t>
      </w:r>
    </w:p>
    <w:p w:rsidR="008878F9" w:rsidRPr="008948A7" w:rsidRDefault="008878F9" w:rsidP="00FB120D">
      <w:pPr>
        <w:pStyle w:val="NoSpacing"/>
        <w:ind w:firstLine="720"/>
        <w:jc w:val="both"/>
        <w:rPr>
          <w:lang w:val="uk-UA"/>
        </w:rPr>
      </w:pPr>
      <w:r>
        <w:rPr>
          <w:lang w:val="uk-UA"/>
        </w:rPr>
        <w:t>Протягом багатьох років п</w:t>
      </w:r>
      <w:r w:rsidRPr="008948A7">
        <w:rPr>
          <w:lang w:val="uk-UA"/>
        </w:rPr>
        <w:t xml:space="preserve">редметом діяльності товариства </w:t>
      </w:r>
      <w:r>
        <w:rPr>
          <w:lang w:val="uk-UA"/>
        </w:rPr>
        <w:t>було</w:t>
      </w:r>
      <w:r w:rsidRPr="008948A7">
        <w:rPr>
          <w:lang w:val="uk-UA"/>
        </w:rPr>
        <w:t xml:space="preserve"> забезпечення підприємств, організацій, установ та населення міста Сєвєродонецька </w:t>
      </w:r>
      <w:r>
        <w:rPr>
          <w:lang w:val="uk-UA"/>
        </w:rPr>
        <w:t>і</w:t>
      </w:r>
      <w:r w:rsidRPr="008948A7">
        <w:rPr>
          <w:lang w:val="uk-UA"/>
        </w:rPr>
        <w:t xml:space="preserve"> області поліграфічною продукцією та іншими послугами, пов'язаними з поліграфічною діяльністю.</w:t>
      </w:r>
    </w:p>
    <w:p w:rsidR="008878F9" w:rsidRDefault="008878F9" w:rsidP="00003079">
      <w:pPr>
        <w:pStyle w:val="NoSpacing"/>
        <w:ind w:firstLine="720"/>
        <w:jc w:val="both"/>
        <w:rPr>
          <w:lang w:val="uk-UA"/>
        </w:rPr>
      </w:pPr>
      <w:r>
        <w:rPr>
          <w:lang w:val="uk-UA"/>
        </w:rPr>
        <w:t>Однак ф</w:t>
      </w:r>
      <w:r w:rsidRPr="00F64778">
        <w:rPr>
          <w:lang w:val="uk-UA"/>
        </w:rPr>
        <w:t xml:space="preserve">ізично зношене та морально </w:t>
      </w:r>
      <w:r>
        <w:rPr>
          <w:lang w:val="uk-UA"/>
        </w:rPr>
        <w:t>за</w:t>
      </w:r>
      <w:r w:rsidRPr="00F64778">
        <w:rPr>
          <w:lang w:val="uk-UA"/>
        </w:rPr>
        <w:t>старіле</w:t>
      </w:r>
      <w:r>
        <w:rPr>
          <w:lang w:val="uk-UA"/>
        </w:rPr>
        <w:t xml:space="preserve"> </w:t>
      </w:r>
      <w:r w:rsidRPr="00F64778">
        <w:rPr>
          <w:lang w:val="uk-UA"/>
        </w:rPr>
        <w:t xml:space="preserve">обладнання ПрАТ «Сєвєродонецька міська друкарня» </w:t>
      </w:r>
      <w:r>
        <w:rPr>
          <w:lang w:val="uk-UA"/>
        </w:rPr>
        <w:t xml:space="preserve">привело до зниження конкурентоспроможності та, як наслідок, </w:t>
      </w:r>
      <w:r w:rsidRPr="00F64778">
        <w:rPr>
          <w:lang w:val="uk-UA"/>
        </w:rPr>
        <w:t>поступов</w:t>
      </w:r>
      <w:r>
        <w:rPr>
          <w:lang w:val="uk-UA"/>
        </w:rPr>
        <w:t>ої</w:t>
      </w:r>
      <w:r w:rsidRPr="00F64778">
        <w:rPr>
          <w:lang w:val="uk-UA"/>
        </w:rPr>
        <w:t xml:space="preserve"> втра</w:t>
      </w:r>
      <w:r>
        <w:rPr>
          <w:lang w:val="uk-UA"/>
        </w:rPr>
        <w:t xml:space="preserve">ти </w:t>
      </w:r>
      <w:r w:rsidRPr="00F64778">
        <w:rPr>
          <w:lang w:val="uk-UA"/>
        </w:rPr>
        <w:t>частк</w:t>
      </w:r>
      <w:r>
        <w:rPr>
          <w:lang w:val="uk-UA"/>
        </w:rPr>
        <w:t>и</w:t>
      </w:r>
      <w:r w:rsidRPr="00F64778">
        <w:rPr>
          <w:lang w:val="uk-UA"/>
        </w:rPr>
        <w:t xml:space="preserve"> ринку поліграфічних послуг</w:t>
      </w:r>
      <w:r>
        <w:rPr>
          <w:lang w:val="uk-UA"/>
        </w:rPr>
        <w:t>.</w:t>
      </w:r>
    </w:p>
    <w:p w:rsidR="008878F9" w:rsidRDefault="008878F9" w:rsidP="00003079">
      <w:pPr>
        <w:pStyle w:val="NoSpacing"/>
        <w:ind w:firstLine="720"/>
        <w:jc w:val="both"/>
        <w:rPr>
          <w:lang w:val="uk-UA"/>
        </w:rPr>
      </w:pPr>
      <w:r>
        <w:rPr>
          <w:lang w:val="uk-UA"/>
        </w:rPr>
        <w:t xml:space="preserve">Беручи до уваги заборгованість по заробітній платі та неможливість фінансування акціонерного товариства за рахунок міського бюджету, Сєвєродонецькою міською радою було прийнято рішення від 16.10.2018 року № 2974 «Про надання згоди на передачу простих іменних акцій у заставу». </w:t>
      </w:r>
    </w:p>
    <w:p w:rsidR="008878F9" w:rsidRDefault="008878F9" w:rsidP="00003079">
      <w:pPr>
        <w:pStyle w:val="NoSpacing"/>
        <w:ind w:firstLine="720"/>
        <w:jc w:val="both"/>
        <w:rPr>
          <w:lang w:val="uk-UA"/>
        </w:rPr>
      </w:pPr>
      <w:r>
        <w:rPr>
          <w:lang w:val="uk-UA"/>
        </w:rPr>
        <w:t xml:space="preserve"> На теперішній час постало гостре фінансове питання щодо проведення технічного огляду та оцінки технічного стану будівельних конструкцій міської друкарні з метою оформлення права власності на нерухоме майно, в т.ч. частки комунальної власності. </w:t>
      </w:r>
    </w:p>
    <w:p w:rsidR="008878F9" w:rsidRPr="00C371E0" w:rsidRDefault="008878F9" w:rsidP="00682041">
      <w:pPr>
        <w:pStyle w:val="NoSpacing"/>
        <w:ind w:firstLine="720"/>
        <w:jc w:val="both"/>
        <w:rPr>
          <w:b/>
          <w:bCs/>
          <w:sz w:val="16"/>
          <w:szCs w:val="16"/>
          <w:lang w:val="uk-UA"/>
        </w:rPr>
      </w:pPr>
      <w:r>
        <w:rPr>
          <w:lang w:val="uk-UA"/>
        </w:rPr>
        <w:t xml:space="preserve"> </w:t>
      </w:r>
    </w:p>
    <w:p w:rsidR="008878F9" w:rsidRDefault="008878F9" w:rsidP="00682041">
      <w:pPr>
        <w:ind w:firstLine="85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3. Мета програми</w:t>
      </w:r>
    </w:p>
    <w:p w:rsidR="008878F9" w:rsidRPr="00B259FC" w:rsidRDefault="008878F9" w:rsidP="00682041">
      <w:pPr>
        <w:ind w:firstLine="851"/>
        <w:jc w:val="center"/>
        <w:rPr>
          <w:b/>
          <w:bCs/>
          <w:sz w:val="16"/>
          <w:szCs w:val="16"/>
          <w:lang w:val="uk-UA"/>
        </w:rPr>
      </w:pPr>
    </w:p>
    <w:p w:rsidR="008878F9" w:rsidRDefault="008878F9" w:rsidP="004D2825">
      <w:pPr>
        <w:rPr>
          <w:lang w:val="uk-UA"/>
        </w:rPr>
      </w:pPr>
      <w:r>
        <w:rPr>
          <w:lang w:val="uk-UA"/>
        </w:rPr>
        <w:t xml:space="preserve">                    Сприяння </w:t>
      </w:r>
      <w:r w:rsidRPr="00D044B4">
        <w:rPr>
          <w:lang w:val="uk-UA"/>
        </w:rPr>
        <w:t>забезпеченн</w:t>
      </w:r>
      <w:r>
        <w:rPr>
          <w:lang w:val="uk-UA"/>
        </w:rPr>
        <w:t>ю</w:t>
      </w:r>
      <w:r w:rsidRPr="00D044B4">
        <w:rPr>
          <w:lang w:val="uk-UA"/>
        </w:rPr>
        <w:t xml:space="preserve"> </w:t>
      </w:r>
      <w:r>
        <w:rPr>
          <w:lang w:val="uk-UA"/>
        </w:rPr>
        <w:t>відновлення діяльності</w:t>
      </w:r>
      <w:r w:rsidRPr="00D044B4">
        <w:rPr>
          <w:lang w:val="uk-UA"/>
        </w:rPr>
        <w:t xml:space="preserve">  ПрАТ «Сєвєродонецька міська </w:t>
      </w:r>
      <w:r>
        <w:rPr>
          <w:lang w:val="uk-UA"/>
        </w:rPr>
        <w:t>д</w:t>
      </w:r>
      <w:r w:rsidRPr="00D044B4">
        <w:rPr>
          <w:lang w:val="uk-UA"/>
        </w:rPr>
        <w:t>рукарня»</w:t>
      </w:r>
      <w:r>
        <w:rPr>
          <w:lang w:val="uk-UA"/>
        </w:rPr>
        <w:t>.</w:t>
      </w:r>
      <w:r w:rsidRPr="00D044B4">
        <w:rPr>
          <w:lang w:val="uk-UA"/>
        </w:rPr>
        <w:t xml:space="preserve"> </w:t>
      </w:r>
    </w:p>
    <w:p w:rsidR="008878F9" w:rsidRPr="00C371E0" w:rsidRDefault="008878F9" w:rsidP="004D2825">
      <w:pPr>
        <w:rPr>
          <w:b/>
          <w:bCs/>
          <w:sz w:val="16"/>
          <w:szCs w:val="16"/>
          <w:lang w:val="uk-UA"/>
        </w:rPr>
      </w:pPr>
    </w:p>
    <w:p w:rsidR="008878F9" w:rsidRDefault="008878F9" w:rsidP="00B35962">
      <w:pPr>
        <w:rPr>
          <w:b/>
          <w:bCs/>
          <w:lang w:val="uk-UA"/>
        </w:rPr>
      </w:pPr>
      <w:r>
        <w:rPr>
          <w:lang w:val="uk-UA"/>
        </w:rPr>
        <w:t xml:space="preserve">                                                      </w:t>
      </w:r>
      <w:r w:rsidRPr="007D69D1">
        <w:rPr>
          <w:b/>
          <w:bCs/>
          <w:lang w:val="uk-UA"/>
        </w:rPr>
        <w:t>4. Шляхи і способи розв’язання проблеми</w:t>
      </w:r>
    </w:p>
    <w:p w:rsidR="008878F9" w:rsidRPr="00C371E0" w:rsidRDefault="008878F9" w:rsidP="00B565E3">
      <w:pPr>
        <w:pStyle w:val="Title"/>
        <w:ind w:firstLine="851"/>
        <w:jc w:val="both"/>
        <w:rPr>
          <w:b w:val="0"/>
          <w:bCs w:val="0"/>
          <w:sz w:val="16"/>
          <w:szCs w:val="16"/>
          <w:lang/>
        </w:rPr>
      </w:pPr>
    </w:p>
    <w:p w:rsidR="008878F9" w:rsidRDefault="008878F9" w:rsidP="004D2825">
      <w:pPr>
        <w:pStyle w:val="NoSpacing"/>
        <w:ind w:firstLine="720"/>
        <w:jc w:val="both"/>
        <w:rPr>
          <w:lang w:val="uk-UA"/>
        </w:rPr>
      </w:pPr>
      <w:r>
        <w:rPr>
          <w:lang w:val="uk-UA"/>
        </w:rPr>
        <w:t>Враховуючи фінансову неспроможність підприємства,</w:t>
      </w:r>
      <w:r w:rsidRPr="004052CD">
        <w:rPr>
          <w:lang w:val="uk-UA"/>
        </w:rPr>
        <w:t xml:space="preserve"> </w:t>
      </w:r>
      <w:r>
        <w:rPr>
          <w:lang w:val="uk-UA"/>
        </w:rPr>
        <w:t>в</w:t>
      </w:r>
      <w:r w:rsidRPr="004052CD">
        <w:rPr>
          <w:lang w:val="uk-UA"/>
        </w:rPr>
        <w:t xml:space="preserve">изначена проблема може бути вирішена шляхом надання фінансової </w:t>
      </w:r>
      <w:r>
        <w:rPr>
          <w:lang w:val="uk-UA"/>
        </w:rPr>
        <w:t>допомоги</w:t>
      </w:r>
      <w:r w:rsidRPr="004052CD">
        <w:rPr>
          <w:lang w:val="uk-UA"/>
        </w:rPr>
        <w:t xml:space="preserve">  </w:t>
      </w:r>
      <w:r>
        <w:rPr>
          <w:lang w:val="uk-UA"/>
        </w:rPr>
        <w:t>ПрАТ «Сєвєродонецька міська друкарня» для проведення технічного огляду і оцінки технічного стану будівельних конструкцій міської друкарні</w:t>
      </w:r>
      <w:r w:rsidRPr="004D2825">
        <w:rPr>
          <w:lang w:val="uk-UA"/>
        </w:rPr>
        <w:t xml:space="preserve"> </w:t>
      </w:r>
      <w:r>
        <w:rPr>
          <w:lang w:val="uk-UA"/>
        </w:rPr>
        <w:t>та подальшого оформлення права власності на нерухоме майно.</w:t>
      </w:r>
    </w:p>
    <w:p w:rsidR="008878F9" w:rsidRPr="00B259FC" w:rsidRDefault="008878F9" w:rsidP="004D2825">
      <w:pPr>
        <w:pStyle w:val="NoSpacing"/>
        <w:ind w:firstLine="720"/>
        <w:jc w:val="both"/>
        <w:rPr>
          <w:b/>
          <w:bCs/>
          <w:sz w:val="16"/>
          <w:szCs w:val="16"/>
          <w:lang w:val="uk-UA"/>
        </w:rPr>
      </w:pPr>
    </w:p>
    <w:p w:rsidR="008878F9" w:rsidRDefault="008878F9" w:rsidP="00B0712A">
      <w:pPr>
        <w:pStyle w:val="Title"/>
        <w:widowControl w:val="0"/>
        <w:tabs>
          <w:tab w:val="left" w:pos="3010"/>
        </w:tabs>
        <w:ind w:left="1211"/>
        <w:jc w:val="both"/>
        <w:rPr>
          <w:sz w:val="24"/>
          <w:szCs w:val="24"/>
          <w:lang/>
        </w:rPr>
      </w:pPr>
      <w:r>
        <w:rPr>
          <w:b w:val="0"/>
          <w:bCs w:val="0"/>
          <w:sz w:val="24"/>
          <w:szCs w:val="24"/>
          <w:lang/>
        </w:rPr>
        <w:tab/>
      </w:r>
      <w:r w:rsidRPr="00181D3C">
        <w:rPr>
          <w:sz w:val="24"/>
          <w:szCs w:val="24"/>
          <w:lang/>
        </w:rPr>
        <w:t>5. Строки та етапи виконання програми.</w:t>
      </w:r>
    </w:p>
    <w:p w:rsidR="008878F9" w:rsidRPr="00B259FC" w:rsidRDefault="008878F9" w:rsidP="00B0712A">
      <w:pPr>
        <w:pStyle w:val="Title"/>
        <w:widowControl w:val="0"/>
        <w:tabs>
          <w:tab w:val="left" w:pos="3010"/>
        </w:tabs>
        <w:ind w:left="1211"/>
        <w:jc w:val="both"/>
        <w:rPr>
          <w:sz w:val="16"/>
          <w:szCs w:val="16"/>
          <w:lang/>
        </w:rPr>
      </w:pPr>
    </w:p>
    <w:p w:rsidR="008878F9" w:rsidRPr="000152C1" w:rsidRDefault="008878F9" w:rsidP="00B0712A">
      <w:pPr>
        <w:widowControl w:val="0"/>
        <w:ind w:firstLine="567"/>
        <w:jc w:val="both"/>
        <w:rPr>
          <w:b/>
          <w:bCs/>
          <w:lang w:val="uk-UA"/>
        </w:rPr>
      </w:pPr>
      <w:r w:rsidRPr="000152C1">
        <w:rPr>
          <w:lang w:val="uk-UA"/>
        </w:rPr>
        <w:t xml:space="preserve">Строки виконання </w:t>
      </w:r>
      <w:r>
        <w:rPr>
          <w:lang w:val="uk-UA"/>
        </w:rPr>
        <w:t>П</w:t>
      </w:r>
      <w:r w:rsidRPr="000152C1">
        <w:rPr>
          <w:lang w:val="uk-UA"/>
        </w:rPr>
        <w:t xml:space="preserve">рограми </w:t>
      </w:r>
      <w:r>
        <w:rPr>
          <w:lang w:val="uk-UA"/>
        </w:rPr>
        <w:t>фінансової підтримки ПрАТ «Сєвєродонецька міська друкарня»</w:t>
      </w:r>
      <w:r w:rsidRPr="000152C1">
        <w:rPr>
          <w:lang w:val="uk-UA"/>
        </w:rPr>
        <w:t xml:space="preserve"> на 201</w:t>
      </w:r>
      <w:r>
        <w:rPr>
          <w:lang w:val="uk-UA"/>
        </w:rPr>
        <w:t>9</w:t>
      </w:r>
      <w:r w:rsidRPr="000152C1">
        <w:rPr>
          <w:lang w:val="uk-UA"/>
        </w:rPr>
        <w:t xml:space="preserve"> рік: з </w:t>
      </w:r>
      <w:r>
        <w:rPr>
          <w:lang w:val="uk-UA"/>
        </w:rPr>
        <w:t>липня 2019 року</w:t>
      </w:r>
      <w:r w:rsidRPr="000152C1">
        <w:rPr>
          <w:lang w:val="uk-UA"/>
        </w:rPr>
        <w:t xml:space="preserve"> до 31 грудня 201</w:t>
      </w:r>
      <w:r>
        <w:rPr>
          <w:lang w:val="uk-UA"/>
        </w:rPr>
        <w:t>9</w:t>
      </w:r>
      <w:r w:rsidRPr="000152C1">
        <w:rPr>
          <w:lang w:val="uk-UA"/>
        </w:rPr>
        <w:t xml:space="preserve"> року.</w:t>
      </w:r>
    </w:p>
    <w:p w:rsidR="008878F9" w:rsidRDefault="008878F9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  <w:sectPr w:rsidR="008878F9" w:rsidSect="00D54409">
          <w:pgSz w:w="11906" w:h="16838" w:code="9"/>
          <w:pgMar w:top="284" w:right="567" w:bottom="568" w:left="1418" w:header="709" w:footer="709" w:gutter="0"/>
          <w:cols w:space="708"/>
          <w:docGrid w:linePitch="360"/>
        </w:sectPr>
      </w:pPr>
    </w:p>
    <w:p w:rsidR="008878F9" w:rsidRDefault="008878F9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6. Напрями діяльності, завдання та заходи програми</w:t>
      </w:r>
    </w:p>
    <w:p w:rsidR="008878F9" w:rsidRDefault="008878F9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8878F9" w:rsidRDefault="008878F9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8878F9" w:rsidRDefault="008878F9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8878F9" w:rsidRDefault="008878F9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5"/>
        <w:gridCol w:w="2268"/>
        <w:gridCol w:w="1275"/>
        <w:gridCol w:w="1985"/>
        <w:gridCol w:w="1984"/>
        <w:gridCol w:w="851"/>
        <w:gridCol w:w="850"/>
        <w:gridCol w:w="851"/>
        <w:gridCol w:w="850"/>
        <w:gridCol w:w="993"/>
        <w:gridCol w:w="1803"/>
      </w:tblGrid>
      <w:tr w:rsidR="008878F9" w:rsidRPr="00DA06DF">
        <w:trPr>
          <w:jc w:val="center"/>
        </w:trPr>
        <w:tc>
          <w:tcPr>
            <w:tcW w:w="2375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Пріоритетні</w:t>
            </w: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завдання</w:t>
            </w:r>
          </w:p>
        </w:tc>
        <w:tc>
          <w:tcPr>
            <w:tcW w:w="2268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1275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8878F9" w:rsidRPr="00DA06DF" w:rsidRDefault="008878F9" w:rsidP="00095EFF">
            <w:pPr>
              <w:ind w:left="-38"/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 xml:space="preserve">Строки </w:t>
            </w:r>
          </w:p>
          <w:p w:rsidR="008878F9" w:rsidRPr="00DA06DF" w:rsidRDefault="008878F9" w:rsidP="00095EFF">
            <w:pPr>
              <w:ind w:left="-38"/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виконання</w:t>
            </w:r>
          </w:p>
        </w:tc>
        <w:tc>
          <w:tcPr>
            <w:tcW w:w="1985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Виконавець</w:t>
            </w:r>
          </w:p>
        </w:tc>
        <w:tc>
          <w:tcPr>
            <w:tcW w:w="1984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Джерела</w:t>
            </w: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фінансування</w:t>
            </w:r>
          </w:p>
        </w:tc>
        <w:tc>
          <w:tcPr>
            <w:tcW w:w="4395" w:type="dxa"/>
            <w:gridSpan w:val="5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 xml:space="preserve">Орієнтовні обсяги фінансування </w:t>
            </w:r>
          </w:p>
          <w:p w:rsidR="008878F9" w:rsidRPr="00DA06DF" w:rsidRDefault="008878F9" w:rsidP="00F2759F">
            <w:pPr>
              <w:jc w:val="center"/>
              <w:rPr>
                <w:sz w:val="23"/>
                <w:szCs w:val="23"/>
              </w:rPr>
            </w:pPr>
            <w:r w:rsidRPr="00DA06DF">
              <w:rPr>
                <w:sz w:val="23"/>
                <w:szCs w:val="23"/>
                <w:lang w:val="uk-UA"/>
              </w:rPr>
              <w:t>на 201</w:t>
            </w:r>
            <w:r>
              <w:rPr>
                <w:sz w:val="23"/>
                <w:szCs w:val="23"/>
                <w:lang w:val="uk-UA"/>
              </w:rPr>
              <w:t>9</w:t>
            </w:r>
            <w:r w:rsidRPr="00DA06DF">
              <w:rPr>
                <w:sz w:val="23"/>
                <w:szCs w:val="23"/>
                <w:lang w:val="uk-UA"/>
              </w:rPr>
              <w:t xml:space="preserve"> рік, тис. грн.</w:t>
            </w:r>
          </w:p>
        </w:tc>
        <w:tc>
          <w:tcPr>
            <w:tcW w:w="1803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Очікувані</w:t>
            </w:r>
          </w:p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результати</w:t>
            </w:r>
          </w:p>
        </w:tc>
      </w:tr>
      <w:tr w:rsidR="008878F9" w:rsidRPr="00DA06DF">
        <w:trPr>
          <w:jc w:val="center"/>
        </w:trPr>
        <w:tc>
          <w:tcPr>
            <w:tcW w:w="2375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gridSpan w:val="4"/>
          </w:tcPr>
          <w:p w:rsidR="008878F9" w:rsidRPr="006F7E72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 т.ч. по кварталах </w:t>
            </w:r>
          </w:p>
        </w:tc>
        <w:tc>
          <w:tcPr>
            <w:tcW w:w="993" w:type="dxa"/>
            <w:vMerge w:val="restart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1803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</w:tr>
      <w:tr w:rsidR="008878F9" w:rsidRPr="00DA06DF">
        <w:trPr>
          <w:jc w:val="center"/>
        </w:trPr>
        <w:tc>
          <w:tcPr>
            <w:tcW w:w="2375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 кв.</w:t>
            </w:r>
          </w:p>
        </w:tc>
        <w:tc>
          <w:tcPr>
            <w:tcW w:w="850" w:type="dxa"/>
          </w:tcPr>
          <w:p w:rsidR="008878F9" w:rsidRPr="00DA06DF" w:rsidRDefault="008878F9" w:rsidP="002E5B34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ІІ кв.</w:t>
            </w:r>
          </w:p>
        </w:tc>
        <w:tc>
          <w:tcPr>
            <w:tcW w:w="851" w:type="dxa"/>
          </w:tcPr>
          <w:p w:rsidR="008878F9" w:rsidRPr="00DA06DF" w:rsidRDefault="008878F9" w:rsidP="002E5B34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ІІІ кв.</w:t>
            </w:r>
          </w:p>
        </w:tc>
        <w:tc>
          <w:tcPr>
            <w:tcW w:w="850" w:type="dxa"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</w:t>
            </w:r>
            <w:r w:rsidRPr="00DA06DF">
              <w:rPr>
                <w:sz w:val="23"/>
                <w:szCs w:val="23"/>
                <w:lang w:val="en-US"/>
              </w:rPr>
              <w:t>V</w:t>
            </w:r>
            <w:r w:rsidRPr="00DA06DF">
              <w:rPr>
                <w:sz w:val="23"/>
                <w:szCs w:val="23"/>
                <w:lang w:val="uk-UA"/>
              </w:rPr>
              <w:t>кв.</w:t>
            </w:r>
          </w:p>
        </w:tc>
        <w:tc>
          <w:tcPr>
            <w:tcW w:w="993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3" w:type="dxa"/>
            <w:vMerge/>
          </w:tcPr>
          <w:p w:rsidR="008878F9" w:rsidRPr="00DA06DF" w:rsidRDefault="008878F9" w:rsidP="009D56D2">
            <w:pPr>
              <w:jc w:val="center"/>
              <w:rPr>
                <w:sz w:val="23"/>
                <w:szCs w:val="23"/>
              </w:rPr>
            </w:pPr>
          </w:p>
        </w:tc>
      </w:tr>
      <w:tr w:rsidR="008878F9" w:rsidRPr="00034F7C">
        <w:trPr>
          <w:trHeight w:val="1105"/>
          <w:jc w:val="center"/>
        </w:trPr>
        <w:tc>
          <w:tcPr>
            <w:tcW w:w="2375" w:type="dxa"/>
            <w:vAlign w:val="center"/>
          </w:tcPr>
          <w:p w:rsidR="008878F9" w:rsidRPr="00DA06DF" w:rsidRDefault="008878F9" w:rsidP="003A3875">
            <w:pPr>
              <w:pStyle w:val="NoSpacing"/>
              <w:ind w:firstLine="135"/>
              <w:jc w:val="center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1.Оформлення права власності на нерухоме майно</w:t>
            </w:r>
            <w:r w:rsidRPr="00330B8F">
              <w:rPr>
                <w:sz w:val="23"/>
                <w:szCs w:val="23"/>
                <w:lang w:val="uk-UA"/>
              </w:rPr>
              <w:t xml:space="preserve"> ПрАТ «Сєвєродонецька міська друкарня»</w:t>
            </w:r>
          </w:p>
        </w:tc>
        <w:tc>
          <w:tcPr>
            <w:tcW w:w="2268" w:type="dxa"/>
          </w:tcPr>
          <w:p w:rsidR="008878F9" w:rsidRDefault="008878F9" w:rsidP="00F2759F">
            <w:pPr>
              <w:rPr>
                <w:lang w:val="uk-UA"/>
              </w:rPr>
            </w:pPr>
          </w:p>
          <w:p w:rsidR="008878F9" w:rsidRDefault="008878F9" w:rsidP="00F2759F">
            <w:pPr>
              <w:rPr>
                <w:lang w:val="uk-UA"/>
              </w:rPr>
            </w:pPr>
          </w:p>
          <w:p w:rsidR="008878F9" w:rsidRDefault="008878F9" w:rsidP="00F2759F">
            <w:pPr>
              <w:rPr>
                <w:lang w:val="uk-UA"/>
              </w:rPr>
            </w:pPr>
            <w:r w:rsidRPr="00884BF0">
              <w:rPr>
                <w:lang w:val="uk-UA"/>
              </w:rPr>
              <w:t xml:space="preserve">Проведення технічного огляду та оцінки технічного стану будівельних конструкцій міської друкарні </w:t>
            </w:r>
            <w:r>
              <w:rPr>
                <w:lang w:val="uk-UA"/>
              </w:rPr>
              <w:t>за адресою : м.Сєвєродонецьк, вул.Єгорова,37</w:t>
            </w:r>
          </w:p>
          <w:p w:rsidR="008878F9" w:rsidRDefault="008878F9" w:rsidP="00F2759F">
            <w:pPr>
              <w:rPr>
                <w:lang w:val="uk-UA"/>
              </w:rPr>
            </w:pPr>
          </w:p>
          <w:p w:rsidR="008878F9" w:rsidRDefault="008878F9" w:rsidP="00F2759F">
            <w:pPr>
              <w:rPr>
                <w:lang w:val="uk-UA"/>
              </w:rPr>
            </w:pPr>
          </w:p>
          <w:p w:rsidR="008878F9" w:rsidRDefault="008878F9" w:rsidP="00F2759F">
            <w:pPr>
              <w:rPr>
                <w:lang w:val="uk-UA"/>
              </w:rPr>
            </w:pPr>
          </w:p>
          <w:p w:rsidR="008878F9" w:rsidRPr="008F13A2" w:rsidRDefault="008878F9" w:rsidP="00F2759F">
            <w:pPr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8878F9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ІІ</w:t>
            </w:r>
            <w:r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30B8F">
              <w:rPr>
                <w:sz w:val="23"/>
                <w:szCs w:val="23"/>
                <w:lang w:val="uk-UA"/>
              </w:rPr>
              <w:t>кв.</w:t>
            </w:r>
          </w:p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201</w:t>
            </w:r>
            <w:r>
              <w:rPr>
                <w:sz w:val="23"/>
                <w:szCs w:val="23"/>
                <w:lang w:val="uk-UA"/>
              </w:rPr>
              <w:t>9</w:t>
            </w:r>
            <w:r w:rsidRPr="00330B8F">
              <w:rPr>
                <w:sz w:val="23"/>
                <w:szCs w:val="23"/>
                <w:lang w:val="uk-UA"/>
              </w:rPr>
              <w:t>р.</w:t>
            </w:r>
          </w:p>
        </w:tc>
        <w:tc>
          <w:tcPr>
            <w:tcW w:w="1985" w:type="dxa"/>
            <w:vAlign w:val="center"/>
          </w:tcPr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ПрАТ «Сєвєродонецька міська друкарня»</w:t>
            </w:r>
          </w:p>
        </w:tc>
        <w:tc>
          <w:tcPr>
            <w:tcW w:w="1984" w:type="dxa"/>
            <w:vAlign w:val="center"/>
          </w:tcPr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Загальний</w:t>
            </w:r>
            <w:r w:rsidRPr="00330B8F">
              <w:rPr>
                <w:sz w:val="23"/>
                <w:szCs w:val="23"/>
                <w:lang w:val="uk-UA"/>
              </w:rPr>
              <w:t xml:space="preserve"> фонд місцевого</w:t>
            </w:r>
          </w:p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бюджету</w:t>
            </w:r>
          </w:p>
        </w:tc>
        <w:tc>
          <w:tcPr>
            <w:tcW w:w="851" w:type="dxa"/>
            <w:vAlign w:val="center"/>
          </w:tcPr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8878F9" w:rsidRPr="003A3875" w:rsidRDefault="008878F9" w:rsidP="00F2759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8878F9" w:rsidRPr="003A3875" w:rsidRDefault="008878F9" w:rsidP="00F2759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803" w:type="dxa"/>
            <w:vAlign w:val="center"/>
          </w:tcPr>
          <w:p w:rsidR="008878F9" w:rsidRDefault="008878F9" w:rsidP="003A3875">
            <w:pPr>
              <w:pStyle w:val="NoSpacing"/>
              <w:ind w:firstLine="135"/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відновлення діяльності</w:t>
            </w:r>
          </w:p>
          <w:p w:rsidR="008878F9" w:rsidRDefault="008878F9" w:rsidP="003A3875">
            <w:pPr>
              <w:pStyle w:val="NoSpacing"/>
              <w:ind w:firstLine="135"/>
              <w:jc w:val="center"/>
              <w:rPr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ПрАТ «Сєвєродонецька міська друкарня»</w:t>
            </w:r>
          </w:p>
          <w:p w:rsidR="008878F9" w:rsidRPr="00840691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8878F9" w:rsidRPr="00DA06DF">
        <w:trPr>
          <w:trHeight w:val="207"/>
          <w:jc w:val="center"/>
        </w:trPr>
        <w:tc>
          <w:tcPr>
            <w:tcW w:w="9887" w:type="dxa"/>
            <w:gridSpan w:val="5"/>
          </w:tcPr>
          <w:p w:rsidR="008878F9" w:rsidRPr="00330B8F" w:rsidRDefault="008878F9" w:rsidP="0079012D">
            <w:pPr>
              <w:jc w:val="right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851" w:type="dxa"/>
            <w:vAlign w:val="center"/>
          </w:tcPr>
          <w:p w:rsidR="008878F9" w:rsidRPr="00330B8F" w:rsidRDefault="008878F9" w:rsidP="00A14DE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8878F9" w:rsidRPr="003A3875" w:rsidRDefault="008878F9" w:rsidP="00A14DE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8878F9" w:rsidRPr="003A3875" w:rsidRDefault="008878F9" w:rsidP="003A387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30,0</w:t>
            </w:r>
          </w:p>
        </w:tc>
        <w:tc>
          <w:tcPr>
            <w:tcW w:w="850" w:type="dxa"/>
            <w:vAlign w:val="center"/>
          </w:tcPr>
          <w:p w:rsidR="008878F9" w:rsidRPr="00330B8F" w:rsidRDefault="008878F9" w:rsidP="00A14DE1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8878F9" w:rsidRPr="00330B8F" w:rsidRDefault="008878F9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</w:t>
            </w: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1803" w:type="dxa"/>
          </w:tcPr>
          <w:p w:rsidR="008878F9" w:rsidRPr="00DA06DF" w:rsidRDefault="008878F9" w:rsidP="009D56D2">
            <w:pPr>
              <w:rPr>
                <w:sz w:val="23"/>
                <w:szCs w:val="23"/>
                <w:lang w:val="uk-UA"/>
              </w:rPr>
            </w:pPr>
          </w:p>
        </w:tc>
      </w:tr>
    </w:tbl>
    <w:p w:rsidR="008878F9" w:rsidRDefault="008878F9" w:rsidP="001B2E80">
      <w:pPr>
        <w:pStyle w:val="NormalWeb"/>
        <w:spacing w:before="0" w:beforeAutospacing="0" w:after="0"/>
        <w:ind w:left="360"/>
        <w:sectPr w:rsidR="008878F9" w:rsidSect="00823651">
          <w:pgSz w:w="16838" w:h="11906" w:orient="landscape" w:code="9"/>
          <w:pgMar w:top="1701" w:right="624" w:bottom="567" w:left="624" w:header="709" w:footer="709" w:gutter="0"/>
          <w:cols w:space="708"/>
          <w:docGrid w:linePitch="360"/>
        </w:sectPr>
      </w:pPr>
    </w:p>
    <w:p w:rsidR="008878F9" w:rsidRPr="00E22ECA" w:rsidRDefault="008878F9" w:rsidP="005434E9">
      <w:pPr>
        <w:jc w:val="center"/>
        <w:rPr>
          <w:b/>
          <w:bCs/>
          <w:lang w:val="uk-UA"/>
        </w:rPr>
      </w:pPr>
      <w:r w:rsidRPr="00E22ECA">
        <w:rPr>
          <w:b/>
          <w:bCs/>
          <w:lang w:val="uk-UA"/>
        </w:rPr>
        <w:t>7. РЕСУРСНЕ ЗАБЕЗПЕЧЕННЯ МІСЬКОЇ ЦІЛЬОВОЇ ПРОГРАМИ</w:t>
      </w:r>
    </w:p>
    <w:p w:rsidR="008878F9" w:rsidRPr="00E22ECA" w:rsidRDefault="008878F9" w:rsidP="005434E9">
      <w:pPr>
        <w:jc w:val="center"/>
        <w:rPr>
          <w:lang w:val="uk-UA"/>
        </w:rPr>
      </w:pPr>
    </w:p>
    <w:p w:rsidR="008878F9" w:rsidRDefault="008878F9" w:rsidP="005434E9">
      <w:pPr>
        <w:jc w:val="center"/>
        <w:rPr>
          <w:b/>
          <w:bCs/>
          <w:lang w:val="uk-UA"/>
        </w:rPr>
      </w:pPr>
      <w:r w:rsidRPr="00E22ECA">
        <w:rPr>
          <w:b/>
          <w:bCs/>
          <w:lang w:val="uk-UA"/>
        </w:rPr>
        <w:t>Обсяг коштів, які пропонується залучити на виконання програми:</w:t>
      </w:r>
    </w:p>
    <w:p w:rsidR="008878F9" w:rsidRPr="00E22ECA" w:rsidRDefault="008878F9" w:rsidP="005434E9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1404"/>
        <w:gridCol w:w="1551"/>
        <w:gridCol w:w="1543"/>
        <w:gridCol w:w="1550"/>
        <w:gridCol w:w="1691"/>
      </w:tblGrid>
      <w:tr w:rsidR="008878F9" w:rsidRPr="004E102F">
        <w:trPr>
          <w:trHeight w:val="1300"/>
        </w:trPr>
        <w:tc>
          <w:tcPr>
            <w:tcW w:w="2127" w:type="dxa"/>
            <w:vAlign w:val="center"/>
          </w:tcPr>
          <w:p w:rsidR="008878F9" w:rsidRPr="004E102F" w:rsidRDefault="008878F9" w:rsidP="00F81328">
            <w:pPr>
              <w:pStyle w:val="western"/>
              <w:spacing w:after="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Джерела фінансування</w:t>
            </w:r>
          </w:p>
        </w:tc>
        <w:tc>
          <w:tcPr>
            <w:tcW w:w="1417" w:type="dxa"/>
            <w:vAlign w:val="center"/>
          </w:tcPr>
          <w:p w:rsidR="008878F9" w:rsidRPr="004E102F" w:rsidRDefault="008878F9" w:rsidP="00054AA3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І кв. 201</w:t>
            </w:r>
            <w:r w:rsidRPr="003A3875">
              <w:t>9</w:t>
            </w:r>
            <w:r w:rsidRPr="004E102F">
              <w:rPr>
                <w:lang w:val="uk-UA"/>
              </w:rPr>
              <w:t>р. (тис. грн.)</w:t>
            </w:r>
          </w:p>
        </w:tc>
        <w:tc>
          <w:tcPr>
            <w:tcW w:w="1560" w:type="dxa"/>
            <w:vAlign w:val="center"/>
          </w:tcPr>
          <w:p w:rsidR="008878F9" w:rsidRPr="004E102F" w:rsidRDefault="008878F9" w:rsidP="00054AA3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en-US"/>
              </w:rPr>
              <w:t>II</w:t>
            </w:r>
            <w:r w:rsidRPr="004E102F">
              <w:rPr>
                <w:lang w:val="uk-UA"/>
              </w:rPr>
              <w:t xml:space="preserve"> кв.201</w:t>
            </w:r>
            <w:r w:rsidRPr="003A3875">
              <w:t>9</w:t>
            </w:r>
            <w:r w:rsidRPr="004E102F">
              <w:rPr>
                <w:lang w:val="uk-UA"/>
              </w:rPr>
              <w:t>р.</w:t>
            </w:r>
            <w:r>
              <w:rPr>
                <w:lang w:val="uk-UA"/>
              </w:rPr>
              <w:t xml:space="preserve"> </w:t>
            </w:r>
            <w:r w:rsidRPr="004E102F">
              <w:rPr>
                <w:lang w:val="uk-UA"/>
              </w:rPr>
              <w:t>(тис. грн.)</w:t>
            </w:r>
          </w:p>
        </w:tc>
        <w:tc>
          <w:tcPr>
            <w:tcW w:w="1559" w:type="dxa"/>
            <w:vAlign w:val="center"/>
          </w:tcPr>
          <w:p w:rsidR="008878F9" w:rsidRPr="004E102F" w:rsidRDefault="008878F9" w:rsidP="00054AA3">
            <w:pPr>
              <w:pStyle w:val="western"/>
              <w:spacing w:after="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ІІІ кв. 201</w:t>
            </w:r>
            <w:r w:rsidRPr="003A3875">
              <w:t>9</w:t>
            </w:r>
            <w:r w:rsidRPr="004E102F">
              <w:rPr>
                <w:lang w:val="uk-UA"/>
              </w:rPr>
              <w:t>р. (тис. грн.)</w:t>
            </w:r>
          </w:p>
        </w:tc>
        <w:tc>
          <w:tcPr>
            <w:tcW w:w="1559" w:type="dxa"/>
            <w:vAlign w:val="center"/>
          </w:tcPr>
          <w:p w:rsidR="008878F9" w:rsidRPr="004E102F" w:rsidRDefault="008878F9" w:rsidP="00054AA3">
            <w:pPr>
              <w:pStyle w:val="western"/>
              <w:spacing w:after="0"/>
              <w:jc w:val="center"/>
              <w:rPr>
                <w:lang w:val="uk-UA"/>
              </w:rPr>
            </w:pPr>
            <w:r w:rsidRPr="004E102F">
              <w:rPr>
                <w:lang w:val="en-US"/>
              </w:rPr>
              <w:t>IV</w:t>
            </w:r>
            <w:r w:rsidRPr="004E102F">
              <w:rPr>
                <w:lang w:val="uk-UA"/>
              </w:rPr>
              <w:t xml:space="preserve"> кв.201</w:t>
            </w:r>
            <w:r w:rsidRPr="003A3875">
              <w:t>9</w:t>
            </w:r>
            <w:r w:rsidRPr="004E102F">
              <w:rPr>
                <w:lang w:val="uk-UA"/>
              </w:rPr>
              <w:t>р. (тис. грн.)</w:t>
            </w:r>
          </w:p>
        </w:tc>
        <w:tc>
          <w:tcPr>
            <w:tcW w:w="1701" w:type="dxa"/>
            <w:vAlign w:val="center"/>
          </w:tcPr>
          <w:p w:rsidR="008878F9" w:rsidRPr="004E102F" w:rsidRDefault="008878F9" w:rsidP="00CA6064">
            <w:pPr>
              <w:pStyle w:val="western"/>
              <w:spacing w:after="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Усього витрат на виконання програми</w:t>
            </w:r>
          </w:p>
          <w:p w:rsidR="008878F9" w:rsidRPr="004E102F" w:rsidRDefault="008878F9" w:rsidP="00CA6064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(тис. грн.)</w:t>
            </w:r>
          </w:p>
        </w:tc>
      </w:tr>
      <w:tr w:rsidR="008878F9" w:rsidRPr="004E102F">
        <w:trPr>
          <w:trHeight w:val="628"/>
        </w:trPr>
        <w:tc>
          <w:tcPr>
            <w:tcW w:w="2127" w:type="dxa"/>
            <w:vAlign w:val="center"/>
          </w:tcPr>
          <w:p w:rsidR="008878F9" w:rsidRPr="004E102F" w:rsidRDefault="008878F9" w:rsidP="00CA6064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 xml:space="preserve"> міський бюджет</w:t>
            </w:r>
          </w:p>
        </w:tc>
        <w:tc>
          <w:tcPr>
            <w:tcW w:w="1417" w:type="dxa"/>
            <w:vAlign w:val="center"/>
          </w:tcPr>
          <w:p w:rsidR="008878F9" w:rsidRPr="003A3875" w:rsidRDefault="008878F9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8878F9" w:rsidRPr="003A3875" w:rsidRDefault="008878F9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8878F9" w:rsidRPr="003A3875" w:rsidRDefault="008878F9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8878F9" w:rsidRPr="003A3875" w:rsidRDefault="008878F9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878F9" w:rsidRPr="004E102F" w:rsidRDefault="008878F9" w:rsidP="00624DAB">
            <w:pPr>
              <w:spacing w:after="120"/>
              <w:jc w:val="center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,0</w:t>
            </w:r>
          </w:p>
        </w:tc>
      </w:tr>
    </w:tbl>
    <w:p w:rsidR="008878F9" w:rsidRPr="007D69D1" w:rsidRDefault="008878F9" w:rsidP="00B565E3">
      <w:pPr>
        <w:pStyle w:val="NoSpacing"/>
        <w:jc w:val="both"/>
        <w:rPr>
          <w:lang w:val="uk-UA"/>
        </w:rPr>
      </w:pPr>
    </w:p>
    <w:p w:rsidR="008878F9" w:rsidRPr="00CA6064" w:rsidRDefault="008878F9" w:rsidP="00DF0CCD">
      <w:pPr>
        <w:pStyle w:val="Tit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Очікувані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результати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виконання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Програми</w:t>
      </w:r>
    </w:p>
    <w:p w:rsidR="008878F9" w:rsidRDefault="008878F9" w:rsidP="00CA6064">
      <w:pPr>
        <w:pStyle w:val="Title"/>
        <w:rPr>
          <w:sz w:val="24"/>
          <w:szCs w:val="24"/>
          <w:lang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4743"/>
        <w:gridCol w:w="1409"/>
        <w:gridCol w:w="1561"/>
      </w:tblGrid>
      <w:tr w:rsidR="008878F9" w:rsidRPr="00902775">
        <w:trPr>
          <w:jc w:val="center"/>
        </w:trPr>
        <w:tc>
          <w:tcPr>
            <w:tcW w:w="2329" w:type="dxa"/>
            <w:vAlign w:val="center"/>
          </w:tcPr>
          <w:p w:rsidR="008878F9" w:rsidRPr="00902775" w:rsidRDefault="008878F9" w:rsidP="00CA6064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743" w:type="dxa"/>
            <w:vAlign w:val="center"/>
          </w:tcPr>
          <w:p w:rsidR="008878F9" w:rsidRPr="00902775" w:rsidRDefault="008878F9" w:rsidP="00CA6064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8878F9" w:rsidRPr="00902775" w:rsidRDefault="008878F9" w:rsidP="00CA6064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561" w:type="dxa"/>
            <w:vAlign w:val="center"/>
          </w:tcPr>
          <w:p w:rsidR="008878F9" w:rsidRPr="00902775" w:rsidRDefault="008878F9" w:rsidP="00CA6064">
            <w:pPr>
              <w:jc w:val="center"/>
              <w:rPr>
                <w:b/>
                <w:bCs/>
                <w:lang w:val="uk-UA"/>
              </w:rPr>
            </w:pPr>
            <w:r w:rsidRPr="00902775"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8878F9" w:rsidRPr="00902775">
        <w:trPr>
          <w:trHeight w:val="334"/>
          <w:jc w:val="center"/>
        </w:trPr>
        <w:tc>
          <w:tcPr>
            <w:tcW w:w="2329" w:type="dxa"/>
            <w:vMerge w:val="restart"/>
            <w:vAlign w:val="center"/>
          </w:tcPr>
          <w:p w:rsidR="008878F9" w:rsidRPr="00902775" w:rsidRDefault="008878F9" w:rsidP="00F62051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1.Оформлення права власності на нерухоме майно</w:t>
            </w:r>
            <w:r w:rsidRPr="00330B8F">
              <w:rPr>
                <w:sz w:val="23"/>
                <w:szCs w:val="23"/>
                <w:lang w:val="uk-UA"/>
              </w:rPr>
              <w:t xml:space="preserve"> ПрАТ «Сєвєродонецька міська друкарня»</w:t>
            </w:r>
          </w:p>
        </w:tc>
        <w:tc>
          <w:tcPr>
            <w:tcW w:w="7713" w:type="dxa"/>
            <w:gridSpan w:val="3"/>
          </w:tcPr>
          <w:p w:rsidR="008878F9" w:rsidRPr="00902775" w:rsidRDefault="008878F9" w:rsidP="00635F9F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Показник витрат</w:t>
            </w:r>
          </w:p>
        </w:tc>
      </w:tr>
      <w:tr w:rsidR="008878F9" w:rsidRPr="00902775">
        <w:trPr>
          <w:trHeight w:val="690"/>
          <w:jc w:val="center"/>
        </w:trPr>
        <w:tc>
          <w:tcPr>
            <w:tcW w:w="2329" w:type="dxa"/>
            <w:vMerge/>
            <w:vAlign w:val="center"/>
          </w:tcPr>
          <w:p w:rsidR="008878F9" w:rsidRPr="00902775" w:rsidRDefault="008878F9" w:rsidP="00F62051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  <w:vAlign w:val="center"/>
          </w:tcPr>
          <w:p w:rsidR="008878F9" w:rsidRPr="00902775" w:rsidRDefault="008878F9" w:rsidP="00A957CD">
            <w:pPr>
              <w:rPr>
                <w:b/>
                <w:bCs/>
                <w:lang w:val="uk-UA"/>
              </w:rPr>
            </w:pPr>
            <w:r w:rsidRPr="00902775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8878F9" w:rsidRPr="00902775" w:rsidRDefault="008878F9" w:rsidP="00635F9F">
            <w:pPr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грн.</w:t>
            </w:r>
          </w:p>
        </w:tc>
        <w:tc>
          <w:tcPr>
            <w:tcW w:w="1561" w:type="dxa"/>
            <w:vAlign w:val="center"/>
          </w:tcPr>
          <w:p w:rsidR="008878F9" w:rsidRPr="003A3875" w:rsidRDefault="008878F9" w:rsidP="003A387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>
              <w:rPr>
                <w:lang w:val="uk-UA"/>
              </w:rPr>
              <w:t>000,</w:t>
            </w:r>
            <w:r>
              <w:rPr>
                <w:lang w:val="en-US"/>
              </w:rPr>
              <w:t>00</w:t>
            </w:r>
          </w:p>
        </w:tc>
      </w:tr>
      <w:tr w:rsidR="008878F9" w:rsidRPr="00902775">
        <w:trPr>
          <w:trHeight w:val="304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7713" w:type="dxa"/>
            <w:gridSpan w:val="3"/>
          </w:tcPr>
          <w:p w:rsidR="008878F9" w:rsidRPr="00902775" w:rsidRDefault="008878F9" w:rsidP="00EC1E50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Показник продукту</w:t>
            </w:r>
          </w:p>
        </w:tc>
      </w:tr>
      <w:tr w:rsidR="008878F9" w:rsidRPr="00902775">
        <w:trPr>
          <w:trHeight w:val="550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</w:tcPr>
          <w:p w:rsidR="008878F9" w:rsidRPr="00902775" w:rsidRDefault="008878F9" w:rsidP="00B603F2">
            <w:pPr>
              <w:rPr>
                <w:b/>
                <w:bCs/>
                <w:lang w:val="uk-UA"/>
              </w:rPr>
            </w:pPr>
            <w:r w:rsidRPr="00884BF0">
              <w:rPr>
                <w:lang w:val="uk-UA"/>
              </w:rPr>
              <w:t xml:space="preserve">Проведення технічного огляду та оцінки технічного стану будівельних конструкцій міської друкарні </w:t>
            </w:r>
            <w:r>
              <w:rPr>
                <w:lang w:val="uk-UA"/>
              </w:rPr>
              <w:t>за адресою : м.Сєвєродонецьк, вул.Єгорова,37</w:t>
            </w:r>
          </w:p>
        </w:tc>
        <w:tc>
          <w:tcPr>
            <w:tcW w:w="1409" w:type="dxa"/>
            <w:vAlign w:val="center"/>
          </w:tcPr>
          <w:p w:rsidR="008878F9" w:rsidRPr="00902775" w:rsidRDefault="008878F9" w:rsidP="007F3402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1" w:type="dxa"/>
            <w:vAlign w:val="center"/>
          </w:tcPr>
          <w:p w:rsidR="008878F9" w:rsidRPr="00902775" w:rsidRDefault="008878F9" w:rsidP="003A3875">
            <w:pPr>
              <w:spacing w:before="120"/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1</w:t>
            </w:r>
          </w:p>
        </w:tc>
      </w:tr>
      <w:tr w:rsidR="008878F9" w:rsidRPr="00902775">
        <w:trPr>
          <w:trHeight w:val="550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</w:tcPr>
          <w:p w:rsidR="008878F9" w:rsidRPr="00884BF0" w:rsidRDefault="008878F9" w:rsidP="00B603F2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Загальна площа </w:t>
            </w:r>
            <w:r w:rsidRPr="00884BF0">
              <w:rPr>
                <w:lang w:val="uk-UA"/>
              </w:rPr>
              <w:t>будівельних конструкцій міської друкарні</w:t>
            </w:r>
          </w:p>
        </w:tc>
        <w:tc>
          <w:tcPr>
            <w:tcW w:w="1409" w:type="dxa"/>
            <w:vAlign w:val="center"/>
          </w:tcPr>
          <w:p w:rsidR="008878F9" w:rsidRDefault="008878F9" w:rsidP="007F3402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кв.м.</w:t>
            </w:r>
          </w:p>
        </w:tc>
        <w:tc>
          <w:tcPr>
            <w:tcW w:w="1561" w:type="dxa"/>
            <w:vAlign w:val="center"/>
          </w:tcPr>
          <w:p w:rsidR="008878F9" w:rsidRPr="00902775" w:rsidRDefault="008878F9" w:rsidP="003A387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8169,55</w:t>
            </w:r>
          </w:p>
        </w:tc>
      </w:tr>
      <w:tr w:rsidR="008878F9" w:rsidRPr="00902775">
        <w:trPr>
          <w:trHeight w:val="424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7713" w:type="dxa"/>
            <w:gridSpan w:val="3"/>
            <w:vAlign w:val="center"/>
          </w:tcPr>
          <w:p w:rsidR="008878F9" w:rsidRPr="00902775" w:rsidRDefault="008878F9" w:rsidP="00EC1E50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Показник ефективності</w:t>
            </w:r>
          </w:p>
        </w:tc>
      </w:tr>
      <w:tr w:rsidR="008878F9" w:rsidRPr="00B603F2">
        <w:trPr>
          <w:trHeight w:val="490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  <w:vAlign w:val="center"/>
          </w:tcPr>
          <w:p w:rsidR="008878F9" w:rsidRPr="00902775" w:rsidRDefault="008878F9" w:rsidP="00A957CD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Вартість 1 кв.м. </w:t>
            </w:r>
            <w:r w:rsidRPr="00884BF0">
              <w:rPr>
                <w:lang w:val="uk-UA"/>
              </w:rPr>
              <w:t xml:space="preserve">технічного огляду та оцінки технічного стану будівельних конструкцій міської друкарні </w:t>
            </w:r>
          </w:p>
        </w:tc>
        <w:tc>
          <w:tcPr>
            <w:tcW w:w="1409" w:type="dxa"/>
            <w:vAlign w:val="center"/>
          </w:tcPr>
          <w:p w:rsidR="008878F9" w:rsidRPr="00902775" w:rsidRDefault="008878F9" w:rsidP="007F34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грн./кв.м.</w:t>
            </w:r>
          </w:p>
        </w:tc>
        <w:tc>
          <w:tcPr>
            <w:tcW w:w="1561" w:type="dxa"/>
            <w:vAlign w:val="center"/>
          </w:tcPr>
          <w:p w:rsidR="008878F9" w:rsidRPr="00902775" w:rsidRDefault="008878F9" w:rsidP="00C371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3,672</w:t>
            </w:r>
          </w:p>
        </w:tc>
      </w:tr>
      <w:tr w:rsidR="008878F9" w:rsidRPr="00B603F2">
        <w:trPr>
          <w:trHeight w:val="300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7713" w:type="dxa"/>
            <w:gridSpan w:val="3"/>
          </w:tcPr>
          <w:p w:rsidR="008878F9" w:rsidRPr="00902775" w:rsidRDefault="008878F9" w:rsidP="004E1C7D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Показник якості</w:t>
            </w:r>
          </w:p>
        </w:tc>
      </w:tr>
      <w:tr w:rsidR="008878F9" w:rsidRPr="00B603F2">
        <w:trPr>
          <w:trHeight w:val="688"/>
          <w:jc w:val="center"/>
        </w:trPr>
        <w:tc>
          <w:tcPr>
            <w:tcW w:w="2329" w:type="dxa"/>
            <w:vMerge/>
          </w:tcPr>
          <w:p w:rsidR="008878F9" w:rsidRPr="00902775" w:rsidRDefault="008878F9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</w:tcPr>
          <w:p w:rsidR="008878F9" w:rsidRPr="00902775" w:rsidRDefault="008878F9" w:rsidP="00A856B7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Своєчасне оформлення права власності на нерухоме майно</w:t>
            </w:r>
          </w:p>
        </w:tc>
        <w:tc>
          <w:tcPr>
            <w:tcW w:w="1409" w:type="dxa"/>
          </w:tcPr>
          <w:p w:rsidR="008878F9" w:rsidRDefault="008878F9" w:rsidP="007F3402">
            <w:pPr>
              <w:spacing w:after="120"/>
              <w:jc w:val="center"/>
              <w:rPr>
                <w:lang w:val="uk-UA"/>
              </w:rPr>
            </w:pPr>
          </w:p>
          <w:p w:rsidR="008878F9" w:rsidRPr="00902775" w:rsidRDefault="008878F9" w:rsidP="007F3402">
            <w:pPr>
              <w:spacing w:after="120"/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%</w:t>
            </w:r>
          </w:p>
        </w:tc>
        <w:tc>
          <w:tcPr>
            <w:tcW w:w="1561" w:type="dxa"/>
          </w:tcPr>
          <w:p w:rsidR="008878F9" w:rsidRDefault="008878F9" w:rsidP="00FB0E78">
            <w:pPr>
              <w:spacing w:after="120"/>
              <w:jc w:val="center"/>
              <w:rPr>
                <w:lang w:val="uk-UA"/>
              </w:rPr>
            </w:pPr>
          </w:p>
          <w:p w:rsidR="008878F9" w:rsidRPr="00902775" w:rsidRDefault="008878F9" w:rsidP="00FB0E78">
            <w:pPr>
              <w:spacing w:after="120"/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100</w:t>
            </w:r>
          </w:p>
        </w:tc>
      </w:tr>
    </w:tbl>
    <w:p w:rsidR="008878F9" w:rsidRPr="00205F28" w:rsidRDefault="008878F9" w:rsidP="00CA6064">
      <w:pPr>
        <w:pStyle w:val="Title"/>
        <w:rPr>
          <w:sz w:val="24"/>
          <w:szCs w:val="24"/>
          <w:lang/>
        </w:rPr>
      </w:pPr>
    </w:p>
    <w:p w:rsidR="008878F9" w:rsidRDefault="008878F9" w:rsidP="00DF0C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</w:t>
      </w:r>
      <w:r w:rsidRPr="00B51330">
        <w:rPr>
          <w:b/>
          <w:bCs/>
          <w:lang w:val="uk-UA"/>
        </w:rPr>
        <w:t xml:space="preserve">. Контроль за виконанням програми, </w:t>
      </w:r>
    </w:p>
    <w:p w:rsidR="008878F9" w:rsidRDefault="008878F9" w:rsidP="00DF0CCD">
      <w:pPr>
        <w:jc w:val="center"/>
        <w:rPr>
          <w:b/>
          <w:bCs/>
          <w:lang w:val="uk-UA"/>
        </w:rPr>
      </w:pPr>
      <w:r w:rsidRPr="00B51330">
        <w:rPr>
          <w:b/>
          <w:bCs/>
          <w:lang w:val="uk-UA"/>
        </w:rPr>
        <w:t>підготовка проміжних, щорічних та заключного звітів.</w:t>
      </w:r>
    </w:p>
    <w:p w:rsidR="008878F9" w:rsidRDefault="008878F9" w:rsidP="00DF0CCD">
      <w:pPr>
        <w:jc w:val="center"/>
        <w:rPr>
          <w:b/>
          <w:bCs/>
          <w:lang w:val="uk-UA"/>
        </w:rPr>
      </w:pPr>
    </w:p>
    <w:p w:rsidR="008878F9" w:rsidRPr="007D69D1" w:rsidRDefault="008878F9" w:rsidP="00BD60AB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>.1. Виконання програми здійснюється шляхом реалізації її заходів і завдань</w:t>
      </w:r>
      <w:r>
        <w:rPr>
          <w:lang w:val="uk-UA"/>
        </w:rPr>
        <w:t xml:space="preserve"> виконавцями, зазначеними у даній програмі.</w:t>
      </w:r>
    </w:p>
    <w:p w:rsidR="008878F9" w:rsidRPr="00E22ECA" w:rsidRDefault="008878F9" w:rsidP="00BD60AB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 xml:space="preserve">9.2. </w:t>
      </w:r>
      <w:r w:rsidRPr="00606EC7">
        <w:rPr>
          <w:lang w:val="uk-UA"/>
        </w:rPr>
        <w:t xml:space="preserve">Безпосередній контроль за виконанням заходів і завдань програми </w:t>
      </w:r>
      <w:r w:rsidRPr="00E22ECA">
        <w:rPr>
          <w:lang w:val="uk-UA"/>
        </w:rPr>
        <w:t xml:space="preserve">здійснює відповідальний виконавець – </w:t>
      </w:r>
      <w:r>
        <w:rPr>
          <w:lang w:val="uk-UA"/>
        </w:rPr>
        <w:t xml:space="preserve">Фонд комунального майна </w:t>
      </w:r>
      <w:r w:rsidRPr="00E22ECA">
        <w:rPr>
          <w:lang w:val="uk-UA"/>
        </w:rPr>
        <w:t>Сєвєродонецьк</w:t>
      </w:r>
      <w:r>
        <w:rPr>
          <w:lang w:val="uk-UA"/>
        </w:rPr>
        <w:t>ої</w:t>
      </w:r>
      <w:r w:rsidRPr="00E22ECA">
        <w:rPr>
          <w:lang w:val="uk-UA"/>
        </w:rPr>
        <w:t xml:space="preserve"> міськ</w:t>
      </w:r>
      <w:r>
        <w:rPr>
          <w:lang w:val="uk-UA"/>
        </w:rPr>
        <w:t>ої</w:t>
      </w:r>
      <w:r w:rsidRPr="00E22ECA">
        <w:rPr>
          <w:lang w:val="uk-UA"/>
        </w:rPr>
        <w:t xml:space="preserve"> рад</w:t>
      </w:r>
      <w:r>
        <w:rPr>
          <w:lang w:val="uk-UA"/>
        </w:rPr>
        <w:t>и</w:t>
      </w:r>
      <w:r w:rsidRPr="00E22ECA">
        <w:rPr>
          <w:lang w:val="uk-UA"/>
        </w:rPr>
        <w:t>.</w:t>
      </w:r>
    </w:p>
    <w:p w:rsidR="008878F9" w:rsidRPr="00C87FAF" w:rsidRDefault="008878F9" w:rsidP="00BD60AB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 w:rsidRPr="00E22ECA">
        <w:rPr>
          <w:lang w:val="uk-UA"/>
        </w:rPr>
        <w:t>9.3. Контроль за цільовим та ефективним використанням коштів забезпечує постійна комісія з питань планування бюджету та фінансів та комісія по управлінню житлово-комунальним господарством, власністю, комунальною власністю, побутовим та торгівельним обслуговуванням протягом усього строку реалізації Програми у межах визначених бюджетних призначень.</w:t>
      </w:r>
    </w:p>
    <w:p w:rsidR="008878F9" w:rsidRDefault="008878F9" w:rsidP="00054AA3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.4. </w:t>
      </w:r>
      <w:r>
        <w:rPr>
          <w:lang w:val="uk-UA"/>
        </w:rPr>
        <w:t>За результатами</w:t>
      </w:r>
      <w:r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8878F9" w:rsidRDefault="008878F9" w:rsidP="00054AA3">
      <w:pPr>
        <w:pStyle w:val="western"/>
        <w:spacing w:before="0" w:beforeAutospacing="0" w:after="0"/>
        <w:ind w:left="142" w:firstLine="39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878F9" w:rsidRDefault="008878F9" w:rsidP="00054AA3">
      <w:pPr>
        <w:pStyle w:val="western"/>
        <w:spacing w:before="0" w:beforeAutospacing="0" w:after="0"/>
        <w:ind w:left="142" w:firstLine="397"/>
        <w:jc w:val="both"/>
        <w:rPr>
          <w:b/>
          <w:bCs/>
          <w:lang w:val="uk-UA"/>
        </w:rPr>
      </w:pPr>
    </w:p>
    <w:p w:rsidR="008878F9" w:rsidRPr="00C67109" w:rsidRDefault="008878F9" w:rsidP="00FD4E09">
      <w:pPr>
        <w:pStyle w:val="western"/>
        <w:spacing w:before="0" w:beforeAutospacing="0" w:after="0"/>
        <w:ind w:left="142" w:firstLine="39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В.П.Ткачук</w:t>
      </w:r>
    </w:p>
    <w:sectPr w:rsidR="008878F9" w:rsidRPr="00C67109" w:rsidSect="0047687A">
      <w:pgSz w:w="11906" w:h="16838" w:code="9"/>
      <w:pgMar w:top="62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8F9" w:rsidRDefault="008878F9" w:rsidP="002F3654">
      <w:r>
        <w:separator/>
      </w:r>
    </w:p>
  </w:endnote>
  <w:endnote w:type="continuationSeparator" w:id="0">
    <w:p w:rsidR="008878F9" w:rsidRDefault="008878F9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8F9" w:rsidRDefault="008878F9" w:rsidP="002F3654">
      <w:r>
        <w:separator/>
      </w:r>
    </w:p>
  </w:footnote>
  <w:footnote w:type="continuationSeparator" w:id="0">
    <w:p w:rsidR="008878F9" w:rsidRDefault="008878F9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bCs w:val="0"/>
      </w:rPr>
    </w:lvl>
  </w:abstractNum>
  <w:abstractNum w:abstractNumId="12">
    <w:nsid w:val="772D3C87"/>
    <w:multiLevelType w:val="hybridMultilevel"/>
    <w:tmpl w:val="301A9A74"/>
    <w:lvl w:ilvl="0" w:tplc="B4F233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07F4"/>
    <w:rsid w:val="00003079"/>
    <w:rsid w:val="000068ED"/>
    <w:rsid w:val="000105D0"/>
    <w:rsid w:val="000152C1"/>
    <w:rsid w:val="00022598"/>
    <w:rsid w:val="00032E2E"/>
    <w:rsid w:val="00034F7C"/>
    <w:rsid w:val="00040A16"/>
    <w:rsid w:val="00046391"/>
    <w:rsid w:val="00053C79"/>
    <w:rsid w:val="00054AA3"/>
    <w:rsid w:val="00060E32"/>
    <w:rsid w:val="00071829"/>
    <w:rsid w:val="000739F3"/>
    <w:rsid w:val="00091297"/>
    <w:rsid w:val="00092B6C"/>
    <w:rsid w:val="00093234"/>
    <w:rsid w:val="000950FE"/>
    <w:rsid w:val="00095E81"/>
    <w:rsid w:val="00095EFF"/>
    <w:rsid w:val="000968CC"/>
    <w:rsid w:val="00097049"/>
    <w:rsid w:val="000A63DC"/>
    <w:rsid w:val="000A6A32"/>
    <w:rsid w:val="000A6BCF"/>
    <w:rsid w:val="000B278A"/>
    <w:rsid w:val="000B6AE5"/>
    <w:rsid w:val="000C785B"/>
    <w:rsid w:val="000D0BDF"/>
    <w:rsid w:val="000D2B9F"/>
    <w:rsid w:val="000D3284"/>
    <w:rsid w:val="000D383E"/>
    <w:rsid w:val="000D71DA"/>
    <w:rsid w:val="000E7074"/>
    <w:rsid w:val="000F0BA7"/>
    <w:rsid w:val="000F10D4"/>
    <w:rsid w:val="000F1EE4"/>
    <w:rsid w:val="000F211A"/>
    <w:rsid w:val="000F5522"/>
    <w:rsid w:val="00102E28"/>
    <w:rsid w:val="00104E38"/>
    <w:rsid w:val="00107095"/>
    <w:rsid w:val="001160C1"/>
    <w:rsid w:val="00116C15"/>
    <w:rsid w:val="00116DC7"/>
    <w:rsid w:val="00117BC7"/>
    <w:rsid w:val="00122196"/>
    <w:rsid w:val="00136506"/>
    <w:rsid w:val="00141295"/>
    <w:rsid w:val="001422BA"/>
    <w:rsid w:val="00143740"/>
    <w:rsid w:val="00145BC2"/>
    <w:rsid w:val="00150599"/>
    <w:rsid w:val="001509F4"/>
    <w:rsid w:val="001547B0"/>
    <w:rsid w:val="001553A4"/>
    <w:rsid w:val="00163626"/>
    <w:rsid w:val="00165F78"/>
    <w:rsid w:val="00167035"/>
    <w:rsid w:val="00171D40"/>
    <w:rsid w:val="001735F3"/>
    <w:rsid w:val="00175760"/>
    <w:rsid w:val="0017623F"/>
    <w:rsid w:val="001770FF"/>
    <w:rsid w:val="001804CC"/>
    <w:rsid w:val="00181D3C"/>
    <w:rsid w:val="00184847"/>
    <w:rsid w:val="00186389"/>
    <w:rsid w:val="0018689E"/>
    <w:rsid w:val="00187EC7"/>
    <w:rsid w:val="0019295C"/>
    <w:rsid w:val="00192E4F"/>
    <w:rsid w:val="001A0503"/>
    <w:rsid w:val="001A693D"/>
    <w:rsid w:val="001B21C5"/>
    <w:rsid w:val="001B2E80"/>
    <w:rsid w:val="001B540E"/>
    <w:rsid w:val="001B68C3"/>
    <w:rsid w:val="001C62EF"/>
    <w:rsid w:val="001D055A"/>
    <w:rsid w:val="001D3C44"/>
    <w:rsid w:val="001D5A32"/>
    <w:rsid w:val="001D5D7F"/>
    <w:rsid w:val="001F0708"/>
    <w:rsid w:val="001F0F6F"/>
    <w:rsid w:val="001F4806"/>
    <w:rsid w:val="001F6F40"/>
    <w:rsid w:val="001F76CB"/>
    <w:rsid w:val="00200F4C"/>
    <w:rsid w:val="00201FF4"/>
    <w:rsid w:val="00202D34"/>
    <w:rsid w:val="002054D6"/>
    <w:rsid w:val="00205F28"/>
    <w:rsid w:val="00205F4C"/>
    <w:rsid w:val="0021117A"/>
    <w:rsid w:val="00217515"/>
    <w:rsid w:val="002176CE"/>
    <w:rsid w:val="002204C3"/>
    <w:rsid w:val="00226FB1"/>
    <w:rsid w:val="00231202"/>
    <w:rsid w:val="002344F3"/>
    <w:rsid w:val="0024186D"/>
    <w:rsid w:val="00242769"/>
    <w:rsid w:val="00246AF6"/>
    <w:rsid w:val="00256F0D"/>
    <w:rsid w:val="00262607"/>
    <w:rsid w:val="002710CE"/>
    <w:rsid w:val="0028026F"/>
    <w:rsid w:val="00281DB9"/>
    <w:rsid w:val="00282254"/>
    <w:rsid w:val="00284CBA"/>
    <w:rsid w:val="002911AB"/>
    <w:rsid w:val="00292190"/>
    <w:rsid w:val="00297221"/>
    <w:rsid w:val="00297589"/>
    <w:rsid w:val="002A132F"/>
    <w:rsid w:val="002A3E2F"/>
    <w:rsid w:val="002A4346"/>
    <w:rsid w:val="002A4A79"/>
    <w:rsid w:val="002C130F"/>
    <w:rsid w:val="002C1D1A"/>
    <w:rsid w:val="002C1E22"/>
    <w:rsid w:val="002C2ADA"/>
    <w:rsid w:val="002C3051"/>
    <w:rsid w:val="002C5698"/>
    <w:rsid w:val="002D3E9F"/>
    <w:rsid w:val="002E042C"/>
    <w:rsid w:val="002E4A7C"/>
    <w:rsid w:val="002E5B34"/>
    <w:rsid w:val="002E6009"/>
    <w:rsid w:val="002F00A2"/>
    <w:rsid w:val="002F2C30"/>
    <w:rsid w:val="002F3654"/>
    <w:rsid w:val="002F3D82"/>
    <w:rsid w:val="002F7374"/>
    <w:rsid w:val="00301E54"/>
    <w:rsid w:val="003043CD"/>
    <w:rsid w:val="003159E6"/>
    <w:rsid w:val="00323D33"/>
    <w:rsid w:val="003265E5"/>
    <w:rsid w:val="00330B8F"/>
    <w:rsid w:val="003322BE"/>
    <w:rsid w:val="00334242"/>
    <w:rsid w:val="00336EF7"/>
    <w:rsid w:val="0035538A"/>
    <w:rsid w:val="00365434"/>
    <w:rsid w:val="003667D8"/>
    <w:rsid w:val="003713F1"/>
    <w:rsid w:val="00372ED3"/>
    <w:rsid w:val="00373428"/>
    <w:rsid w:val="00373936"/>
    <w:rsid w:val="0037434C"/>
    <w:rsid w:val="0038213D"/>
    <w:rsid w:val="00385166"/>
    <w:rsid w:val="00386B24"/>
    <w:rsid w:val="00387AE4"/>
    <w:rsid w:val="003918B0"/>
    <w:rsid w:val="00395115"/>
    <w:rsid w:val="003A3875"/>
    <w:rsid w:val="003A449F"/>
    <w:rsid w:val="003A6502"/>
    <w:rsid w:val="003B2732"/>
    <w:rsid w:val="003B71FE"/>
    <w:rsid w:val="003C28D6"/>
    <w:rsid w:val="003C5572"/>
    <w:rsid w:val="003D220D"/>
    <w:rsid w:val="003D4F4B"/>
    <w:rsid w:val="003D5E4E"/>
    <w:rsid w:val="003F107A"/>
    <w:rsid w:val="003F4A88"/>
    <w:rsid w:val="003F74A7"/>
    <w:rsid w:val="00401C38"/>
    <w:rsid w:val="00402B6D"/>
    <w:rsid w:val="004052CD"/>
    <w:rsid w:val="00407E84"/>
    <w:rsid w:val="004103D6"/>
    <w:rsid w:val="00411333"/>
    <w:rsid w:val="0041223D"/>
    <w:rsid w:val="0041490A"/>
    <w:rsid w:val="00414FCB"/>
    <w:rsid w:val="004232E4"/>
    <w:rsid w:val="004238E5"/>
    <w:rsid w:val="004239E6"/>
    <w:rsid w:val="004276C7"/>
    <w:rsid w:val="00432347"/>
    <w:rsid w:val="00432499"/>
    <w:rsid w:val="004347B6"/>
    <w:rsid w:val="004352CE"/>
    <w:rsid w:val="00440246"/>
    <w:rsid w:val="00443860"/>
    <w:rsid w:val="00444768"/>
    <w:rsid w:val="004466AA"/>
    <w:rsid w:val="00452E18"/>
    <w:rsid w:val="00460434"/>
    <w:rsid w:val="0046767B"/>
    <w:rsid w:val="00470816"/>
    <w:rsid w:val="004710BF"/>
    <w:rsid w:val="004737DE"/>
    <w:rsid w:val="0047687A"/>
    <w:rsid w:val="00483C95"/>
    <w:rsid w:val="0049444A"/>
    <w:rsid w:val="004A5334"/>
    <w:rsid w:val="004B7360"/>
    <w:rsid w:val="004B73A0"/>
    <w:rsid w:val="004B799D"/>
    <w:rsid w:val="004C0B43"/>
    <w:rsid w:val="004C482E"/>
    <w:rsid w:val="004D2825"/>
    <w:rsid w:val="004E102F"/>
    <w:rsid w:val="004E1C7D"/>
    <w:rsid w:val="004E4324"/>
    <w:rsid w:val="004E77D3"/>
    <w:rsid w:val="004F4CAC"/>
    <w:rsid w:val="005204FA"/>
    <w:rsid w:val="0052071B"/>
    <w:rsid w:val="005231A9"/>
    <w:rsid w:val="00526356"/>
    <w:rsid w:val="00530220"/>
    <w:rsid w:val="0053203A"/>
    <w:rsid w:val="005323B3"/>
    <w:rsid w:val="00532962"/>
    <w:rsid w:val="00534AE5"/>
    <w:rsid w:val="00535EBF"/>
    <w:rsid w:val="005434E9"/>
    <w:rsid w:val="00553199"/>
    <w:rsid w:val="00557A3E"/>
    <w:rsid w:val="00567C3D"/>
    <w:rsid w:val="00572312"/>
    <w:rsid w:val="00573813"/>
    <w:rsid w:val="00576FC2"/>
    <w:rsid w:val="00577D2C"/>
    <w:rsid w:val="005810BE"/>
    <w:rsid w:val="005811AE"/>
    <w:rsid w:val="0058166B"/>
    <w:rsid w:val="00581C4B"/>
    <w:rsid w:val="0058259F"/>
    <w:rsid w:val="00583D03"/>
    <w:rsid w:val="00586F52"/>
    <w:rsid w:val="00587CB1"/>
    <w:rsid w:val="00590463"/>
    <w:rsid w:val="00590602"/>
    <w:rsid w:val="00593F0A"/>
    <w:rsid w:val="00594040"/>
    <w:rsid w:val="00594CEB"/>
    <w:rsid w:val="00597BF3"/>
    <w:rsid w:val="005A0E60"/>
    <w:rsid w:val="005A6C3F"/>
    <w:rsid w:val="005A7BCB"/>
    <w:rsid w:val="005B0770"/>
    <w:rsid w:val="005B0885"/>
    <w:rsid w:val="005B3636"/>
    <w:rsid w:val="005B6D85"/>
    <w:rsid w:val="005C209F"/>
    <w:rsid w:val="005C60B8"/>
    <w:rsid w:val="005C70D4"/>
    <w:rsid w:val="005C7A1D"/>
    <w:rsid w:val="005D0362"/>
    <w:rsid w:val="005D5C39"/>
    <w:rsid w:val="005E079E"/>
    <w:rsid w:val="005E6643"/>
    <w:rsid w:val="005F0F09"/>
    <w:rsid w:val="005F14F7"/>
    <w:rsid w:val="005F3351"/>
    <w:rsid w:val="005F7925"/>
    <w:rsid w:val="00600C3F"/>
    <w:rsid w:val="00600E77"/>
    <w:rsid w:val="006011F6"/>
    <w:rsid w:val="00601469"/>
    <w:rsid w:val="00605FB9"/>
    <w:rsid w:val="00606EC7"/>
    <w:rsid w:val="00610B40"/>
    <w:rsid w:val="00610CF3"/>
    <w:rsid w:val="00611645"/>
    <w:rsid w:val="00611766"/>
    <w:rsid w:val="00612F2D"/>
    <w:rsid w:val="00614309"/>
    <w:rsid w:val="00620CD2"/>
    <w:rsid w:val="00624DAB"/>
    <w:rsid w:val="00627F5A"/>
    <w:rsid w:val="00633F84"/>
    <w:rsid w:val="00635F9F"/>
    <w:rsid w:val="0064224E"/>
    <w:rsid w:val="00647137"/>
    <w:rsid w:val="006476E0"/>
    <w:rsid w:val="00650339"/>
    <w:rsid w:val="0065037E"/>
    <w:rsid w:val="0065284F"/>
    <w:rsid w:val="0065380E"/>
    <w:rsid w:val="00653D17"/>
    <w:rsid w:val="006546B3"/>
    <w:rsid w:val="006606A9"/>
    <w:rsid w:val="00660D1A"/>
    <w:rsid w:val="00661519"/>
    <w:rsid w:val="006707CC"/>
    <w:rsid w:val="00680B9E"/>
    <w:rsid w:val="0068124F"/>
    <w:rsid w:val="00682041"/>
    <w:rsid w:val="00684FA8"/>
    <w:rsid w:val="00685220"/>
    <w:rsid w:val="00685F0C"/>
    <w:rsid w:val="006871EF"/>
    <w:rsid w:val="0069024B"/>
    <w:rsid w:val="0069487A"/>
    <w:rsid w:val="006A618C"/>
    <w:rsid w:val="006B6194"/>
    <w:rsid w:val="006B7866"/>
    <w:rsid w:val="006D1309"/>
    <w:rsid w:val="006D58F3"/>
    <w:rsid w:val="006E0F71"/>
    <w:rsid w:val="006E1BEA"/>
    <w:rsid w:val="006E1C89"/>
    <w:rsid w:val="006F5D0C"/>
    <w:rsid w:val="006F7E72"/>
    <w:rsid w:val="00702695"/>
    <w:rsid w:val="00707E15"/>
    <w:rsid w:val="00713824"/>
    <w:rsid w:val="007144AB"/>
    <w:rsid w:val="007169E8"/>
    <w:rsid w:val="0072067A"/>
    <w:rsid w:val="00722ABF"/>
    <w:rsid w:val="0072431D"/>
    <w:rsid w:val="00727B13"/>
    <w:rsid w:val="00727E99"/>
    <w:rsid w:val="00730CDA"/>
    <w:rsid w:val="007313EC"/>
    <w:rsid w:val="00744C91"/>
    <w:rsid w:val="007474D6"/>
    <w:rsid w:val="00751EA9"/>
    <w:rsid w:val="00752AE5"/>
    <w:rsid w:val="00753340"/>
    <w:rsid w:val="00755594"/>
    <w:rsid w:val="00757C85"/>
    <w:rsid w:val="00763346"/>
    <w:rsid w:val="0076626D"/>
    <w:rsid w:val="00766F75"/>
    <w:rsid w:val="0077495E"/>
    <w:rsid w:val="0077621E"/>
    <w:rsid w:val="00776A39"/>
    <w:rsid w:val="00777220"/>
    <w:rsid w:val="00777B06"/>
    <w:rsid w:val="00781F69"/>
    <w:rsid w:val="00783844"/>
    <w:rsid w:val="0078398A"/>
    <w:rsid w:val="007859B9"/>
    <w:rsid w:val="00787F13"/>
    <w:rsid w:val="0079012D"/>
    <w:rsid w:val="00793A30"/>
    <w:rsid w:val="00793D32"/>
    <w:rsid w:val="0079451F"/>
    <w:rsid w:val="00794555"/>
    <w:rsid w:val="0079528E"/>
    <w:rsid w:val="007A4503"/>
    <w:rsid w:val="007A4B72"/>
    <w:rsid w:val="007A65DF"/>
    <w:rsid w:val="007A6788"/>
    <w:rsid w:val="007A6FFF"/>
    <w:rsid w:val="007B075C"/>
    <w:rsid w:val="007B4E79"/>
    <w:rsid w:val="007C0632"/>
    <w:rsid w:val="007C3EF6"/>
    <w:rsid w:val="007D3038"/>
    <w:rsid w:val="007D49CA"/>
    <w:rsid w:val="007D69D1"/>
    <w:rsid w:val="007E0C85"/>
    <w:rsid w:val="007E42E0"/>
    <w:rsid w:val="007F1F6A"/>
    <w:rsid w:val="007F3337"/>
    <w:rsid w:val="007F3402"/>
    <w:rsid w:val="007F64EE"/>
    <w:rsid w:val="007F7AA1"/>
    <w:rsid w:val="00803B03"/>
    <w:rsid w:val="008060F3"/>
    <w:rsid w:val="00811DDF"/>
    <w:rsid w:val="00812979"/>
    <w:rsid w:val="0081359D"/>
    <w:rsid w:val="00815186"/>
    <w:rsid w:val="00816025"/>
    <w:rsid w:val="008213B9"/>
    <w:rsid w:val="00823651"/>
    <w:rsid w:val="00831183"/>
    <w:rsid w:val="00840691"/>
    <w:rsid w:val="00841ACA"/>
    <w:rsid w:val="00841EE1"/>
    <w:rsid w:val="0084292C"/>
    <w:rsid w:val="008510E1"/>
    <w:rsid w:val="00854CF7"/>
    <w:rsid w:val="00872DA7"/>
    <w:rsid w:val="00875A6F"/>
    <w:rsid w:val="00875C7A"/>
    <w:rsid w:val="008822DE"/>
    <w:rsid w:val="00884BF0"/>
    <w:rsid w:val="008878F9"/>
    <w:rsid w:val="00887FBB"/>
    <w:rsid w:val="008925A7"/>
    <w:rsid w:val="00892EE6"/>
    <w:rsid w:val="008948A7"/>
    <w:rsid w:val="00896D9C"/>
    <w:rsid w:val="008A0684"/>
    <w:rsid w:val="008A162A"/>
    <w:rsid w:val="008A2345"/>
    <w:rsid w:val="008A398A"/>
    <w:rsid w:val="008A49BD"/>
    <w:rsid w:val="008A769A"/>
    <w:rsid w:val="008C119B"/>
    <w:rsid w:val="008C3DB5"/>
    <w:rsid w:val="008C4040"/>
    <w:rsid w:val="008C61F8"/>
    <w:rsid w:val="008D014A"/>
    <w:rsid w:val="008D19F1"/>
    <w:rsid w:val="008D341B"/>
    <w:rsid w:val="008D48FE"/>
    <w:rsid w:val="008D6937"/>
    <w:rsid w:val="008E31E5"/>
    <w:rsid w:val="008E459E"/>
    <w:rsid w:val="008E4DA0"/>
    <w:rsid w:val="008F083E"/>
    <w:rsid w:val="008F0890"/>
    <w:rsid w:val="008F13A2"/>
    <w:rsid w:val="008F3B6D"/>
    <w:rsid w:val="009020CC"/>
    <w:rsid w:val="00902775"/>
    <w:rsid w:val="00903330"/>
    <w:rsid w:val="0090588A"/>
    <w:rsid w:val="009106EF"/>
    <w:rsid w:val="00916F1B"/>
    <w:rsid w:val="00921B91"/>
    <w:rsid w:val="00922F36"/>
    <w:rsid w:val="009311C5"/>
    <w:rsid w:val="00933060"/>
    <w:rsid w:val="00942AD2"/>
    <w:rsid w:val="00944368"/>
    <w:rsid w:val="00946F94"/>
    <w:rsid w:val="00951C77"/>
    <w:rsid w:val="009528DA"/>
    <w:rsid w:val="00955A90"/>
    <w:rsid w:val="00957693"/>
    <w:rsid w:val="0096176C"/>
    <w:rsid w:val="00964C44"/>
    <w:rsid w:val="00967942"/>
    <w:rsid w:val="00974B2E"/>
    <w:rsid w:val="00975CF4"/>
    <w:rsid w:val="009768EF"/>
    <w:rsid w:val="0098443D"/>
    <w:rsid w:val="009864D3"/>
    <w:rsid w:val="00987841"/>
    <w:rsid w:val="00993D9E"/>
    <w:rsid w:val="009A0615"/>
    <w:rsid w:val="009A49DF"/>
    <w:rsid w:val="009A4A12"/>
    <w:rsid w:val="009A5589"/>
    <w:rsid w:val="009A5B41"/>
    <w:rsid w:val="009B0F35"/>
    <w:rsid w:val="009B43C4"/>
    <w:rsid w:val="009C4A2B"/>
    <w:rsid w:val="009D0911"/>
    <w:rsid w:val="009D0C24"/>
    <w:rsid w:val="009D56D2"/>
    <w:rsid w:val="009D5DC1"/>
    <w:rsid w:val="009D69F2"/>
    <w:rsid w:val="009E028D"/>
    <w:rsid w:val="009E250C"/>
    <w:rsid w:val="009E7568"/>
    <w:rsid w:val="009F1718"/>
    <w:rsid w:val="009F471F"/>
    <w:rsid w:val="00A011D3"/>
    <w:rsid w:val="00A0301B"/>
    <w:rsid w:val="00A03A20"/>
    <w:rsid w:val="00A11E08"/>
    <w:rsid w:val="00A1282B"/>
    <w:rsid w:val="00A14DE1"/>
    <w:rsid w:val="00A22E28"/>
    <w:rsid w:val="00A23B87"/>
    <w:rsid w:val="00A30CDE"/>
    <w:rsid w:val="00A33EC4"/>
    <w:rsid w:val="00A34B87"/>
    <w:rsid w:val="00A439C4"/>
    <w:rsid w:val="00A462A6"/>
    <w:rsid w:val="00A46AF0"/>
    <w:rsid w:val="00A4770B"/>
    <w:rsid w:val="00A47CFE"/>
    <w:rsid w:val="00A53738"/>
    <w:rsid w:val="00A56C08"/>
    <w:rsid w:val="00A60DE8"/>
    <w:rsid w:val="00A62919"/>
    <w:rsid w:val="00A760BB"/>
    <w:rsid w:val="00A8240A"/>
    <w:rsid w:val="00A8469E"/>
    <w:rsid w:val="00A856B7"/>
    <w:rsid w:val="00A85FEA"/>
    <w:rsid w:val="00A87D78"/>
    <w:rsid w:val="00A95300"/>
    <w:rsid w:val="00A957CD"/>
    <w:rsid w:val="00A97D15"/>
    <w:rsid w:val="00AA558C"/>
    <w:rsid w:val="00AA7A8A"/>
    <w:rsid w:val="00AB0316"/>
    <w:rsid w:val="00AB5CE8"/>
    <w:rsid w:val="00AC09C5"/>
    <w:rsid w:val="00AC25B1"/>
    <w:rsid w:val="00AC5B56"/>
    <w:rsid w:val="00AC661B"/>
    <w:rsid w:val="00AC70F4"/>
    <w:rsid w:val="00AC75C8"/>
    <w:rsid w:val="00AD0D6E"/>
    <w:rsid w:val="00AD67F5"/>
    <w:rsid w:val="00AE2CB0"/>
    <w:rsid w:val="00AE37D7"/>
    <w:rsid w:val="00AE4207"/>
    <w:rsid w:val="00AE4AD4"/>
    <w:rsid w:val="00AF35C0"/>
    <w:rsid w:val="00AF540D"/>
    <w:rsid w:val="00AF5C3B"/>
    <w:rsid w:val="00AF7032"/>
    <w:rsid w:val="00B00256"/>
    <w:rsid w:val="00B0076D"/>
    <w:rsid w:val="00B05A9F"/>
    <w:rsid w:val="00B064AE"/>
    <w:rsid w:val="00B0712A"/>
    <w:rsid w:val="00B111F1"/>
    <w:rsid w:val="00B1143C"/>
    <w:rsid w:val="00B148BC"/>
    <w:rsid w:val="00B20D6B"/>
    <w:rsid w:val="00B20FF1"/>
    <w:rsid w:val="00B23BC7"/>
    <w:rsid w:val="00B259FC"/>
    <w:rsid w:val="00B268A7"/>
    <w:rsid w:val="00B27C4C"/>
    <w:rsid w:val="00B32536"/>
    <w:rsid w:val="00B35962"/>
    <w:rsid w:val="00B36EC9"/>
    <w:rsid w:val="00B40EA4"/>
    <w:rsid w:val="00B42227"/>
    <w:rsid w:val="00B44DB3"/>
    <w:rsid w:val="00B51330"/>
    <w:rsid w:val="00B5134B"/>
    <w:rsid w:val="00B52A1A"/>
    <w:rsid w:val="00B564D7"/>
    <w:rsid w:val="00B565E3"/>
    <w:rsid w:val="00B603F2"/>
    <w:rsid w:val="00B74671"/>
    <w:rsid w:val="00B75807"/>
    <w:rsid w:val="00B82A93"/>
    <w:rsid w:val="00B86F04"/>
    <w:rsid w:val="00B918C4"/>
    <w:rsid w:val="00B92C2F"/>
    <w:rsid w:val="00B9631F"/>
    <w:rsid w:val="00B97F9F"/>
    <w:rsid w:val="00BA0226"/>
    <w:rsid w:val="00BA3B6D"/>
    <w:rsid w:val="00BA5978"/>
    <w:rsid w:val="00BA677B"/>
    <w:rsid w:val="00BA6F4B"/>
    <w:rsid w:val="00BB1C4D"/>
    <w:rsid w:val="00BB22B6"/>
    <w:rsid w:val="00BB5222"/>
    <w:rsid w:val="00BB7FB9"/>
    <w:rsid w:val="00BC401F"/>
    <w:rsid w:val="00BD0E91"/>
    <w:rsid w:val="00BD2055"/>
    <w:rsid w:val="00BD5F44"/>
    <w:rsid w:val="00BD60AB"/>
    <w:rsid w:val="00BE0445"/>
    <w:rsid w:val="00BE390B"/>
    <w:rsid w:val="00BF63E3"/>
    <w:rsid w:val="00C014C0"/>
    <w:rsid w:val="00C0494E"/>
    <w:rsid w:val="00C14EB1"/>
    <w:rsid w:val="00C33A62"/>
    <w:rsid w:val="00C371E0"/>
    <w:rsid w:val="00C47D78"/>
    <w:rsid w:val="00C539FA"/>
    <w:rsid w:val="00C559A0"/>
    <w:rsid w:val="00C57504"/>
    <w:rsid w:val="00C60685"/>
    <w:rsid w:val="00C60E31"/>
    <w:rsid w:val="00C61C0F"/>
    <w:rsid w:val="00C64431"/>
    <w:rsid w:val="00C6634C"/>
    <w:rsid w:val="00C67109"/>
    <w:rsid w:val="00C70983"/>
    <w:rsid w:val="00C71F01"/>
    <w:rsid w:val="00C75035"/>
    <w:rsid w:val="00C80F0C"/>
    <w:rsid w:val="00C82256"/>
    <w:rsid w:val="00C848F0"/>
    <w:rsid w:val="00C8492E"/>
    <w:rsid w:val="00C8529F"/>
    <w:rsid w:val="00C87FAF"/>
    <w:rsid w:val="00C93B0F"/>
    <w:rsid w:val="00C94416"/>
    <w:rsid w:val="00C94F02"/>
    <w:rsid w:val="00CA062B"/>
    <w:rsid w:val="00CA0B40"/>
    <w:rsid w:val="00CA0FFE"/>
    <w:rsid w:val="00CA6064"/>
    <w:rsid w:val="00CA7CB7"/>
    <w:rsid w:val="00CB1155"/>
    <w:rsid w:val="00CB33B8"/>
    <w:rsid w:val="00CB77C5"/>
    <w:rsid w:val="00CC1CDB"/>
    <w:rsid w:val="00CC2A82"/>
    <w:rsid w:val="00CC5D3B"/>
    <w:rsid w:val="00CD3A24"/>
    <w:rsid w:val="00CD536A"/>
    <w:rsid w:val="00CD5CD7"/>
    <w:rsid w:val="00CE1F1A"/>
    <w:rsid w:val="00CE4C4D"/>
    <w:rsid w:val="00CF4144"/>
    <w:rsid w:val="00CF4459"/>
    <w:rsid w:val="00CF49BF"/>
    <w:rsid w:val="00CF5009"/>
    <w:rsid w:val="00CF693A"/>
    <w:rsid w:val="00CF769F"/>
    <w:rsid w:val="00D03383"/>
    <w:rsid w:val="00D044B4"/>
    <w:rsid w:val="00D044EC"/>
    <w:rsid w:val="00D04A1A"/>
    <w:rsid w:val="00D0651F"/>
    <w:rsid w:val="00D106A6"/>
    <w:rsid w:val="00D10E21"/>
    <w:rsid w:val="00D13663"/>
    <w:rsid w:val="00D13E83"/>
    <w:rsid w:val="00D3224C"/>
    <w:rsid w:val="00D3439B"/>
    <w:rsid w:val="00D354F5"/>
    <w:rsid w:val="00D37867"/>
    <w:rsid w:val="00D46027"/>
    <w:rsid w:val="00D53C9A"/>
    <w:rsid w:val="00D54409"/>
    <w:rsid w:val="00D555C5"/>
    <w:rsid w:val="00D60E6C"/>
    <w:rsid w:val="00D60EC0"/>
    <w:rsid w:val="00D6289B"/>
    <w:rsid w:val="00D72456"/>
    <w:rsid w:val="00D80BEE"/>
    <w:rsid w:val="00D96982"/>
    <w:rsid w:val="00DA06DF"/>
    <w:rsid w:val="00DA56B1"/>
    <w:rsid w:val="00DA7339"/>
    <w:rsid w:val="00DA7871"/>
    <w:rsid w:val="00DB08F3"/>
    <w:rsid w:val="00DB6DF8"/>
    <w:rsid w:val="00DC0640"/>
    <w:rsid w:val="00DC512C"/>
    <w:rsid w:val="00DD1AC8"/>
    <w:rsid w:val="00DD3DA4"/>
    <w:rsid w:val="00DD52DC"/>
    <w:rsid w:val="00DD6FFF"/>
    <w:rsid w:val="00DE0CF1"/>
    <w:rsid w:val="00DE3C1A"/>
    <w:rsid w:val="00DE5D76"/>
    <w:rsid w:val="00DE6046"/>
    <w:rsid w:val="00DE7245"/>
    <w:rsid w:val="00DF0CCD"/>
    <w:rsid w:val="00DF4521"/>
    <w:rsid w:val="00DF6C44"/>
    <w:rsid w:val="00E01407"/>
    <w:rsid w:val="00E01908"/>
    <w:rsid w:val="00E0229E"/>
    <w:rsid w:val="00E05D61"/>
    <w:rsid w:val="00E0702B"/>
    <w:rsid w:val="00E120EB"/>
    <w:rsid w:val="00E121D0"/>
    <w:rsid w:val="00E2150E"/>
    <w:rsid w:val="00E22ECA"/>
    <w:rsid w:val="00E24BBD"/>
    <w:rsid w:val="00E278C8"/>
    <w:rsid w:val="00E338E3"/>
    <w:rsid w:val="00E33DA1"/>
    <w:rsid w:val="00E451DC"/>
    <w:rsid w:val="00E46FD9"/>
    <w:rsid w:val="00E60B0B"/>
    <w:rsid w:val="00E61045"/>
    <w:rsid w:val="00E656BC"/>
    <w:rsid w:val="00E660EE"/>
    <w:rsid w:val="00E7215C"/>
    <w:rsid w:val="00E74BDF"/>
    <w:rsid w:val="00E85FB1"/>
    <w:rsid w:val="00E90167"/>
    <w:rsid w:val="00E94C61"/>
    <w:rsid w:val="00EA45E4"/>
    <w:rsid w:val="00EB0CA7"/>
    <w:rsid w:val="00EB31F4"/>
    <w:rsid w:val="00EC1E50"/>
    <w:rsid w:val="00EC61A8"/>
    <w:rsid w:val="00EC627F"/>
    <w:rsid w:val="00ED0F3A"/>
    <w:rsid w:val="00ED2188"/>
    <w:rsid w:val="00ED25E1"/>
    <w:rsid w:val="00ED3001"/>
    <w:rsid w:val="00EE27AE"/>
    <w:rsid w:val="00EE338D"/>
    <w:rsid w:val="00EE68EC"/>
    <w:rsid w:val="00EE69D6"/>
    <w:rsid w:val="00EF164A"/>
    <w:rsid w:val="00EF26AD"/>
    <w:rsid w:val="00EF34A3"/>
    <w:rsid w:val="00EF3BF1"/>
    <w:rsid w:val="00EF4F52"/>
    <w:rsid w:val="00EF5EBA"/>
    <w:rsid w:val="00F04F9F"/>
    <w:rsid w:val="00F05B35"/>
    <w:rsid w:val="00F05CC9"/>
    <w:rsid w:val="00F05CF0"/>
    <w:rsid w:val="00F1764A"/>
    <w:rsid w:val="00F20DC4"/>
    <w:rsid w:val="00F21347"/>
    <w:rsid w:val="00F22908"/>
    <w:rsid w:val="00F2759F"/>
    <w:rsid w:val="00F340C1"/>
    <w:rsid w:val="00F371DC"/>
    <w:rsid w:val="00F41960"/>
    <w:rsid w:val="00F41A6B"/>
    <w:rsid w:val="00F440A3"/>
    <w:rsid w:val="00F446A5"/>
    <w:rsid w:val="00F475CC"/>
    <w:rsid w:val="00F50104"/>
    <w:rsid w:val="00F54D88"/>
    <w:rsid w:val="00F62051"/>
    <w:rsid w:val="00F64778"/>
    <w:rsid w:val="00F65680"/>
    <w:rsid w:val="00F7314E"/>
    <w:rsid w:val="00F81328"/>
    <w:rsid w:val="00F82861"/>
    <w:rsid w:val="00F8677F"/>
    <w:rsid w:val="00F8707D"/>
    <w:rsid w:val="00F87497"/>
    <w:rsid w:val="00F9128F"/>
    <w:rsid w:val="00F917D2"/>
    <w:rsid w:val="00F96153"/>
    <w:rsid w:val="00F964DA"/>
    <w:rsid w:val="00FA446F"/>
    <w:rsid w:val="00FA70CE"/>
    <w:rsid w:val="00FA7523"/>
    <w:rsid w:val="00FB0E78"/>
    <w:rsid w:val="00FB120D"/>
    <w:rsid w:val="00FB14A1"/>
    <w:rsid w:val="00FB1623"/>
    <w:rsid w:val="00FB4788"/>
    <w:rsid w:val="00FB4AE7"/>
    <w:rsid w:val="00FC28CA"/>
    <w:rsid w:val="00FD206C"/>
    <w:rsid w:val="00FD4E09"/>
    <w:rsid w:val="00FE30E4"/>
    <w:rsid w:val="00FE570C"/>
    <w:rsid w:val="00FE7141"/>
    <w:rsid w:val="00FF1DF0"/>
    <w:rsid w:val="00FF245F"/>
    <w:rsid w:val="00FF2EF5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8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A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D5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5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54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54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5D54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5D54"/>
    <w:rPr>
      <w:sz w:val="24"/>
      <w:szCs w:val="24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470816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10"/>
    <w:rsid w:val="005D5D54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TitleChar1">
    <w:name w:val="Title Char1"/>
    <w:link w:val="Title"/>
    <w:uiPriority w:val="99"/>
    <w:locked/>
    <w:rsid w:val="00470816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36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365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94F02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4F02"/>
    <w:rPr>
      <w:sz w:val="24"/>
      <w:szCs w:val="24"/>
    </w:rPr>
  </w:style>
  <w:style w:type="paragraph" w:styleId="NoSpacing">
    <w:name w:val="No Spacing"/>
    <w:uiPriority w:val="99"/>
    <w:qFormat/>
    <w:rsid w:val="00B00256"/>
    <w:rPr>
      <w:sz w:val="24"/>
      <w:szCs w:val="24"/>
      <w:lang w:val="ru-RU" w:eastAsia="ru-RU"/>
    </w:rPr>
  </w:style>
  <w:style w:type="paragraph" w:customStyle="1" w:styleId="western">
    <w:name w:val="western"/>
    <w:basedOn w:val="Normal"/>
    <w:uiPriority w:val="99"/>
    <w:rsid w:val="005434E9"/>
    <w:pPr>
      <w:spacing w:before="100" w:beforeAutospacing="1" w:after="119"/>
    </w:pPr>
  </w:style>
  <w:style w:type="paragraph" w:styleId="NormalWeb">
    <w:name w:val="Normal (Web)"/>
    <w:basedOn w:val="Normal"/>
    <w:uiPriority w:val="99"/>
    <w:rsid w:val="001B2E80"/>
    <w:pPr>
      <w:spacing w:before="100" w:beforeAutospacing="1" w:after="119"/>
    </w:pPr>
  </w:style>
  <w:style w:type="character" w:styleId="Hyperlink">
    <w:name w:val="Hyperlink"/>
    <w:basedOn w:val="DefaultParagraphFont"/>
    <w:uiPriority w:val="99"/>
    <w:rsid w:val="00FB14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B14A1"/>
    <w:rPr>
      <w:color w:val="800080"/>
      <w:u w:val="single"/>
    </w:rPr>
  </w:style>
  <w:style w:type="paragraph" w:customStyle="1" w:styleId="xl65">
    <w:name w:val="xl65"/>
    <w:basedOn w:val="Normal"/>
    <w:uiPriority w:val="99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uiPriority w:val="99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Normal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uiPriority w:val="99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Normal"/>
    <w:uiPriority w:val="99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uiPriority w:val="99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al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Normal"/>
    <w:uiPriority w:val="99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Normal"/>
    <w:uiPriority w:val="99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Normal"/>
    <w:uiPriority w:val="99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rvts23">
    <w:name w:val="rvts23"/>
    <w:basedOn w:val="DefaultParagraphFont"/>
    <w:uiPriority w:val="99"/>
    <w:rsid w:val="00777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6</Pages>
  <Words>6167</Words>
  <Characters>3516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12</cp:revision>
  <cp:lastPrinted>2019-07-24T08:05:00Z</cp:lastPrinted>
  <dcterms:created xsi:type="dcterms:W3CDTF">2019-07-23T13:44:00Z</dcterms:created>
  <dcterms:modified xsi:type="dcterms:W3CDTF">2019-07-24T11:07:00Z</dcterms:modified>
</cp:coreProperties>
</file>