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F0" w:rsidRDefault="006872F1" w:rsidP="00CD35F0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</w:t>
      </w:r>
      <w:r w:rsidR="00CD35F0">
        <w:rPr>
          <w:sz w:val="28"/>
          <w:lang w:val="ru-RU"/>
        </w:rPr>
        <w:t>проект</w:t>
      </w:r>
      <w:r w:rsidR="00CD35F0">
        <w:rPr>
          <w:sz w:val="28"/>
        </w:rPr>
        <w:t xml:space="preserve">    </w:t>
      </w:r>
    </w:p>
    <w:p w:rsidR="0003065E" w:rsidRPr="00C1725B" w:rsidRDefault="0003065E" w:rsidP="001D0BED">
      <w:pPr>
        <w:pStyle w:val="1"/>
        <w:jc w:val="center"/>
        <w:rPr>
          <w:sz w:val="28"/>
          <w:lang w:val="ru-RU"/>
        </w:rPr>
      </w:pPr>
      <w:r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 w:rsidR="006872F1">
        <w:rPr>
          <w:sz w:val="28"/>
          <w:lang w:val="ru-RU"/>
        </w:rPr>
        <w:t xml:space="preserve">     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2656C4" w:rsidRDefault="0003065E" w:rsidP="0003065E">
      <w:pPr>
        <w:ind w:right="-382" w:firstLine="720"/>
        <w:jc w:val="both"/>
        <w:rPr>
          <w:sz w:val="24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416423">
        <w:rPr>
          <w:b/>
          <w:sz w:val="24"/>
          <w:lang w:val="uk-UA"/>
        </w:rPr>
        <w:t>8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E30EBB">
        <w:rPr>
          <w:lang w:val="uk-UA"/>
        </w:rPr>
        <w:t>ТОВ «ОГЗТ»</w:t>
      </w:r>
      <w:r w:rsidR="007271DD" w:rsidRPr="00B348F4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B34924">
        <w:rPr>
          <w:lang w:val="uk-UA"/>
        </w:rPr>
        <w:t xml:space="preserve">для обслуговування </w:t>
      </w:r>
      <w:r w:rsidR="00E30EBB">
        <w:rPr>
          <w:lang w:val="uk-UA"/>
        </w:rPr>
        <w:t xml:space="preserve">залізничного тупику №66 </w:t>
      </w:r>
      <w:r w:rsidR="00565DE5">
        <w:rPr>
          <w:lang w:val="uk-UA"/>
        </w:rPr>
        <w:t xml:space="preserve"> за адресою: м</w:t>
      </w:r>
      <w:r w:rsidR="00B6460F">
        <w:rPr>
          <w:lang w:val="uk-UA"/>
        </w:rPr>
        <w:t xml:space="preserve">. </w:t>
      </w:r>
      <w:proofErr w:type="spellStart"/>
      <w:r w:rsidR="00B6460F">
        <w:rPr>
          <w:lang w:val="uk-UA"/>
        </w:rPr>
        <w:t>Сєвєродонецьк</w:t>
      </w:r>
      <w:proofErr w:type="spellEnd"/>
      <w:r w:rsidR="00B6460F">
        <w:rPr>
          <w:lang w:val="uk-UA"/>
        </w:rPr>
        <w:t>,</w:t>
      </w:r>
      <w:r w:rsidR="00CD35F0">
        <w:rPr>
          <w:lang w:val="uk-UA"/>
        </w:rPr>
        <w:t xml:space="preserve"> </w:t>
      </w:r>
      <w:r w:rsidR="00E30EBB">
        <w:rPr>
          <w:lang w:val="uk-UA"/>
        </w:rPr>
        <w:t xml:space="preserve">район вулиці Б.Ліщини – вулиці Промислова, промислова зона.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E30EBB" w:rsidRPr="00024D7A" w:rsidRDefault="00E30EBB" w:rsidP="00E30EBB">
      <w:pPr>
        <w:pStyle w:val="250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товариства з обмеженою відповідальністю «Об’єднане господарство залізничного транспорту» </w:t>
      </w:r>
      <w:r w:rsidR="00FC0124">
        <w:rPr>
          <w:lang w:val="uk-UA"/>
        </w:rPr>
        <w:t xml:space="preserve">( вх. №34085 від 24.05.2018) </w:t>
      </w:r>
      <w:r>
        <w:rPr>
          <w:lang w:val="uk-UA"/>
        </w:rPr>
        <w:t xml:space="preserve">про надання дозволу на розроблення проекту землеустрою щодо відведення земельної ділянки, для обслуговування залізничного тупику № 66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район вулиці Богдана Ліщини – вулиці Промислова, промислова зона,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який знаходяться на балансі ТОВ «ОГЗТ», згідно з довідкою станом на 23.05.2018, враховуючі пропозиції  постійної комісії з питань будівництва, архітектури, земельних відносин, охорони навколишнього середовища та розвитку селищ (протокол №  від   2018), відповідно до статей 12, 79¹, 67, 68,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E30EBB" w:rsidRDefault="00E30EBB" w:rsidP="00E30EBB">
      <w:pPr>
        <w:ind w:firstLine="709"/>
        <w:jc w:val="both"/>
        <w:rPr>
          <w:sz w:val="24"/>
          <w:lang w:val="uk-UA"/>
        </w:rPr>
      </w:pPr>
    </w:p>
    <w:p w:rsidR="00E30EBB" w:rsidRDefault="00E30EBB" w:rsidP="00E30EBB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E30EBB" w:rsidRPr="00091E61" w:rsidRDefault="00E30EBB" w:rsidP="00E30EBB">
      <w:pPr>
        <w:jc w:val="both"/>
        <w:rPr>
          <w:sz w:val="24"/>
          <w:szCs w:val="24"/>
          <w:lang w:val="uk-UA"/>
        </w:rPr>
      </w:pPr>
    </w:p>
    <w:p w:rsidR="00E30EBB" w:rsidRDefault="00E30EBB" w:rsidP="00E30EBB">
      <w:pPr>
        <w:pStyle w:val="25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товариству з обмеженою відповідальністю «Об’єднане господарство залізничного транспорту»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0,9000 га, для обслуговування залізничного тупику № 66,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Pr="00564656">
        <w:rPr>
          <w:lang w:val="uk-UA"/>
        </w:rPr>
        <w:t xml:space="preserve"> </w:t>
      </w:r>
      <w:r>
        <w:rPr>
          <w:lang w:val="uk-UA"/>
        </w:rPr>
        <w:t>район вулиці Богдана Ліщини – вулиці Промислова, промислова зона.</w:t>
      </w:r>
    </w:p>
    <w:p w:rsidR="00E30EBB" w:rsidRDefault="00E30EBB" w:rsidP="00E30EBB">
      <w:pPr>
        <w:pStyle w:val="250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Товариству з обмеженою відповідальністю «Об’єднане господарство залізничного транспорту» надати</w:t>
      </w:r>
      <w:r w:rsidRPr="00F015BA">
        <w:rPr>
          <w:szCs w:val="24"/>
          <w:lang w:val="uk-UA"/>
        </w:rPr>
        <w:t xml:space="preserve">  проект землеустрою</w:t>
      </w:r>
      <w:r>
        <w:rPr>
          <w:szCs w:val="24"/>
          <w:lang w:val="uk-UA"/>
        </w:rPr>
        <w:t xml:space="preserve"> щодо відв</w:t>
      </w:r>
      <w:r w:rsidRPr="00F015BA">
        <w:rPr>
          <w:szCs w:val="24"/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szCs w:val="24"/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E30EBB" w:rsidRPr="00C00799" w:rsidRDefault="00E30EBB" w:rsidP="00E30EBB">
      <w:pPr>
        <w:pStyle w:val="250"/>
        <w:numPr>
          <w:ilvl w:val="0"/>
          <w:numId w:val="1"/>
        </w:numPr>
        <w:rPr>
          <w:lang w:val="uk-UA"/>
        </w:rPr>
      </w:pPr>
      <w:r w:rsidRPr="00C00799">
        <w:rPr>
          <w:lang w:val="uk-UA"/>
        </w:rPr>
        <w:t xml:space="preserve"> </w:t>
      </w:r>
      <w:r w:rsidRPr="00C00799">
        <w:rPr>
          <w:color w:val="000000"/>
          <w:lang w:val="uk-UA"/>
        </w:rPr>
        <w:t xml:space="preserve"> Дане  рішення  підлягає оприлюдненню.</w:t>
      </w:r>
    </w:p>
    <w:p w:rsidR="00E30EBB" w:rsidRPr="009B6E2E" w:rsidRDefault="00E30EBB" w:rsidP="00E30EBB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2B757B" w:rsidRPr="00E30EBB" w:rsidRDefault="002B757B" w:rsidP="00BA5C4C">
      <w:pPr>
        <w:ind w:firstLine="709"/>
        <w:jc w:val="both"/>
        <w:rPr>
          <w:sz w:val="18"/>
          <w:szCs w:val="18"/>
          <w:lang w:val="uk-UA"/>
        </w:rPr>
      </w:pPr>
    </w:p>
    <w:p w:rsidR="0034314F" w:rsidRDefault="0034314F" w:rsidP="00E30EBB">
      <w:pPr>
        <w:widowControl w:val="0"/>
        <w:ind w:right="-180" w:firstLine="567"/>
        <w:rPr>
          <w:b/>
          <w:color w:val="000000"/>
          <w:sz w:val="24"/>
          <w:szCs w:val="24"/>
          <w:lang w:val="uk-UA"/>
        </w:rPr>
      </w:pPr>
      <w:r w:rsidRPr="00E54379">
        <w:rPr>
          <w:b/>
          <w:color w:val="000000"/>
          <w:sz w:val="24"/>
          <w:szCs w:val="24"/>
          <w:lang w:val="uk-UA"/>
        </w:rPr>
        <w:t xml:space="preserve">Міський </w:t>
      </w:r>
      <w:r>
        <w:rPr>
          <w:b/>
          <w:color w:val="000000"/>
          <w:sz w:val="24"/>
          <w:szCs w:val="24"/>
          <w:lang w:val="uk-UA"/>
        </w:rPr>
        <w:t>голова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 w:rsidRPr="00E54379">
        <w:rPr>
          <w:b/>
          <w:color w:val="000000"/>
          <w:sz w:val="24"/>
          <w:szCs w:val="24"/>
          <w:lang w:val="uk-UA"/>
        </w:rPr>
        <w:t>В.В.</w:t>
      </w:r>
      <w:proofErr w:type="spellStart"/>
      <w:r w:rsidRPr="00E54379">
        <w:rPr>
          <w:b/>
          <w:color w:val="000000"/>
          <w:sz w:val="24"/>
          <w:szCs w:val="24"/>
          <w:lang w:val="uk-UA"/>
        </w:rPr>
        <w:t>Казаков</w:t>
      </w:r>
      <w:proofErr w:type="spellEnd"/>
    </w:p>
    <w:p w:rsidR="0034314F" w:rsidRDefault="0034314F" w:rsidP="0034314F">
      <w:pPr>
        <w:widowControl w:val="0"/>
        <w:ind w:left="1440" w:right="-180" w:hanging="731"/>
        <w:rPr>
          <w:b/>
          <w:color w:val="000000"/>
          <w:sz w:val="24"/>
          <w:szCs w:val="24"/>
          <w:lang w:val="uk-UA"/>
        </w:rPr>
      </w:pPr>
    </w:p>
    <w:p w:rsidR="00E30EBB" w:rsidRPr="00E30EBB" w:rsidRDefault="00E30EBB" w:rsidP="00E30EBB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sz w:val="24"/>
          <w:szCs w:val="24"/>
          <w:lang w:val="uk-UA"/>
        </w:rPr>
      </w:pPr>
      <w:r w:rsidRPr="00E30EBB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E30EBB" w:rsidRPr="00E30EBB" w:rsidRDefault="00E30EBB" w:rsidP="00E30EBB">
      <w:pPr>
        <w:widowControl w:val="0"/>
        <w:tabs>
          <w:tab w:val="left" w:pos="426"/>
        </w:tabs>
        <w:ind w:left="567"/>
        <w:rPr>
          <w:color w:val="000000"/>
          <w:sz w:val="24"/>
          <w:szCs w:val="24"/>
          <w:lang w:val="uk-UA"/>
        </w:rPr>
      </w:pPr>
      <w:r w:rsidRPr="00E30EBB">
        <w:rPr>
          <w:color w:val="000000"/>
          <w:sz w:val="24"/>
          <w:szCs w:val="24"/>
          <w:lang w:val="uk-UA"/>
        </w:rPr>
        <w:t xml:space="preserve">Завідувач сектору землеустрою </w:t>
      </w:r>
    </w:p>
    <w:p w:rsidR="00E30EBB" w:rsidRPr="00E30EBB" w:rsidRDefault="00E30EBB" w:rsidP="00E30EBB">
      <w:pPr>
        <w:widowControl w:val="0"/>
        <w:tabs>
          <w:tab w:val="left" w:pos="426"/>
        </w:tabs>
        <w:ind w:left="567"/>
        <w:rPr>
          <w:color w:val="000000"/>
          <w:sz w:val="24"/>
          <w:szCs w:val="24"/>
          <w:lang w:val="uk-UA"/>
        </w:rPr>
      </w:pPr>
      <w:r w:rsidRPr="00E30EBB">
        <w:rPr>
          <w:color w:val="000000"/>
          <w:sz w:val="24"/>
          <w:szCs w:val="24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sz w:val="24"/>
          <w:szCs w:val="24"/>
          <w:lang w:val="uk-UA"/>
        </w:rPr>
        <w:t>Євстратенкова</w:t>
      </w:r>
      <w:proofErr w:type="spellEnd"/>
    </w:p>
    <w:p w:rsidR="00E30EBB" w:rsidRPr="00E30EBB" w:rsidRDefault="00E30EBB" w:rsidP="00E30EBB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E30EBB" w:rsidRPr="00E30EBB" w:rsidSect="00E30EBB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92093"/>
    <w:rsid w:val="000A417F"/>
    <w:rsid w:val="000A7AA8"/>
    <w:rsid w:val="000B7505"/>
    <w:rsid w:val="000D3E24"/>
    <w:rsid w:val="000E3C19"/>
    <w:rsid w:val="000E49DC"/>
    <w:rsid w:val="000F501A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69CC"/>
    <w:rsid w:val="00297749"/>
    <w:rsid w:val="002A0AF4"/>
    <w:rsid w:val="002A2C06"/>
    <w:rsid w:val="002B3CEE"/>
    <w:rsid w:val="002B757B"/>
    <w:rsid w:val="002D06A1"/>
    <w:rsid w:val="002D417D"/>
    <w:rsid w:val="002D50C2"/>
    <w:rsid w:val="002E0AE1"/>
    <w:rsid w:val="002E5403"/>
    <w:rsid w:val="002F09D7"/>
    <w:rsid w:val="002F78BF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7557"/>
    <w:rsid w:val="00353B68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65DE5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6653"/>
    <w:rsid w:val="00736945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6FE"/>
    <w:rsid w:val="008B676E"/>
    <w:rsid w:val="008D08DA"/>
    <w:rsid w:val="008F108A"/>
    <w:rsid w:val="008F1ECF"/>
    <w:rsid w:val="008F3CE6"/>
    <w:rsid w:val="008F6DE5"/>
    <w:rsid w:val="00913AF8"/>
    <w:rsid w:val="009167E0"/>
    <w:rsid w:val="009262DE"/>
    <w:rsid w:val="0092655B"/>
    <w:rsid w:val="00941D11"/>
    <w:rsid w:val="00955DE3"/>
    <w:rsid w:val="00960CAA"/>
    <w:rsid w:val="00961CFC"/>
    <w:rsid w:val="0096227A"/>
    <w:rsid w:val="0096567F"/>
    <w:rsid w:val="00967549"/>
    <w:rsid w:val="0097208D"/>
    <w:rsid w:val="00977A31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47352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D639E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30EBB"/>
    <w:rsid w:val="00E335D8"/>
    <w:rsid w:val="00E4112D"/>
    <w:rsid w:val="00E42A6B"/>
    <w:rsid w:val="00E4362E"/>
    <w:rsid w:val="00E51135"/>
    <w:rsid w:val="00E611E5"/>
    <w:rsid w:val="00E64FFC"/>
    <w:rsid w:val="00E665CD"/>
    <w:rsid w:val="00E67171"/>
    <w:rsid w:val="00E7014E"/>
    <w:rsid w:val="00E70DB7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6176C"/>
    <w:rsid w:val="00F62A01"/>
    <w:rsid w:val="00F65D86"/>
    <w:rsid w:val="00F7102A"/>
    <w:rsid w:val="00F723C5"/>
    <w:rsid w:val="00F842FC"/>
    <w:rsid w:val="00F85A1C"/>
    <w:rsid w:val="00F952EC"/>
    <w:rsid w:val="00F9704C"/>
    <w:rsid w:val="00FA7A40"/>
    <w:rsid w:val="00FC0124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08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F108A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8F108A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F108A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8F108A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8F108A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8F108A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8F108A"/>
    <w:rPr>
      <w:b/>
      <w:sz w:val="24"/>
      <w:lang w:val="uk-UA"/>
    </w:rPr>
  </w:style>
  <w:style w:type="paragraph" w:customStyle="1" w:styleId="24">
    <w:name w:val="Основной текст 24"/>
    <w:basedOn w:val="a"/>
    <w:rsid w:val="008F108A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8F108A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8F108A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8F108A"/>
    <w:rPr>
      <w:rFonts w:ascii="Tahoma" w:hAnsi="Tahoma"/>
      <w:sz w:val="16"/>
    </w:rPr>
  </w:style>
  <w:style w:type="paragraph" w:customStyle="1" w:styleId="2">
    <w:name w:val="Текст выноски2"/>
    <w:basedOn w:val="a"/>
    <w:rsid w:val="008F108A"/>
    <w:rPr>
      <w:rFonts w:ascii="Tahoma" w:hAnsi="Tahoma"/>
      <w:sz w:val="16"/>
    </w:rPr>
  </w:style>
  <w:style w:type="paragraph" w:customStyle="1" w:styleId="3">
    <w:name w:val="Текст выноски3"/>
    <w:basedOn w:val="a"/>
    <w:rsid w:val="008F108A"/>
    <w:rPr>
      <w:rFonts w:ascii="Tahoma" w:hAnsi="Tahoma"/>
      <w:sz w:val="16"/>
    </w:rPr>
  </w:style>
  <w:style w:type="paragraph" w:customStyle="1" w:styleId="4">
    <w:name w:val="Текст выноски4"/>
    <w:basedOn w:val="a"/>
    <w:rsid w:val="008F108A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8F108A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rsid w:val="00E30EBB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8</cp:revision>
  <cp:lastPrinted>2018-08-10T08:23:00Z</cp:lastPrinted>
  <dcterms:created xsi:type="dcterms:W3CDTF">2018-08-10T08:14:00Z</dcterms:created>
  <dcterms:modified xsi:type="dcterms:W3CDTF">2018-08-16T06:44:00Z</dcterms:modified>
</cp:coreProperties>
</file>