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CA" w:rsidRPr="00F05966" w:rsidRDefault="009770CA" w:rsidP="009770CA">
      <w:pPr>
        <w:pStyle w:val="11"/>
        <w:keepNext w:val="0"/>
        <w:widowControl/>
        <w:rPr>
          <w:b w:val="0"/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424C8A" w:rsidRPr="00F05966">
        <w:rPr>
          <w:b w:val="0"/>
          <w:szCs w:val="24"/>
          <w:lang w:val="ru-RU"/>
        </w:rPr>
        <w:t xml:space="preserve">Проект </w:t>
      </w:r>
      <w:r w:rsidRPr="00F05966">
        <w:rPr>
          <w:b w:val="0"/>
          <w:szCs w:val="24"/>
          <w:lang w:val="ru-RU"/>
        </w:rPr>
        <w:tab/>
      </w:r>
    </w:p>
    <w:p w:rsidR="009770CA" w:rsidRPr="00D87FAE" w:rsidRDefault="009770CA" w:rsidP="009770CA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9770CA" w:rsidRPr="00D87FAE" w:rsidRDefault="009770CA" w:rsidP="009770CA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9770CA" w:rsidRPr="00D87FAE" w:rsidRDefault="00424C8A" w:rsidP="009770CA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________________________</w:t>
      </w:r>
      <w:r w:rsidR="009770CA" w:rsidRPr="00D87FAE">
        <w:rPr>
          <w:szCs w:val="28"/>
        </w:rPr>
        <w:t xml:space="preserve"> сесія</w:t>
      </w:r>
    </w:p>
    <w:p w:rsidR="009770CA" w:rsidRPr="00D87FAE" w:rsidRDefault="009770CA" w:rsidP="009770CA">
      <w:pPr>
        <w:rPr>
          <w:b/>
          <w:highlight w:val="green"/>
          <w:lang w:val="uk-UA"/>
        </w:rPr>
      </w:pPr>
    </w:p>
    <w:p w:rsidR="009770CA" w:rsidRDefault="009770CA" w:rsidP="009770CA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4A1DD5" w:rsidRPr="004A1DD5" w:rsidRDefault="004A1DD5" w:rsidP="004A1DD5">
      <w:pPr>
        <w:rPr>
          <w:lang w:val="uk-UA"/>
        </w:rPr>
      </w:pPr>
    </w:p>
    <w:p w:rsidR="009770CA" w:rsidRPr="00D87FAE" w:rsidRDefault="009770CA" w:rsidP="009770CA">
      <w:pPr>
        <w:rPr>
          <w:lang w:val="uk-UA"/>
        </w:rPr>
      </w:pPr>
    </w:p>
    <w:p w:rsidR="009770CA" w:rsidRPr="00D87FAE" w:rsidRDefault="009770CA" w:rsidP="009770CA">
      <w:pPr>
        <w:rPr>
          <w:b/>
          <w:lang w:val="uk-UA"/>
        </w:rPr>
      </w:pPr>
      <w:r w:rsidRPr="00D87FAE">
        <w:rPr>
          <w:b/>
          <w:lang w:val="uk-UA"/>
        </w:rPr>
        <w:t>«</w:t>
      </w:r>
      <w:r w:rsidR="00424C8A">
        <w:rPr>
          <w:b/>
          <w:lang w:val="uk-UA"/>
        </w:rPr>
        <w:t>____</w:t>
      </w:r>
      <w:r w:rsidRPr="00D87FAE">
        <w:rPr>
          <w:b/>
          <w:lang w:val="uk-UA"/>
        </w:rPr>
        <w:t xml:space="preserve">» </w:t>
      </w:r>
      <w:r w:rsidR="00424C8A">
        <w:rPr>
          <w:b/>
          <w:lang w:val="uk-UA"/>
        </w:rPr>
        <w:t>______________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424C8A">
        <w:rPr>
          <w:b/>
          <w:lang w:val="uk-UA"/>
        </w:rPr>
        <w:t>8</w:t>
      </w:r>
      <w:r w:rsidRPr="00D87FAE">
        <w:rPr>
          <w:b/>
          <w:lang w:val="uk-UA"/>
        </w:rPr>
        <w:t xml:space="preserve"> року</w:t>
      </w:r>
    </w:p>
    <w:p w:rsidR="009770CA" w:rsidRPr="00D87FAE" w:rsidRDefault="009770CA" w:rsidP="009770CA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9770CA" w:rsidRDefault="00AF3A62" w:rsidP="00287D3C">
      <w:pPr>
        <w:ind w:right="4534"/>
        <w:rPr>
          <w:lang w:val="uk-UA"/>
        </w:rPr>
      </w:pPr>
      <w:r>
        <w:rPr>
          <w:bCs/>
          <w:iCs/>
          <w:lang w:val="uk-UA"/>
        </w:rPr>
        <w:t>Про виконання рішення сесії міської ради №857 від 24.11.2016р. «</w:t>
      </w:r>
      <w:r w:rsidR="009770CA" w:rsidRPr="00C652EA">
        <w:rPr>
          <w:bCs/>
          <w:iCs/>
          <w:lang w:val="uk-UA"/>
        </w:rPr>
        <w:t xml:space="preserve">Про затвердження </w:t>
      </w:r>
      <w:r w:rsidR="009770CA" w:rsidRPr="00636B6F">
        <w:rPr>
          <w:bCs/>
          <w:iCs/>
          <w:lang w:val="uk-UA"/>
        </w:rPr>
        <w:t>м</w:t>
      </w:r>
      <w:r w:rsidR="009770CA" w:rsidRPr="00636B6F">
        <w:rPr>
          <w:lang w:val="uk-UA"/>
        </w:rPr>
        <w:t>іської</w:t>
      </w:r>
      <w:r w:rsidR="009770CA">
        <w:rPr>
          <w:lang w:val="uk-UA"/>
        </w:rPr>
        <w:t xml:space="preserve"> </w:t>
      </w:r>
      <w:r w:rsidR="009770CA" w:rsidRPr="00C652EA">
        <w:rPr>
          <w:lang w:val="uk-UA"/>
        </w:rPr>
        <w:t xml:space="preserve"> </w:t>
      </w:r>
      <w:r w:rsidR="009770CA">
        <w:rPr>
          <w:lang w:val="uk-UA"/>
        </w:rPr>
        <w:t xml:space="preserve">цільової </w:t>
      </w:r>
      <w:r w:rsidR="009770CA" w:rsidRPr="00C652EA">
        <w:rPr>
          <w:bCs/>
          <w:iCs/>
          <w:lang w:val="uk-UA"/>
        </w:rPr>
        <w:t xml:space="preserve">програми </w:t>
      </w:r>
      <w:r w:rsidR="009770CA" w:rsidRPr="00C652EA">
        <w:rPr>
          <w:lang w:val="uk-UA"/>
        </w:rPr>
        <w:t>«</w:t>
      </w:r>
      <w:r w:rsidR="009770CA">
        <w:rPr>
          <w:lang w:val="uk-UA"/>
        </w:rPr>
        <w:t xml:space="preserve">Фінансова підтримка громадських організацій ветеранів </w:t>
      </w:r>
    </w:p>
    <w:p w:rsidR="009770CA" w:rsidRPr="00C652EA" w:rsidRDefault="009770CA" w:rsidP="00287D3C">
      <w:pPr>
        <w:ind w:right="4534"/>
        <w:rPr>
          <w:lang w:val="uk-UA"/>
        </w:rPr>
      </w:pPr>
      <w:r>
        <w:rPr>
          <w:lang w:val="uk-UA"/>
        </w:rPr>
        <w:t xml:space="preserve">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2017 рік» </w:t>
      </w:r>
    </w:p>
    <w:p w:rsidR="009770CA" w:rsidRPr="00C652EA" w:rsidRDefault="009770CA" w:rsidP="009770CA">
      <w:pPr>
        <w:ind w:right="4820"/>
        <w:rPr>
          <w:b/>
          <w:bCs/>
          <w:iCs/>
          <w:lang w:val="uk-UA"/>
        </w:rPr>
      </w:pPr>
    </w:p>
    <w:p w:rsidR="009770CA" w:rsidRPr="00D87FAE" w:rsidRDefault="009770CA" w:rsidP="009770CA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>
        <w:rPr>
          <w:lang w:val="uk-UA"/>
        </w:rPr>
        <w:t xml:space="preserve">п. 22 ст. 26, п. 4 ст. 28, </w:t>
      </w:r>
      <w:r w:rsidRPr="00C652EA">
        <w:rPr>
          <w:lang w:val="uk-UA"/>
        </w:rPr>
        <w:t>ст.</w:t>
      </w:r>
      <w:r>
        <w:rPr>
          <w:lang w:val="uk-UA"/>
        </w:rPr>
        <w:t xml:space="preserve"> </w:t>
      </w:r>
      <w:r w:rsidRPr="00F019C6">
        <w:rPr>
          <w:lang w:val="uk-UA"/>
        </w:rPr>
        <w:t>34</w:t>
      </w:r>
      <w:r w:rsidRPr="00C652EA">
        <w:rPr>
          <w:lang w:val="uk-UA"/>
        </w:rPr>
        <w:t xml:space="preserve"> Закону України «Про місцеве самоврядування в Україні», </w:t>
      </w:r>
      <w:proofErr w:type="spellStart"/>
      <w:r>
        <w:rPr>
          <w:lang w:val="uk-UA"/>
        </w:rPr>
        <w:t>пп.«е</w:t>
      </w:r>
      <w:proofErr w:type="spellEnd"/>
      <w:r>
        <w:rPr>
          <w:lang w:val="uk-UA"/>
        </w:rPr>
        <w:t xml:space="preserve">» п.3 ч.1 </w:t>
      </w:r>
      <w:r w:rsidRPr="007F5463">
        <w:rPr>
          <w:lang w:val="uk-UA"/>
        </w:rPr>
        <w:t>ст. 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 w:rsidR="0071166C">
        <w:rPr>
          <w:lang w:val="uk-UA"/>
        </w:rPr>
        <w:t xml:space="preserve">рішенням виконавчого комітету </w:t>
      </w:r>
      <w:proofErr w:type="spellStart"/>
      <w:r w:rsidR="0071166C">
        <w:rPr>
          <w:lang w:val="uk-UA"/>
        </w:rPr>
        <w:t>Сєвєродонецької</w:t>
      </w:r>
      <w:proofErr w:type="spellEnd"/>
      <w:r w:rsidR="0071166C">
        <w:rPr>
          <w:lang w:val="uk-UA"/>
        </w:rPr>
        <w:t xml:space="preserve"> міської ради</w:t>
      </w:r>
      <w:r w:rsidRPr="00C652EA">
        <w:rPr>
          <w:lang w:val="uk-UA"/>
        </w:rPr>
        <w:t xml:space="preserve"> від </w:t>
      </w:r>
      <w:r w:rsidR="0071166C">
        <w:rPr>
          <w:lang w:val="uk-UA"/>
        </w:rPr>
        <w:t>23</w:t>
      </w:r>
      <w:r w:rsidRPr="00C652EA">
        <w:rPr>
          <w:lang w:val="uk-UA"/>
        </w:rPr>
        <w:t>.0</w:t>
      </w:r>
      <w:r w:rsidR="0071166C">
        <w:rPr>
          <w:lang w:val="uk-UA"/>
        </w:rPr>
        <w:t>3</w:t>
      </w:r>
      <w:r w:rsidRPr="00C652EA">
        <w:rPr>
          <w:lang w:val="uk-UA"/>
        </w:rPr>
        <w:t xml:space="preserve">.2016р. № </w:t>
      </w:r>
      <w:r w:rsidR="0071166C">
        <w:rPr>
          <w:lang w:val="uk-UA"/>
        </w:rPr>
        <w:t>109</w:t>
      </w:r>
      <w:r w:rsidRPr="00C652EA">
        <w:rPr>
          <w:lang w:val="uk-UA"/>
        </w:rPr>
        <w:t xml:space="preserve"> «Про </w:t>
      </w:r>
      <w:r w:rsidR="0071166C">
        <w:rPr>
          <w:lang w:val="uk-UA"/>
        </w:rPr>
        <w:t xml:space="preserve">затвердження Інструкції щодо </w:t>
      </w:r>
      <w:r w:rsidRPr="00C652EA">
        <w:rPr>
          <w:lang w:val="uk-UA"/>
        </w:rPr>
        <w:t>розробк</w:t>
      </w:r>
      <w:r w:rsidR="0071166C">
        <w:rPr>
          <w:lang w:val="uk-UA"/>
        </w:rPr>
        <w:t>и</w:t>
      </w:r>
      <w:r w:rsidRPr="00C652EA">
        <w:rPr>
          <w:lang w:val="uk-UA"/>
        </w:rPr>
        <w:t xml:space="preserve"> міських цільових програм</w:t>
      </w:r>
      <w:r w:rsidR="0071166C">
        <w:rPr>
          <w:lang w:val="uk-UA"/>
        </w:rPr>
        <w:t>, моніторингу та звітності про їх виконання</w:t>
      </w:r>
      <w:r w:rsidRPr="00C652EA">
        <w:rPr>
          <w:lang w:val="uk-UA"/>
        </w:rPr>
        <w:t>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AF3A62">
        <w:rPr>
          <w:lang w:val="uk-UA"/>
        </w:rPr>
        <w:t xml:space="preserve">на виконання рішення сесії </w:t>
      </w:r>
      <w:proofErr w:type="spellStart"/>
      <w:r w:rsidR="00AF3A62">
        <w:rPr>
          <w:lang w:val="uk-UA"/>
        </w:rPr>
        <w:t>Сєвєродонецької</w:t>
      </w:r>
      <w:proofErr w:type="spellEnd"/>
      <w:r w:rsidR="00AF3A62">
        <w:rPr>
          <w:lang w:val="uk-UA"/>
        </w:rPr>
        <w:t xml:space="preserve"> міської ради №857 від 24.11.2016р. «Про затвердження </w:t>
      </w:r>
      <w:r w:rsidR="00AF3A62" w:rsidRPr="00636B6F">
        <w:rPr>
          <w:lang w:val="uk-UA"/>
        </w:rPr>
        <w:t>міськ</w:t>
      </w:r>
      <w:r w:rsidR="00AF3A62">
        <w:rPr>
          <w:lang w:val="uk-UA"/>
        </w:rPr>
        <w:t xml:space="preserve">ої цільової </w:t>
      </w:r>
      <w:r w:rsidR="00AF3A62" w:rsidRPr="00C652EA">
        <w:rPr>
          <w:bCs/>
          <w:iCs/>
          <w:lang w:val="uk-UA"/>
        </w:rPr>
        <w:t>програм</w:t>
      </w:r>
      <w:r w:rsidR="00AF3A62">
        <w:rPr>
          <w:bCs/>
          <w:iCs/>
          <w:lang w:val="uk-UA"/>
        </w:rPr>
        <w:t>и</w:t>
      </w:r>
      <w:r w:rsidR="00AF3A62" w:rsidRPr="00C652EA">
        <w:rPr>
          <w:lang w:val="uk-UA"/>
        </w:rPr>
        <w:t xml:space="preserve"> </w:t>
      </w:r>
      <w:r w:rsidR="00AF3A62" w:rsidRPr="00C652EA">
        <w:rPr>
          <w:bCs/>
          <w:iCs/>
          <w:lang w:val="uk-UA"/>
        </w:rPr>
        <w:t>«</w:t>
      </w:r>
      <w:r w:rsidR="00AF3A62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AF3A62" w:rsidRPr="00C652EA">
        <w:rPr>
          <w:lang w:val="uk-UA"/>
        </w:rPr>
        <w:t>Сєвєродонецьк</w:t>
      </w:r>
      <w:r w:rsidR="00AF3A62">
        <w:rPr>
          <w:lang w:val="uk-UA"/>
        </w:rPr>
        <w:t>а</w:t>
      </w:r>
      <w:proofErr w:type="spellEnd"/>
      <w:r w:rsidR="00AF3A62">
        <w:rPr>
          <w:lang w:val="uk-UA"/>
        </w:rPr>
        <w:t xml:space="preserve"> </w:t>
      </w:r>
      <w:r w:rsidR="00AF3A62" w:rsidRPr="00C652EA">
        <w:rPr>
          <w:lang w:val="uk-UA"/>
        </w:rPr>
        <w:t xml:space="preserve"> на 2017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9770CA" w:rsidRPr="00D87FAE" w:rsidRDefault="009770CA" w:rsidP="009770CA">
      <w:pPr>
        <w:jc w:val="both"/>
        <w:rPr>
          <w:highlight w:val="green"/>
          <w:lang w:val="uk-UA"/>
        </w:rPr>
      </w:pPr>
    </w:p>
    <w:p w:rsidR="009770CA" w:rsidRDefault="009770CA" w:rsidP="009770CA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9770CA" w:rsidRDefault="009770CA" w:rsidP="009770CA">
      <w:pPr>
        <w:ind w:firstLine="708"/>
        <w:rPr>
          <w:b/>
          <w:lang w:val="uk-UA"/>
        </w:rPr>
      </w:pPr>
    </w:p>
    <w:p w:rsidR="009770CA" w:rsidRDefault="009770CA" w:rsidP="009770CA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AF3A62">
        <w:rPr>
          <w:lang w:val="uk-UA"/>
        </w:rPr>
        <w:t xml:space="preserve">Звіт про </w:t>
      </w:r>
      <w:r w:rsidR="004A1DD5">
        <w:rPr>
          <w:lang w:val="uk-UA"/>
        </w:rPr>
        <w:t xml:space="preserve">результати </w:t>
      </w:r>
      <w:r w:rsidR="00AF3A62">
        <w:rPr>
          <w:lang w:val="uk-UA"/>
        </w:rPr>
        <w:t xml:space="preserve">виконання </w:t>
      </w:r>
      <w:r w:rsidRPr="00C652EA">
        <w:rPr>
          <w:lang w:val="uk-UA"/>
        </w:rPr>
        <w:t xml:space="preserve"> </w:t>
      </w:r>
      <w:r w:rsidR="00AF3A62">
        <w:rPr>
          <w:lang w:val="uk-UA"/>
        </w:rPr>
        <w:t xml:space="preserve">рішення сесії </w:t>
      </w:r>
      <w:proofErr w:type="spellStart"/>
      <w:r w:rsidR="00AF3A62">
        <w:rPr>
          <w:lang w:val="uk-UA"/>
        </w:rPr>
        <w:t>Сєвєродонецької</w:t>
      </w:r>
      <w:proofErr w:type="spellEnd"/>
      <w:r w:rsidR="00AF3A62">
        <w:rPr>
          <w:lang w:val="uk-UA"/>
        </w:rPr>
        <w:t xml:space="preserve"> міської ради </w:t>
      </w:r>
      <w:r w:rsidR="004A1DD5">
        <w:rPr>
          <w:lang w:val="uk-UA"/>
        </w:rPr>
        <w:t xml:space="preserve">               </w:t>
      </w:r>
      <w:r w:rsidR="00AF3A62">
        <w:rPr>
          <w:lang w:val="uk-UA"/>
        </w:rPr>
        <w:t>№</w:t>
      </w:r>
      <w:r w:rsidR="004A1DD5">
        <w:rPr>
          <w:lang w:val="uk-UA"/>
        </w:rPr>
        <w:t xml:space="preserve"> </w:t>
      </w:r>
      <w:r w:rsidR="00AF3A62">
        <w:rPr>
          <w:lang w:val="uk-UA"/>
        </w:rPr>
        <w:t xml:space="preserve">857 від 24.11.2016р. «Про затвердження </w:t>
      </w:r>
      <w:r w:rsidR="00AF3A62" w:rsidRPr="00636B6F">
        <w:rPr>
          <w:lang w:val="uk-UA"/>
        </w:rPr>
        <w:t>міськ</w:t>
      </w:r>
      <w:r w:rsidR="00AF3A62">
        <w:rPr>
          <w:lang w:val="uk-UA"/>
        </w:rPr>
        <w:t xml:space="preserve">ої цільової </w:t>
      </w:r>
      <w:r w:rsidR="00AF3A62" w:rsidRPr="00C652EA">
        <w:rPr>
          <w:bCs/>
          <w:iCs/>
          <w:lang w:val="uk-UA"/>
        </w:rPr>
        <w:t>програм</w:t>
      </w:r>
      <w:r w:rsidR="00AF3A62">
        <w:rPr>
          <w:bCs/>
          <w:iCs/>
          <w:lang w:val="uk-UA"/>
        </w:rPr>
        <w:t>и</w:t>
      </w:r>
      <w:r w:rsidR="00AF3A62" w:rsidRPr="00C652EA">
        <w:rPr>
          <w:lang w:val="uk-UA"/>
        </w:rPr>
        <w:t xml:space="preserve"> </w:t>
      </w:r>
      <w:r w:rsidR="00AF3A62" w:rsidRPr="00C652EA">
        <w:rPr>
          <w:bCs/>
          <w:iCs/>
          <w:lang w:val="uk-UA"/>
        </w:rPr>
        <w:t>«</w:t>
      </w:r>
      <w:r w:rsidR="00AF3A62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AF3A62" w:rsidRPr="00C652EA">
        <w:rPr>
          <w:lang w:val="uk-UA"/>
        </w:rPr>
        <w:t>Сєвєродонецьк</w:t>
      </w:r>
      <w:r w:rsidR="00AF3A62">
        <w:rPr>
          <w:lang w:val="uk-UA"/>
        </w:rPr>
        <w:t>а</w:t>
      </w:r>
      <w:proofErr w:type="spellEnd"/>
      <w:r w:rsidR="00AF3A62">
        <w:rPr>
          <w:lang w:val="uk-UA"/>
        </w:rPr>
        <w:t xml:space="preserve"> </w:t>
      </w:r>
      <w:r w:rsidR="00AF3A62" w:rsidRPr="00C652EA">
        <w:rPr>
          <w:lang w:val="uk-UA"/>
        </w:rPr>
        <w:t xml:space="preserve"> на 2017 рік»</w:t>
      </w:r>
      <w:r w:rsidR="00AF3A62">
        <w:rPr>
          <w:lang w:val="uk-UA"/>
        </w:rPr>
        <w:t xml:space="preserve"> </w:t>
      </w:r>
      <w:r w:rsidRPr="00C652EA">
        <w:rPr>
          <w:lang w:val="uk-UA"/>
        </w:rPr>
        <w:t>(Додаток)</w:t>
      </w:r>
      <w:r w:rsidR="00AF3A62">
        <w:rPr>
          <w:lang w:val="uk-UA"/>
        </w:rPr>
        <w:t xml:space="preserve"> прийняти до відома</w:t>
      </w:r>
      <w:r w:rsidR="004A1DD5">
        <w:rPr>
          <w:lang w:val="uk-UA"/>
        </w:rPr>
        <w:t>.</w:t>
      </w:r>
    </w:p>
    <w:p w:rsidR="009770CA" w:rsidRDefault="009770CA" w:rsidP="009770CA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9770CA" w:rsidRPr="00C652EA" w:rsidRDefault="009770CA" w:rsidP="009770CA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9770CA" w:rsidRPr="00D87FAE" w:rsidRDefault="009770CA" w:rsidP="009770CA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9770CA" w:rsidRPr="00D87FAE" w:rsidRDefault="009770CA" w:rsidP="009770CA">
      <w:pPr>
        <w:rPr>
          <w:lang w:val="uk-UA"/>
        </w:rPr>
      </w:pPr>
    </w:p>
    <w:p w:rsidR="009770CA" w:rsidRDefault="00AF3A62" w:rsidP="009770CA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AF3A62" w:rsidRDefault="00AF3A62" w:rsidP="009770CA">
      <w:pPr>
        <w:tabs>
          <w:tab w:val="left" w:pos="6840"/>
        </w:tabs>
        <w:rPr>
          <w:b/>
          <w:lang w:val="uk-UA"/>
        </w:rPr>
      </w:pPr>
    </w:p>
    <w:p w:rsidR="009770CA" w:rsidRPr="00D87FAE" w:rsidRDefault="009770CA" w:rsidP="009770CA">
      <w:pPr>
        <w:rPr>
          <w:lang w:val="uk-UA"/>
        </w:rPr>
      </w:pPr>
      <w:r w:rsidRPr="00D87FAE">
        <w:rPr>
          <w:lang w:val="uk-UA"/>
        </w:rPr>
        <w:tab/>
      </w:r>
    </w:p>
    <w:p w:rsidR="009770CA" w:rsidRDefault="009770CA" w:rsidP="009770CA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9770CA" w:rsidRPr="00ED22DF" w:rsidRDefault="009770CA" w:rsidP="009770CA">
      <w:pPr>
        <w:rPr>
          <w:b/>
          <w:sz w:val="10"/>
          <w:szCs w:val="10"/>
          <w:lang w:val="uk-UA"/>
        </w:rPr>
      </w:pPr>
    </w:p>
    <w:p w:rsidR="009770CA" w:rsidRPr="00D87FAE" w:rsidRDefault="009770CA" w:rsidP="009770CA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9770CA" w:rsidRDefault="009770CA" w:rsidP="009770CA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 w:rsidR="00AF3A62">
        <w:rPr>
          <w:lang w:val="uk-UA"/>
        </w:rPr>
        <w:t>та ВПО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9770CA" w:rsidRDefault="009770CA" w:rsidP="009770CA">
      <w:pPr>
        <w:tabs>
          <w:tab w:val="left" w:pos="6840"/>
        </w:tabs>
        <w:rPr>
          <w:lang w:val="uk-UA"/>
        </w:rPr>
      </w:pPr>
    </w:p>
    <w:p w:rsidR="009770CA" w:rsidRDefault="009770CA" w:rsidP="009770CA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9770CA" w:rsidRPr="00D87FAE" w:rsidRDefault="009770CA" w:rsidP="009770CA">
      <w:pPr>
        <w:tabs>
          <w:tab w:val="left" w:pos="6840"/>
        </w:tabs>
        <w:rPr>
          <w:lang w:val="uk-UA"/>
        </w:rPr>
      </w:pPr>
    </w:p>
    <w:p w:rsidR="009770CA" w:rsidRDefault="009770CA" w:rsidP="009770CA">
      <w:pPr>
        <w:rPr>
          <w:b/>
          <w:lang w:val="uk-UA"/>
        </w:rPr>
      </w:pPr>
      <w:r w:rsidRPr="00D87FAE">
        <w:rPr>
          <w:b/>
          <w:lang w:val="uk-UA"/>
        </w:rPr>
        <w:t>Узгоджено:</w:t>
      </w:r>
    </w:p>
    <w:p w:rsidR="009770CA" w:rsidRPr="00ED22DF" w:rsidRDefault="009770CA" w:rsidP="009770CA">
      <w:pPr>
        <w:rPr>
          <w:b/>
          <w:sz w:val="10"/>
          <w:szCs w:val="10"/>
          <w:lang w:val="uk-UA"/>
        </w:rPr>
      </w:pPr>
    </w:p>
    <w:p w:rsidR="009770CA" w:rsidRDefault="009770CA" w:rsidP="009770CA">
      <w:pPr>
        <w:rPr>
          <w:lang w:val="uk-UA"/>
        </w:rPr>
      </w:pPr>
      <w:r w:rsidRPr="007B021F">
        <w:rPr>
          <w:lang w:val="uk-UA"/>
        </w:rPr>
        <w:t>Секретар ради</w:t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>
        <w:rPr>
          <w:lang w:val="uk-UA"/>
        </w:rPr>
        <w:tab/>
      </w:r>
      <w:r w:rsidR="00AF3A62">
        <w:rPr>
          <w:lang w:val="uk-UA"/>
        </w:rPr>
        <w:t>Е.Ю.</w:t>
      </w:r>
      <w:proofErr w:type="spellStart"/>
      <w:r w:rsidR="00AF3A62">
        <w:rPr>
          <w:lang w:val="uk-UA"/>
        </w:rPr>
        <w:t>Марініч</w:t>
      </w:r>
      <w:proofErr w:type="spellEnd"/>
    </w:p>
    <w:p w:rsidR="009770CA" w:rsidRPr="007B021F" w:rsidRDefault="009770CA" w:rsidP="009770CA">
      <w:pPr>
        <w:rPr>
          <w:lang w:val="uk-UA"/>
        </w:rPr>
      </w:pPr>
    </w:p>
    <w:p w:rsidR="009770CA" w:rsidRDefault="009770CA" w:rsidP="009770CA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Заступник 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</w:r>
      <w:r w:rsidR="00AF3A62">
        <w:rPr>
          <w:lang w:val="uk-UA"/>
        </w:rPr>
        <w:t>І.В.</w:t>
      </w:r>
      <w:proofErr w:type="spellStart"/>
      <w:r w:rsidR="00AF3A62">
        <w:rPr>
          <w:lang w:val="uk-UA"/>
        </w:rPr>
        <w:t>Фесенко</w:t>
      </w:r>
      <w:proofErr w:type="spellEnd"/>
    </w:p>
    <w:p w:rsidR="009770CA" w:rsidRDefault="009770CA" w:rsidP="009770CA">
      <w:pPr>
        <w:tabs>
          <w:tab w:val="left" w:pos="6840"/>
        </w:tabs>
        <w:rPr>
          <w:lang w:val="uk-UA"/>
        </w:rPr>
      </w:pPr>
    </w:p>
    <w:p w:rsidR="009770CA" w:rsidRDefault="009770CA" w:rsidP="009770CA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фінансового управління                                     </w:t>
      </w:r>
      <w:r>
        <w:rPr>
          <w:lang w:val="uk-UA"/>
        </w:rPr>
        <w:tab/>
      </w:r>
      <w:r>
        <w:rPr>
          <w:lang w:val="uk-UA"/>
        </w:rPr>
        <w:tab/>
        <w:t>М.І.</w:t>
      </w:r>
      <w:proofErr w:type="spellStart"/>
      <w:r>
        <w:rPr>
          <w:lang w:val="uk-UA"/>
        </w:rPr>
        <w:t>Багрінцева</w:t>
      </w:r>
      <w:proofErr w:type="spellEnd"/>
    </w:p>
    <w:p w:rsidR="009770CA" w:rsidRDefault="009770CA" w:rsidP="009770CA">
      <w:pPr>
        <w:tabs>
          <w:tab w:val="left" w:pos="6840"/>
        </w:tabs>
        <w:rPr>
          <w:lang w:val="uk-UA"/>
        </w:rPr>
      </w:pPr>
    </w:p>
    <w:p w:rsidR="0071166C" w:rsidRDefault="0071166C" w:rsidP="009770CA">
      <w:pPr>
        <w:tabs>
          <w:tab w:val="left" w:pos="6840"/>
        </w:tabs>
        <w:rPr>
          <w:lang w:val="uk-UA"/>
        </w:rPr>
      </w:pPr>
    </w:p>
    <w:p w:rsidR="0071166C" w:rsidRDefault="0071166C" w:rsidP="009770CA">
      <w:pPr>
        <w:tabs>
          <w:tab w:val="left" w:pos="6840"/>
        </w:tabs>
        <w:rPr>
          <w:lang w:val="uk-UA"/>
        </w:rPr>
      </w:pPr>
    </w:p>
    <w:p w:rsidR="009770CA" w:rsidRPr="00636B6F" w:rsidRDefault="009770CA" w:rsidP="009770CA">
      <w:pPr>
        <w:tabs>
          <w:tab w:val="left" w:pos="6840"/>
        </w:tabs>
        <w:rPr>
          <w:lang w:val="uk-UA"/>
        </w:rPr>
      </w:pPr>
      <w:r w:rsidRPr="00636B6F">
        <w:rPr>
          <w:lang w:val="uk-UA"/>
        </w:rPr>
        <w:t>Директор департаменту економічного</w:t>
      </w:r>
    </w:p>
    <w:p w:rsidR="009770CA" w:rsidRDefault="009770CA" w:rsidP="009770CA">
      <w:pPr>
        <w:tabs>
          <w:tab w:val="left" w:pos="6840"/>
        </w:tabs>
        <w:rPr>
          <w:lang w:val="uk-UA"/>
        </w:rPr>
      </w:pPr>
      <w:r w:rsidRPr="00636B6F">
        <w:rPr>
          <w:lang w:val="uk-UA"/>
        </w:rPr>
        <w:t>розвитку та торгівлі</w:t>
      </w:r>
      <w:r w:rsidRPr="00636B6F">
        <w:rPr>
          <w:lang w:val="uk-UA"/>
        </w:rPr>
        <w:tab/>
      </w:r>
      <w:r w:rsidRPr="00636B6F">
        <w:rPr>
          <w:lang w:val="uk-UA"/>
        </w:rPr>
        <w:tab/>
        <w:t>Н.С.</w:t>
      </w:r>
      <w:proofErr w:type="spellStart"/>
      <w:r w:rsidRPr="00636B6F">
        <w:rPr>
          <w:lang w:val="uk-UA"/>
        </w:rPr>
        <w:t>Колєснік</w:t>
      </w:r>
      <w:proofErr w:type="spellEnd"/>
    </w:p>
    <w:p w:rsidR="009770CA" w:rsidRDefault="009770CA" w:rsidP="009770CA">
      <w:pPr>
        <w:tabs>
          <w:tab w:val="left" w:pos="6840"/>
        </w:tabs>
        <w:rPr>
          <w:lang w:val="uk-UA"/>
        </w:rPr>
      </w:pPr>
    </w:p>
    <w:p w:rsidR="009770CA" w:rsidRPr="002D7470" w:rsidRDefault="009770CA" w:rsidP="009770CA">
      <w:pPr>
        <w:jc w:val="both"/>
        <w:rPr>
          <w:color w:val="000000" w:themeColor="text1"/>
          <w:lang w:val="uk-UA"/>
        </w:rPr>
      </w:pPr>
      <w:r w:rsidRPr="002D7470">
        <w:rPr>
          <w:bCs/>
          <w:color w:val="000000" w:themeColor="text1"/>
          <w:lang w:val="uk-UA"/>
        </w:rPr>
        <w:t xml:space="preserve">Голова комісії </w:t>
      </w:r>
      <w:r w:rsidRPr="002D7470">
        <w:rPr>
          <w:color w:val="000000" w:themeColor="text1"/>
          <w:lang w:val="uk-UA"/>
        </w:rPr>
        <w:t xml:space="preserve">з питань планування </w:t>
      </w:r>
    </w:p>
    <w:p w:rsidR="009770CA" w:rsidRPr="002D7470" w:rsidRDefault="009770CA" w:rsidP="009770CA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2D7470">
        <w:rPr>
          <w:color w:val="000000" w:themeColor="text1"/>
          <w:lang w:val="uk-UA"/>
        </w:rPr>
        <w:t>бюджету та фінансів</w:t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="00AF3A62">
        <w:rPr>
          <w:bCs/>
          <w:color w:val="000000" w:themeColor="text1"/>
          <w:lang w:val="uk-UA"/>
        </w:rPr>
        <w:t>І.М.</w:t>
      </w:r>
      <w:proofErr w:type="spellStart"/>
      <w:r w:rsidR="00AF3A62">
        <w:rPr>
          <w:bCs/>
          <w:color w:val="000000" w:themeColor="text1"/>
          <w:lang w:val="uk-UA"/>
        </w:rPr>
        <w:t>Бутков</w:t>
      </w:r>
      <w:proofErr w:type="spellEnd"/>
    </w:p>
    <w:p w:rsidR="009770CA" w:rsidRPr="003C3FD9" w:rsidRDefault="009770CA" w:rsidP="009770CA">
      <w:pPr>
        <w:tabs>
          <w:tab w:val="left" w:pos="6840"/>
        </w:tabs>
        <w:rPr>
          <w:bCs/>
          <w:sz w:val="10"/>
          <w:szCs w:val="10"/>
          <w:lang w:val="uk-UA"/>
        </w:rPr>
      </w:pPr>
    </w:p>
    <w:p w:rsidR="009770CA" w:rsidRPr="00D87FAE" w:rsidRDefault="009770CA" w:rsidP="009770CA">
      <w:pPr>
        <w:tabs>
          <w:tab w:val="left" w:pos="6804"/>
        </w:tabs>
        <w:rPr>
          <w:lang w:val="uk-UA"/>
        </w:rPr>
      </w:pPr>
      <w:r w:rsidRPr="00D87FAE">
        <w:rPr>
          <w:lang w:val="uk-UA"/>
        </w:rPr>
        <w:t>Голова</w:t>
      </w:r>
      <w:r w:rsidRPr="00D87FAE">
        <w:rPr>
          <w:sz w:val="22"/>
          <w:lang w:val="uk-UA"/>
        </w:rPr>
        <w:t xml:space="preserve"> </w:t>
      </w:r>
      <w:r w:rsidRPr="00D87FAE">
        <w:rPr>
          <w:lang w:val="uk-UA"/>
        </w:rPr>
        <w:t xml:space="preserve">комісії з питань охорони здоров’я </w:t>
      </w:r>
      <w:r w:rsidRPr="00D87FAE"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 </w:t>
      </w:r>
    </w:p>
    <w:p w:rsidR="009770CA" w:rsidRPr="00D87FAE" w:rsidRDefault="009770CA" w:rsidP="009770CA">
      <w:pPr>
        <w:rPr>
          <w:lang w:val="uk-UA"/>
        </w:rPr>
      </w:pPr>
      <w:r w:rsidRPr="00D87FAE">
        <w:rPr>
          <w:lang w:val="uk-UA"/>
        </w:rPr>
        <w:t xml:space="preserve">та соціального захисту населення, освіти, </w:t>
      </w:r>
    </w:p>
    <w:p w:rsidR="009770CA" w:rsidRPr="00D87FAE" w:rsidRDefault="009770CA" w:rsidP="009770CA">
      <w:pPr>
        <w:rPr>
          <w:lang w:val="uk-UA"/>
        </w:rPr>
      </w:pPr>
      <w:r w:rsidRPr="00D87FAE">
        <w:rPr>
          <w:lang w:val="uk-UA"/>
        </w:rPr>
        <w:t xml:space="preserve">культури, духовності, фізкультури, спорту, </w:t>
      </w:r>
    </w:p>
    <w:p w:rsidR="009770CA" w:rsidRPr="00D87FAE" w:rsidRDefault="009770CA" w:rsidP="009770CA">
      <w:pPr>
        <w:rPr>
          <w:lang w:val="uk-UA"/>
        </w:rPr>
      </w:pPr>
      <w:r w:rsidRPr="00D87FAE">
        <w:rPr>
          <w:lang w:val="uk-UA"/>
        </w:rPr>
        <w:t>молодіжної політики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>С.А.Войтенко</w:t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</w:p>
    <w:p w:rsidR="009770CA" w:rsidRPr="00D87FAE" w:rsidRDefault="009770CA" w:rsidP="009770CA">
      <w:pPr>
        <w:tabs>
          <w:tab w:val="left" w:pos="6840"/>
        </w:tabs>
        <w:rPr>
          <w:lang w:val="uk-UA"/>
        </w:rPr>
      </w:pPr>
      <w:r>
        <w:rPr>
          <w:bCs/>
          <w:lang w:val="uk-UA"/>
        </w:rPr>
        <w:t>Н</w:t>
      </w:r>
      <w:r w:rsidRPr="00D87FAE">
        <w:rPr>
          <w:bCs/>
          <w:lang w:val="uk-UA"/>
        </w:rPr>
        <w:t>ачальник</w:t>
      </w:r>
      <w:r>
        <w:rPr>
          <w:bCs/>
          <w:lang w:val="uk-UA"/>
        </w:rPr>
        <w:t xml:space="preserve"> </w:t>
      </w:r>
      <w:r w:rsidRPr="00D87FAE">
        <w:rPr>
          <w:bCs/>
          <w:lang w:val="uk-UA"/>
        </w:rPr>
        <w:t xml:space="preserve"> </w:t>
      </w:r>
      <w:r w:rsidRPr="00D87FAE">
        <w:rPr>
          <w:lang w:val="uk-UA"/>
        </w:rPr>
        <w:t xml:space="preserve">відділу з юридичних </w:t>
      </w:r>
    </w:p>
    <w:p w:rsidR="009770CA" w:rsidRDefault="009770CA" w:rsidP="009770CA">
      <w:pPr>
        <w:tabs>
          <w:tab w:val="left" w:pos="6840"/>
        </w:tabs>
        <w:rPr>
          <w:bCs/>
          <w:lang w:val="uk-UA"/>
        </w:rPr>
      </w:pPr>
      <w:r w:rsidRPr="00D87FAE">
        <w:rPr>
          <w:lang w:val="uk-UA"/>
        </w:rPr>
        <w:t>та правових питань</w:t>
      </w:r>
      <w:r w:rsidRPr="00D87FAE">
        <w:rPr>
          <w:bCs/>
          <w:lang w:val="uk-UA"/>
        </w:rPr>
        <w:tab/>
      </w:r>
      <w:r>
        <w:rPr>
          <w:bCs/>
          <w:lang w:val="uk-UA"/>
        </w:rPr>
        <w:tab/>
      </w:r>
      <w:r w:rsidRPr="007B021F">
        <w:rPr>
          <w:bCs/>
          <w:lang w:val="uk-UA"/>
        </w:rPr>
        <w:t>В</w:t>
      </w:r>
      <w:r>
        <w:rPr>
          <w:bCs/>
          <w:lang w:val="uk-UA"/>
        </w:rPr>
        <w:t>.В.</w:t>
      </w:r>
      <w:proofErr w:type="spellStart"/>
      <w:r>
        <w:rPr>
          <w:bCs/>
          <w:lang w:val="uk-UA"/>
        </w:rPr>
        <w:t>Рудь</w:t>
      </w:r>
      <w:proofErr w:type="spellEnd"/>
    </w:p>
    <w:p w:rsidR="009770CA" w:rsidRPr="00345278" w:rsidRDefault="009770CA" w:rsidP="009770CA">
      <w:pPr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Pr="00DC5B58" w:rsidRDefault="009770CA" w:rsidP="009770CA">
      <w:pPr>
        <w:pStyle w:val="a4"/>
        <w:tabs>
          <w:tab w:val="left" w:pos="5550"/>
        </w:tabs>
        <w:ind w:left="176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Надіслати: </w:t>
      </w:r>
    </w:p>
    <w:p w:rsidR="009770CA" w:rsidRPr="00DC5B58" w:rsidRDefault="009770CA" w:rsidP="009770CA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відділу з соціально-гуманітарних питань, </w:t>
      </w:r>
    </w:p>
    <w:p w:rsidR="009770CA" w:rsidRPr="00DC5B58" w:rsidRDefault="009770CA" w:rsidP="009770CA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відділу </w:t>
      </w:r>
      <w:proofErr w:type="spellStart"/>
      <w:r w:rsidRPr="00DC5B58">
        <w:rPr>
          <w:sz w:val="20"/>
          <w:szCs w:val="20"/>
          <w:lang w:val="uk-UA"/>
        </w:rPr>
        <w:t>бухобліку</w:t>
      </w:r>
      <w:proofErr w:type="spellEnd"/>
      <w:r w:rsidRPr="00DC5B58">
        <w:rPr>
          <w:sz w:val="20"/>
          <w:szCs w:val="20"/>
          <w:lang w:val="uk-UA"/>
        </w:rPr>
        <w:t xml:space="preserve"> та звітності, </w:t>
      </w:r>
    </w:p>
    <w:p w:rsidR="009770CA" w:rsidRPr="00DC5B58" w:rsidRDefault="009770CA" w:rsidP="009770CA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>ГО «</w:t>
      </w:r>
      <w:proofErr w:type="spellStart"/>
      <w:r w:rsidRPr="00DC5B58">
        <w:rPr>
          <w:sz w:val="20"/>
          <w:szCs w:val="20"/>
          <w:lang w:val="uk-UA"/>
        </w:rPr>
        <w:t>Сєвєродонецька</w:t>
      </w:r>
      <w:proofErr w:type="spellEnd"/>
      <w:r w:rsidRPr="00DC5B58">
        <w:rPr>
          <w:sz w:val="20"/>
          <w:szCs w:val="20"/>
          <w:lang w:val="uk-UA"/>
        </w:rPr>
        <w:t xml:space="preserve"> міська Організація ветеранів України»;</w:t>
      </w:r>
    </w:p>
    <w:p w:rsidR="009770CA" w:rsidRPr="00DC5B58" w:rsidRDefault="009770CA" w:rsidP="009770CA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>ГО «</w:t>
      </w:r>
      <w:proofErr w:type="spellStart"/>
      <w:r w:rsidRPr="00DC5B58">
        <w:rPr>
          <w:sz w:val="20"/>
          <w:szCs w:val="20"/>
          <w:lang w:val="uk-UA"/>
        </w:rPr>
        <w:t>Сєвєродонецька</w:t>
      </w:r>
      <w:proofErr w:type="spellEnd"/>
      <w:r w:rsidRPr="00DC5B58">
        <w:rPr>
          <w:sz w:val="20"/>
          <w:szCs w:val="20"/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(воїнів-інтернаціоналістів)»;</w:t>
      </w:r>
    </w:p>
    <w:p w:rsidR="009770CA" w:rsidRPr="00DC5B58" w:rsidRDefault="009770CA" w:rsidP="009770CA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 ГО «Ветерани Чорнобиля </w:t>
      </w:r>
      <w:proofErr w:type="spellStart"/>
      <w:r w:rsidRPr="00DC5B58">
        <w:rPr>
          <w:sz w:val="20"/>
          <w:szCs w:val="20"/>
          <w:lang w:val="uk-UA"/>
        </w:rPr>
        <w:t>м.Сєвєродонецька</w:t>
      </w:r>
      <w:proofErr w:type="spellEnd"/>
      <w:r w:rsidRPr="00DC5B58">
        <w:rPr>
          <w:sz w:val="20"/>
          <w:szCs w:val="20"/>
          <w:lang w:val="uk-UA"/>
        </w:rPr>
        <w:t>».</w:t>
      </w:r>
    </w:p>
    <w:p w:rsidR="009770CA" w:rsidRDefault="009770CA" w:rsidP="009770CA">
      <w:pPr>
        <w:ind w:left="142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287D3C" w:rsidRDefault="00287D3C" w:rsidP="009770CA">
      <w:pPr>
        <w:ind w:left="5040"/>
        <w:rPr>
          <w:lang w:val="uk-UA"/>
        </w:rPr>
      </w:pPr>
    </w:p>
    <w:p w:rsidR="009770CA" w:rsidRPr="00D87FAE" w:rsidRDefault="009770CA" w:rsidP="009770CA">
      <w:pPr>
        <w:ind w:left="5040"/>
        <w:rPr>
          <w:lang w:val="uk-UA"/>
        </w:rPr>
      </w:pPr>
      <w:r w:rsidRPr="00D87FAE">
        <w:rPr>
          <w:lang w:val="uk-UA"/>
        </w:rPr>
        <w:t>Додаток</w:t>
      </w:r>
    </w:p>
    <w:p w:rsidR="00424C8A" w:rsidRDefault="009770CA" w:rsidP="009770CA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881AFC">
        <w:rPr>
          <w:lang w:val="uk-UA"/>
        </w:rPr>
        <w:t>__________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9770CA" w:rsidRPr="00D87FAE" w:rsidRDefault="009770CA" w:rsidP="009770CA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</w:t>
      </w:r>
      <w:r w:rsidR="00881AFC">
        <w:rPr>
          <w:lang w:val="uk-UA"/>
        </w:rPr>
        <w:t xml:space="preserve"> _____</w:t>
      </w:r>
      <w:r w:rsidR="00424C8A">
        <w:rPr>
          <w:lang w:val="uk-UA"/>
        </w:rPr>
        <w:t>_</w:t>
      </w:r>
      <w:r>
        <w:rPr>
          <w:lang w:val="uk-UA"/>
        </w:rPr>
        <w:t>201</w:t>
      </w:r>
      <w:r w:rsidR="00881AFC">
        <w:rPr>
          <w:lang w:val="uk-UA"/>
        </w:rPr>
        <w:t>8</w:t>
      </w:r>
      <w:r w:rsidRPr="00D87FAE">
        <w:rPr>
          <w:lang w:val="uk-UA"/>
        </w:rPr>
        <w:t xml:space="preserve">р. № </w:t>
      </w:r>
      <w:r w:rsidR="00881AFC">
        <w:rPr>
          <w:lang w:val="uk-UA"/>
        </w:rPr>
        <w:t>___</w:t>
      </w:r>
      <w:r w:rsidR="00424C8A">
        <w:rPr>
          <w:lang w:val="uk-UA"/>
        </w:rPr>
        <w:t>___</w:t>
      </w:r>
    </w:p>
    <w:p w:rsidR="009770CA" w:rsidRPr="00D87FAE" w:rsidRDefault="009770CA" w:rsidP="009770CA">
      <w:pPr>
        <w:ind w:left="5040"/>
        <w:rPr>
          <w:lang w:val="uk-UA"/>
        </w:rPr>
      </w:pPr>
    </w:p>
    <w:p w:rsidR="00313BE0" w:rsidRPr="00D87FAE" w:rsidRDefault="00313BE0" w:rsidP="009770CA">
      <w:pPr>
        <w:ind w:left="5040"/>
        <w:rPr>
          <w:lang w:val="uk-UA"/>
        </w:rPr>
      </w:pPr>
    </w:p>
    <w:p w:rsidR="00424C8A" w:rsidRPr="00424C8A" w:rsidRDefault="00424C8A" w:rsidP="00424C8A">
      <w:pPr>
        <w:jc w:val="center"/>
        <w:rPr>
          <w:b/>
          <w:lang w:val="uk-UA"/>
        </w:rPr>
      </w:pPr>
      <w:r w:rsidRPr="00424C8A">
        <w:rPr>
          <w:b/>
          <w:lang w:val="uk-UA"/>
        </w:rPr>
        <w:t>ЗВІТ</w:t>
      </w:r>
    </w:p>
    <w:p w:rsidR="009770CA" w:rsidRPr="00424C8A" w:rsidRDefault="00424C8A" w:rsidP="009770CA">
      <w:pPr>
        <w:jc w:val="center"/>
        <w:rPr>
          <w:b/>
          <w:lang w:val="uk-UA"/>
        </w:rPr>
      </w:pPr>
      <w:r w:rsidRPr="00424C8A">
        <w:rPr>
          <w:b/>
          <w:lang w:val="uk-UA"/>
        </w:rPr>
        <w:t>про результати виконання</w:t>
      </w:r>
      <w:r>
        <w:rPr>
          <w:b/>
          <w:lang w:val="uk-UA"/>
        </w:rPr>
        <w:t xml:space="preserve"> міської цільової програми</w:t>
      </w:r>
    </w:p>
    <w:p w:rsidR="009770CA" w:rsidRPr="00424C8A" w:rsidRDefault="009770CA" w:rsidP="009770CA">
      <w:pPr>
        <w:jc w:val="center"/>
        <w:rPr>
          <w:b/>
          <w:lang w:val="uk-UA"/>
        </w:rPr>
      </w:pPr>
      <w:r w:rsidRPr="00424C8A">
        <w:rPr>
          <w:b/>
          <w:bCs/>
          <w:iCs/>
          <w:lang w:val="uk-UA"/>
        </w:rPr>
        <w:t xml:space="preserve">«Фінансова підтримка громадських організацій ветеранів </w:t>
      </w:r>
      <w:proofErr w:type="spellStart"/>
      <w:r w:rsidRPr="00424C8A">
        <w:rPr>
          <w:b/>
          <w:bCs/>
          <w:iCs/>
          <w:lang w:val="uk-UA"/>
        </w:rPr>
        <w:t>м.Сєвєродонецька</w:t>
      </w:r>
      <w:proofErr w:type="spellEnd"/>
      <w:r w:rsidR="00424C8A">
        <w:rPr>
          <w:b/>
          <w:bCs/>
          <w:iCs/>
          <w:lang w:val="uk-UA"/>
        </w:rPr>
        <w:t xml:space="preserve"> </w:t>
      </w:r>
    </w:p>
    <w:p w:rsidR="009770CA" w:rsidRPr="00424C8A" w:rsidRDefault="009770CA" w:rsidP="009770CA">
      <w:pPr>
        <w:jc w:val="center"/>
        <w:rPr>
          <w:b/>
          <w:lang w:val="uk-UA"/>
        </w:rPr>
      </w:pPr>
      <w:r w:rsidRPr="00424C8A">
        <w:rPr>
          <w:b/>
          <w:lang w:val="uk-UA"/>
        </w:rPr>
        <w:t>на 2017 рік»</w:t>
      </w:r>
    </w:p>
    <w:p w:rsidR="004A1DD5" w:rsidRDefault="004A1DD5" w:rsidP="009770CA">
      <w:pPr>
        <w:jc w:val="center"/>
        <w:rPr>
          <w:lang w:val="uk-UA"/>
        </w:rPr>
      </w:pPr>
    </w:p>
    <w:p w:rsidR="004A1DD5" w:rsidRDefault="004A1DD5" w:rsidP="004A1DD5">
      <w:pPr>
        <w:jc w:val="both"/>
        <w:rPr>
          <w:lang w:val="uk-UA"/>
        </w:rPr>
      </w:pPr>
      <w:r>
        <w:rPr>
          <w:lang w:val="uk-UA"/>
        </w:rPr>
        <w:tab/>
        <w:t>М</w:t>
      </w:r>
      <w:r w:rsidRPr="00636B6F">
        <w:rPr>
          <w:lang w:val="uk-UA"/>
        </w:rPr>
        <w:t>іськ</w:t>
      </w:r>
      <w:r>
        <w:rPr>
          <w:lang w:val="uk-UA"/>
        </w:rPr>
        <w:t xml:space="preserve">а цільова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а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2017 рік»</w:t>
      </w:r>
      <w:r>
        <w:rPr>
          <w:lang w:val="uk-UA"/>
        </w:rPr>
        <w:t xml:space="preserve"> затверджена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              № 857 від 24.11.2016р.  </w:t>
      </w:r>
    </w:p>
    <w:p w:rsidR="004A1DD5" w:rsidRDefault="004A1DD5" w:rsidP="004A1DD5">
      <w:pPr>
        <w:pStyle w:val="a4"/>
        <w:ind w:left="176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 w:rsidR="0098523F">
        <w:rPr>
          <w:lang w:val="uk-UA"/>
        </w:rPr>
        <w:t xml:space="preserve"> та в</w:t>
      </w:r>
      <w:r w:rsidR="0098523F" w:rsidRPr="00D87FAE">
        <w:rPr>
          <w:lang w:val="uk-UA"/>
        </w:rPr>
        <w:t>ідповідальн</w:t>
      </w:r>
      <w:r w:rsidR="0098523F">
        <w:rPr>
          <w:lang w:val="uk-UA"/>
        </w:rPr>
        <w:t>ий</w:t>
      </w:r>
      <w:r w:rsidR="0098523F" w:rsidRPr="00D87FAE">
        <w:rPr>
          <w:lang w:val="uk-UA"/>
        </w:rPr>
        <w:t xml:space="preserve"> виконав</w:t>
      </w:r>
      <w:r w:rsidR="0098523F">
        <w:rPr>
          <w:lang w:val="uk-UA"/>
        </w:rPr>
        <w:t>е</w:t>
      </w:r>
      <w:r w:rsidR="0098523F" w:rsidRPr="00D87FAE">
        <w:rPr>
          <w:lang w:val="uk-UA"/>
        </w:rPr>
        <w:t>ц</w:t>
      </w:r>
      <w:r w:rsidR="0098523F">
        <w:rPr>
          <w:lang w:val="uk-UA"/>
        </w:rPr>
        <w:t>ь</w:t>
      </w:r>
      <w:r w:rsidR="0098523F"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</w:t>
      </w:r>
    </w:p>
    <w:p w:rsidR="004A1DD5" w:rsidRPr="004A701D" w:rsidRDefault="004A1DD5" w:rsidP="0098523F">
      <w:pPr>
        <w:pStyle w:val="a4"/>
        <w:ind w:left="176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Учасники програми</w:t>
      </w:r>
      <w:r>
        <w:rPr>
          <w:lang w:val="uk-UA"/>
        </w:rPr>
        <w:t xml:space="preserve">: </w:t>
      </w:r>
      <w:r w:rsidRPr="004A1DD5">
        <w:rPr>
          <w:lang w:val="uk-UA"/>
        </w:rPr>
        <w:t>відділ з соціально-гуманітарних питань та ВПО міської ради,</w:t>
      </w:r>
      <w:r w:rsidR="0098523F">
        <w:rPr>
          <w:lang w:val="uk-UA"/>
        </w:rPr>
        <w:t xml:space="preserve"> </w:t>
      </w:r>
      <w:r>
        <w:rPr>
          <w:lang w:val="uk-UA"/>
        </w:rPr>
        <w:t>в</w:t>
      </w:r>
      <w:r w:rsidRPr="004A1DD5">
        <w:rPr>
          <w:lang w:val="uk-UA"/>
        </w:rPr>
        <w:t xml:space="preserve">ідділ </w:t>
      </w:r>
      <w:proofErr w:type="spellStart"/>
      <w:r w:rsidRPr="004A1DD5">
        <w:rPr>
          <w:lang w:val="uk-UA"/>
        </w:rPr>
        <w:t>бухобліку</w:t>
      </w:r>
      <w:proofErr w:type="spellEnd"/>
      <w:r w:rsidRPr="004A1DD5">
        <w:rPr>
          <w:lang w:val="uk-UA"/>
        </w:rPr>
        <w:t xml:space="preserve"> та звітності</w:t>
      </w:r>
      <w:r>
        <w:rPr>
          <w:lang w:val="uk-UA"/>
        </w:rPr>
        <w:t xml:space="preserve"> міської ради,</w:t>
      </w:r>
      <w:r w:rsidR="0098523F">
        <w:rPr>
          <w:lang w:val="uk-UA"/>
        </w:rPr>
        <w:t xml:space="preserve"> ГО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,</w:t>
      </w:r>
      <w:r w:rsidR="0098523F">
        <w:rPr>
          <w:lang w:val="uk-UA"/>
        </w:rPr>
        <w:t xml:space="preserve"> ГО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)»,</w:t>
      </w:r>
      <w:r w:rsidR="0098523F">
        <w:rPr>
          <w:lang w:val="uk-UA"/>
        </w:rPr>
        <w:t xml:space="preserve"> ГО</w:t>
      </w:r>
      <w:r w:rsidRPr="004A701D">
        <w:rPr>
          <w:lang w:val="uk-UA"/>
        </w:rPr>
        <w:t xml:space="preserve">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.</w:t>
      </w:r>
    </w:p>
    <w:p w:rsidR="009770CA" w:rsidRDefault="009770CA" w:rsidP="009770CA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 xml:space="preserve">Метою програми є підтримка активності громадських організацій ветеранів у громадському житті міста, у </w:t>
      </w:r>
      <w:r>
        <w:rPr>
          <w:lang w:val="uk-UA"/>
        </w:rPr>
        <w:t xml:space="preserve">патріотичному, моральному </w:t>
      </w:r>
      <w:r w:rsidRPr="00943F3C">
        <w:rPr>
          <w:lang w:val="uk-UA"/>
        </w:rPr>
        <w:t>вихованні молодого покоління</w:t>
      </w:r>
      <w:r>
        <w:rPr>
          <w:lang w:val="uk-UA"/>
        </w:rPr>
        <w:t xml:space="preserve"> </w:t>
      </w:r>
      <w:r w:rsidRPr="00943F3C">
        <w:rPr>
          <w:lang w:val="uk-UA"/>
        </w:rPr>
        <w:t>на  кращих  традиціях  життя та  діяльності  старшого покоління, тісна співпраця с органами влади та місцевого самоврядування на користь людям та міста, забезпечення захисту</w:t>
      </w:r>
      <w:r w:rsidRPr="00D442FB">
        <w:rPr>
          <w:lang w:val="uk-UA"/>
        </w:rPr>
        <w:t xml:space="preserve"> </w:t>
      </w:r>
      <w:r w:rsidRPr="00943F3C">
        <w:rPr>
          <w:lang w:val="uk-UA"/>
        </w:rPr>
        <w:t>соціальних прав членів організацій</w:t>
      </w:r>
      <w:r>
        <w:rPr>
          <w:lang w:val="uk-UA"/>
        </w:rPr>
        <w:t>,</w:t>
      </w:r>
      <w:r w:rsidRPr="00943F3C">
        <w:rPr>
          <w:lang w:val="uk-UA"/>
        </w:rPr>
        <w:t xml:space="preserve"> законних  прав</w:t>
      </w:r>
      <w:r>
        <w:rPr>
          <w:lang w:val="uk-UA"/>
        </w:rPr>
        <w:t>,</w:t>
      </w:r>
      <w:r w:rsidRPr="00943F3C">
        <w:rPr>
          <w:lang w:val="uk-UA"/>
        </w:rPr>
        <w:t xml:space="preserve">  соціальних, економічних,  вікових та  інших  інтересів  ветеранів  війни  та  праці, війс</w:t>
      </w:r>
      <w:r>
        <w:rPr>
          <w:lang w:val="uk-UA"/>
        </w:rPr>
        <w:t xml:space="preserve">ькової  служби, </w:t>
      </w:r>
      <w:r w:rsidRPr="00943F3C">
        <w:rPr>
          <w:lang w:val="uk-UA"/>
        </w:rPr>
        <w:t>внутрішніх  справ, інших  пенсіонерів  та  інвалідів, учасників ліквідації  наслідків аварії  на  Чорнобильській АЕС, потерпілих  внаслідок  Чорнобильської  катастрофи,  учасників бойових дій в Афганістані</w:t>
      </w:r>
      <w:r>
        <w:rPr>
          <w:lang w:val="uk-UA"/>
        </w:rPr>
        <w:t>.</w:t>
      </w:r>
    </w:p>
    <w:p w:rsidR="009770CA" w:rsidRDefault="009770CA" w:rsidP="0098523F">
      <w:pPr>
        <w:ind w:firstLine="540"/>
        <w:jc w:val="both"/>
        <w:rPr>
          <w:lang w:val="uk-UA"/>
        </w:rPr>
      </w:pPr>
      <w:r>
        <w:rPr>
          <w:lang w:val="uk-UA"/>
        </w:rPr>
        <w:t xml:space="preserve">   </w:t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</w:r>
    </w:p>
    <w:p w:rsidR="0098523F" w:rsidRDefault="009770CA" w:rsidP="0098523F">
      <w:pPr>
        <w:tabs>
          <w:tab w:val="left" w:pos="810"/>
          <w:tab w:val="left" w:pos="945"/>
          <w:tab w:val="center" w:pos="4898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 w:rsidR="00881AFC">
        <w:rPr>
          <w:lang w:val="uk-UA"/>
        </w:rPr>
        <w:t xml:space="preserve"> №1042 від 26.01.2017р</w:t>
      </w:r>
      <w:r w:rsidRPr="00DF253C">
        <w:rPr>
          <w:lang w:val="uk-UA"/>
        </w:rPr>
        <w:t>.</w:t>
      </w:r>
      <w:r w:rsidR="0098523F">
        <w:rPr>
          <w:lang w:val="uk-UA"/>
        </w:rPr>
        <w:t xml:space="preserve">, та надавалась у 2017 році наступним </w:t>
      </w:r>
      <w:r w:rsidR="0098523F" w:rsidRPr="00062FDA">
        <w:rPr>
          <w:lang w:val="uk-UA"/>
        </w:rPr>
        <w:t>громадськи</w:t>
      </w:r>
      <w:r w:rsidR="0098523F">
        <w:rPr>
          <w:lang w:val="uk-UA"/>
        </w:rPr>
        <w:t>м</w:t>
      </w:r>
      <w:r w:rsidR="0098523F" w:rsidRPr="00062FDA">
        <w:rPr>
          <w:lang w:val="uk-UA"/>
        </w:rPr>
        <w:t xml:space="preserve"> організаці</w:t>
      </w:r>
      <w:r w:rsidR="0098523F">
        <w:rPr>
          <w:lang w:val="uk-UA"/>
        </w:rPr>
        <w:t>ям</w:t>
      </w:r>
      <w:r w:rsidR="0098523F" w:rsidRPr="00062FDA">
        <w:rPr>
          <w:lang w:val="uk-UA"/>
        </w:rPr>
        <w:t xml:space="preserve"> ветеранів</w:t>
      </w:r>
      <w:r w:rsidR="0098523F">
        <w:rPr>
          <w:color w:val="000000"/>
          <w:lang w:val="uk-UA"/>
        </w:rPr>
        <w:t>:</w:t>
      </w:r>
    </w:p>
    <w:p w:rsidR="0098523F" w:rsidRPr="004A701D" w:rsidRDefault="0098523F" w:rsidP="0098523F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98523F" w:rsidRPr="004A701D" w:rsidRDefault="0098523F" w:rsidP="0098523F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98523F" w:rsidRPr="00AB4762" w:rsidRDefault="0098523F" w:rsidP="0098523F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.</w:t>
      </w:r>
    </w:p>
    <w:p w:rsidR="00AB4762" w:rsidRPr="00AB4762" w:rsidRDefault="00AB4762" w:rsidP="00AB4762">
      <w:pPr>
        <w:pStyle w:val="a4"/>
        <w:ind w:left="142"/>
        <w:jc w:val="both"/>
        <w:rPr>
          <w:color w:val="000000"/>
          <w:lang w:val="uk-UA"/>
        </w:rPr>
      </w:pPr>
    </w:p>
    <w:p w:rsidR="00AB4762" w:rsidRPr="00F118B2" w:rsidRDefault="00AB4762" w:rsidP="00AB4762">
      <w:pPr>
        <w:pStyle w:val="a4"/>
        <w:ind w:left="142"/>
        <w:jc w:val="both"/>
        <w:rPr>
          <w:color w:val="000000"/>
          <w:lang w:val="uk-UA"/>
        </w:rPr>
      </w:pPr>
      <w:r>
        <w:rPr>
          <w:lang w:val="uk-UA"/>
        </w:rPr>
        <w:tab/>
        <w:t xml:space="preserve">Планові обсяги фінансування Програми на 2017 рік складали 183,719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., фактичні обсяги фінансування були збільшені, за зверненнями ветеранських організацій, згідно рішень сесії міської ради «Про внесення змін до міського бюджету на 2017 рік» №1228 від 15.02.2017р., №1235 від 07.04.2017р., №2034 від 11.12.2017р., і склали -  337,741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9770CA" w:rsidRDefault="009770CA" w:rsidP="009770CA">
      <w:pPr>
        <w:rPr>
          <w:lang w:val="uk-UA"/>
        </w:rPr>
      </w:pPr>
    </w:p>
    <w:p w:rsidR="00AD2A38" w:rsidRDefault="00CF296B" w:rsidP="00AD2A38">
      <w:pPr>
        <w:jc w:val="both"/>
        <w:rPr>
          <w:lang w:val="uk-UA"/>
        </w:rPr>
      </w:pPr>
      <w:r>
        <w:rPr>
          <w:lang w:val="uk-UA"/>
        </w:rPr>
        <w:tab/>
      </w:r>
      <w:r w:rsidR="00AD2A38">
        <w:rPr>
          <w:lang w:val="uk-UA"/>
        </w:rPr>
        <w:t xml:space="preserve">Рішенням сесії </w:t>
      </w:r>
      <w:proofErr w:type="spellStart"/>
      <w:r w:rsidR="00AD2A38">
        <w:rPr>
          <w:lang w:val="uk-UA"/>
        </w:rPr>
        <w:t>Сєвєродонецької</w:t>
      </w:r>
      <w:proofErr w:type="spellEnd"/>
      <w:r w:rsidR="00AD2A38">
        <w:rPr>
          <w:lang w:val="uk-UA"/>
        </w:rPr>
        <w:t xml:space="preserve"> міської ради  № 2133 від 30.01.2018р.  затверджено м</w:t>
      </w:r>
      <w:r w:rsidR="00AD2A38" w:rsidRPr="00636B6F">
        <w:rPr>
          <w:lang w:val="uk-UA"/>
        </w:rPr>
        <w:t>іськ</w:t>
      </w:r>
      <w:r w:rsidR="00AD2A38">
        <w:rPr>
          <w:lang w:val="uk-UA"/>
        </w:rPr>
        <w:t xml:space="preserve">у цільову </w:t>
      </w:r>
      <w:r w:rsidR="00AD2A38" w:rsidRPr="00C652EA">
        <w:rPr>
          <w:bCs/>
          <w:iCs/>
          <w:lang w:val="uk-UA"/>
        </w:rPr>
        <w:t>програм</w:t>
      </w:r>
      <w:r w:rsidR="00AD2A38">
        <w:rPr>
          <w:bCs/>
          <w:iCs/>
          <w:lang w:val="uk-UA"/>
        </w:rPr>
        <w:t>у</w:t>
      </w:r>
      <w:r w:rsidR="00AD2A38" w:rsidRPr="00C652EA">
        <w:rPr>
          <w:lang w:val="uk-UA"/>
        </w:rPr>
        <w:t xml:space="preserve"> </w:t>
      </w:r>
      <w:r w:rsidR="00AD2A38" w:rsidRPr="00C652EA">
        <w:rPr>
          <w:bCs/>
          <w:iCs/>
          <w:lang w:val="uk-UA"/>
        </w:rPr>
        <w:t>«</w:t>
      </w:r>
      <w:r w:rsidR="00AD2A38">
        <w:rPr>
          <w:lang w:val="uk-UA"/>
        </w:rPr>
        <w:t xml:space="preserve">Фінансова підтримка громадських організацій ветеранів                   м. </w:t>
      </w:r>
      <w:proofErr w:type="spellStart"/>
      <w:r w:rsidR="00AD2A38" w:rsidRPr="00C652EA">
        <w:rPr>
          <w:lang w:val="uk-UA"/>
        </w:rPr>
        <w:t>Сєвєродонецьк</w:t>
      </w:r>
      <w:r w:rsidR="00AD2A38">
        <w:rPr>
          <w:lang w:val="uk-UA"/>
        </w:rPr>
        <w:t>а</w:t>
      </w:r>
      <w:proofErr w:type="spellEnd"/>
      <w:r w:rsidR="00AD2A38">
        <w:rPr>
          <w:lang w:val="uk-UA"/>
        </w:rPr>
        <w:t xml:space="preserve"> </w:t>
      </w:r>
      <w:r w:rsidR="00AD2A38" w:rsidRPr="00C652EA">
        <w:rPr>
          <w:lang w:val="uk-UA"/>
        </w:rPr>
        <w:t xml:space="preserve"> на 201</w:t>
      </w:r>
      <w:r w:rsidR="00AD2A38">
        <w:rPr>
          <w:lang w:val="uk-UA"/>
        </w:rPr>
        <w:t>8</w:t>
      </w:r>
      <w:r w:rsidR="00AD2A38" w:rsidRPr="00C652EA">
        <w:rPr>
          <w:lang w:val="uk-UA"/>
        </w:rPr>
        <w:t xml:space="preserve"> рік»</w:t>
      </w:r>
      <w:r w:rsidR="00AD2A38">
        <w:rPr>
          <w:lang w:val="uk-UA"/>
        </w:rPr>
        <w:t xml:space="preserve">, яка передбачає надання фінансової підтримки вже для чотирьох ветеранських організацій в обсязі 661,966 </w:t>
      </w:r>
      <w:proofErr w:type="spellStart"/>
      <w:r w:rsidR="00AD2A38">
        <w:rPr>
          <w:lang w:val="uk-UA"/>
        </w:rPr>
        <w:t>тис.грн</w:t>
      </w:r>
      <w:proofErr w:type="spellEnd"/>
      <w:r w:rsidR="00AD2A38">
        <w:rPr>
          <w:lang w:val="uk-UA"/>
        </w:rPr>
        <w:t xml:space="preserve">. </w:t>
      </w:r>
    </w:p>
    <w:p w:rsidR="00CF296B" w:rsidRPr="00CF296B" w:rsidRDefault="00CF296B" w:rsidP="00CF296B">
      <w:pPr>
        <w:jc w:val="both"/>
        <w:rPr>
          <w:lang w:val="uk-UA"/>
        </w:rPr>
        <w:sectPr w:rsidR="00CF296B" w:rsidRPr="00CF296B" w:rsidSect="004A1DD5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9770CA" w:rsidRPr="00881AFC" w:rsidRDefault="009770CA" w:rsidP="009770CA">
      <w:pPr>
        <w:ind w:left="9912" w:firstLine="708"/>
        <w:rPr>
          <w:rFonts w:ascii="Bookman Old Style" w:hAnsi="Bookman Old Style" w:cs="Bookman Old Style"/>
          <w:b/>
          <w:lang w:val="uk-UA"/>
        </w:rPr>
      </w:pPr>
    </w:p>
    <w:p w:rsidR="009770CA" w:rsidRPr="00D87FAE" w:rsidRDefault="00CF345E" w:rsidP="009770CA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1. Фінансування завдань та заходів програми</w:t>
      </w:r>
    </w:p>
    <w:p w:rsidR="009770CA" w:rsidRPr="00D87FAE" w:rsidRDefault="009770CA" w:rsidP="009770CA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977"/>
        <w:gridCol w:w="2835"/>
        <w:gridCol w:w="1275"/>
        <w:gridCol w:w="1486"/>
        <w:gridCol w:w="1491"/>
        <w:gridCol w:w="1418"/>
        <w:gridCol w:w="2268"/>
      </w:tblGrid>
      <w:tr w:rsidR="00CF345E" w:rsidRPr="00D87FAE" w:rsidTr="00CF345E">
        <w:trPr>
          <w:trHeight w:val="230"/>
        </w:trPr>
        <w:tc>
          <w:tcPr>
            <w:tcW w:w="1560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2977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2835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5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486" w:type="dxa"/>
            <w:vMerge w:val="restart"/>
            <w:vAlign w:val="center"/>
          </w:tcPr>
          <w:p w:rsidR="00CF345E" w:rsidRDefault="00CF345E" w:rsidP="009770CA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обсяги фінансування </w:t>
            </w:r>
          </w:p>
          <w:p w:rsidR="00CF345E" w:rsidRDefault="00CF345E" w:rsidP="009770CA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7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CF345E" w:rsidRPr="00D87FAE" w:rsidRDefault="00CF345E" w:rsidP="009770C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91" w:type="dxa"/>
            <w:vMerge w:val="restart"/>
            <w:vAlign w:val="center"/>
          </w:tcPr>
          <w:p w:rsidR="00CF345E" w:rsidRDefault="00CF345E" w:rsidP="00CF345E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Фактичні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</w:p>
          <w:p w:rsidR="00CF345E" w:rsidRDefault="00CF296B" w:rsidP="00CF345E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CF345E" w:rsidRPr="00D87FAE">
              <w:rPr>
                <w:b/>
                <w:sz w:val="20"/>
                <w:szCs w:val="20"/>
                <w:lang w:val="uk-UA"/>
              </w:rPr>
              <w:t>а 201</w:t>
            </w:r>
            <w:r w:rsidR="00CF345E">
              <w:rPr>
                <w:b/>
                <w:sz w:val="20"/>
                <w:szCs w:val="20"/>
                <w:lang w:val="uk-UA"/>
              </w:rPr>
              <w:t xml:space="preserve">7 </w:t>
            </w:r>
            <w:r w:rsidR="00CF345E"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CF345E" w:rsidRPr="00D87FAE" w:rsidRDefault="00CF345E" w:rsidP="00CF345E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18" w:type="dxa"/>
            <w:vMerge w:val="restart"/>
            <w:vAlign w:val="center"/>
          </w:tcPr>
          <w:p w:rsidR="00CF345E" w:rsidRDefault="00CF345E" w:rsidP="00CF3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CF345E" w:rsidRPr="00D87FAE" w:rsidRDefault="00CF345E" w:rsidP="00CF3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:rsidR="00CF345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 w:rsidR="00CF345E" w:rsidRPr="00D87FAE" w:rsidTr="00CF345E">
        <w:trPr>
          <w:trHeight w:val="590"/>
        </w:trPr>
        <w:tc>
          <w:tcPr>
            <w:tcW w:w="1560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345E" w:rsidRPr="00D87FAE" w:rsidTr="00CF345E">
        <w:trPr>
          <w:trHeight w:val="590"/>
        </w:trPr>
        <w:tc>
          <w:tcPr>
            <w:tcW w:w="1560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345E" w:rsidRPr="004A3360" w:rsidTr="00CF345E">
        <w:tc>
          <w:tcPr>
            <w:tcW w:w="1560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83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5" w:type="dxa"/>
          </w:tcPr>
          <w:p w:rsidR="00CF345E" w:rsidRPr="00D87FAE" w:rsidRDefault="00CF345E" w:rsidP="009770CA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86" w:type="dxa"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79,726</w:t>
            </w:r>
          </w:p>
        </w:tc>
        <w:tc>
          <w:tcPr>
            <w:tcW w:w="1491" w:type="dxa"/>
            <w:vAlign w:val="center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155,131</w:t>
            </w:r>
          </w:p>
        </w:tc>
        <w:tc>
          <w:tcPr>
            <w:tcW w:w="1418" w:type="dxa"/>
            <w:vAlign w:val="center"/>
          </w:tcPr>
          <w:p w:rsidR="00CF345E" w:rsidRPr="00C62829" w:rsidRDefault="00CF296B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194,58</w:t>
            </w:r>
          </w:p>
        </w:tc>
        <w:tc>
          <w:tcPr>
            <w:tcW w:w="2268" w:type="dxa"/>
            <w:vAlign w:val="center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  <w:r w:rsidR="005944D9">
              <w:rPr>
                <w:sz w:val="20"/>
                <w:szCs w:val="20"/>
                <w:lang w:val="uk-UA"/>
              </w:rPr>
              <w:t>(фінансування збільшено за запитом громадської організації)</w:t>
            </w:r>
          </w:p>
        </w:tc>
      </w:tr>
      <w:tr w:rsidR="00CF345E" w:rsidRPr="004A3360" w:rsidTr="00CF345E">
        <w:tc>
          <w:tcPr>
            <w:tcW w:w="1560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CF345E" w:rsidRPr="00B011BB" w:rsidRDefault="00CF345E" w:rsidP="00EE7D4D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83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5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86" w:type="dxa"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20,000</w:t>
            </w:r>
          </w:p>
        </w:tc>
        <w:tc>
          <w:tcPr>
            <w:tcW w:w="1491" w:type="dxa"/>
            <w:vAlign w:val="center"/>
          </w:tcPr>
          <w:p w:rsidR="00CF345E" w:rsidRPr="00C62829" w:rsidRDefault="00CF345E" w:rsidP="00CF29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105,</w:t>
            </w:r>
            <w:r w:rsidR="00CF296B">
              <w:rPr>
                <w:sz w:val="20"/>
                <w:szCs w:val="20"/>
                <w:lang w:val="uk-UA"/>
              </w:rPr>
              <w:t>097</w:t>
            </w:r>
          </w:p>
        </w:tc>
        <w:tc>
          <w:tcPr>
            <w:tcW w:w="1418" w:type="dxa"/>
            <w:vAlign w:val="center"/>
          </w:tcPr>
          <w:p w:rsidR="00CF345E" w:rsidRPr="00C62829" w:rsidRDefault="00CF296B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525,49</w:t>
            </w:r>
          </w:p>
        </w:tc>
        <w:tc>
          <w:tcPr>
            <w:tcW w:w="2268" w:type="dxa"/>
            <w:vAlign w:val="center"/>
          </w:tcPr>
          <w:p w:rsidR="00CF345E" w:rsidRPr="00C62829" w:rsidRDefault="00CF345E" w:rsidP="005944D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  <w:r w:rsidR="00F05966">
              <w:rPr>
                <w:sz w:val="20"/>
                <w:szCs w:val="20"/>
                <w:lang w:val="uk-UA"/>
              </w:rPr>
              <w:t xml:space="preserve"> (фінансування </w:t>
            </w:r>
            <w:r w:rsidR="005944D9">
              <w:rPr>
                <w:sz w:val="20"/>
                <w:szCs w:val="20"/>
                <w:lang w:val="uk-UA"/>
              </w:rPr>
              <w:t>збільшено за запитом</w:t>
            </w:r>
            <w:r w:rsidR="00F05966">
              <w:rPr>
                <w:sz w:val="20"/>
                <w:szCs w:val="20"/>
                <w:lang w:val="uk-UA"/>
              </w:rPr>
              <w:t xml:space="preserve"> громадської організації)</w:t>
            </w:r>
          </w:p>
        </w:tc>
      </w:tr>
      <w:tr w:rsidR="00CF345E" w:rsidRPr="004A3360" w:rsidTr="00CF345E">
        <w:tc>
          <w:tcPr>
            <w:tcW w:w="1560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83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5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86" w:type="dxa"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83,993</w:t>
            </w:r>
          </w:p>
        </w:tc>
        <w:tc>
          <w:tcPr>
            <w:tcW w:w="1491" w:type="dxa"/>
            <w:vAlign w:val="center"/>
          </w:tcPr>
          <w:p w:rsidR="00CF345E" w:rsidRPr="00C62829" w:rsidRDefault="00CF296B" w:rsidP="00CF29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</w:t>
            </w:r>
            <w:r w:rsidR="00CF345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513</w:t>
            </w:r>
          </w:p>
        </w:tc>
        <w:tc>
          <w:tcPr>
            <w:tcW w:w="1418" w:type="dxa"/>
            <w:vAlign w:val="center"/>
          </w:tcPr>
          <w:p w:rsidR="00CF345E" w:rsidRPr="00C62829" w:rsidRDefault="00CF296B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92,29</w:t>
            </w:r>
          </w:p>
        </w:tc>
        <w:tc>
          <w:tcPr>
            <w:tcW w:w="2268" w:type="dxa"/>
            <w:vAlign w:val="center"/>
          </w:tcPr>
          <w:p w:rsidR="00CF345E" w:rsidRPr="00C62829" w:rsidRDefault="00CF345E" w:rsidP="005944D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  <w:r w:rsidR="00313BE0">
              <w:rPr>
                <w:sz w:val="20"/>
                <w:szCs w:val="20"/>
                <w:lang w:val="uk-UA"/>
              </w:rPr>
              <w:t xml:space="preserve">             (</w:t>
            </w:r>
            <w:r w:rsidR="005944D9">
              <w:rPr>
                <w:sz w:val="20"/>
                <w:szCs w:val="20"/>
                <w:lang w:val="uk-UA"/>
              </w:rPr>
              <w:t xml:space="preserve">громадською організацією фактично використано коштів менше ніж </w:t>
            </w:r>
            <w:r w:rsidR="00313BE0">
              <w:rPr>
                <w:sz w:val="20"/>
                <w:szCs w:val="20"/>
                <w:lang w:val="uk-UA"/>
              </w:rPr>
              <w:t xml:space="preserve"> </w:t>
            </w:r>
            <w:r w:rsidR="005944D9">
              <w:rPr>
                <w:sz w:val="20"/>
                <w:szCs w:val="20"/>
                <w:lang w:val="uk-UA"/>
              </w:rPr>
              <w:t>планувалось</w:t>
            </w:r>
            <w:r w:rsidR="00313BE0">
              <w:rPr>
                <w:sz w:val="20"/>
                <w:szCs w:val="20"/>
                <w:lang w:val="uk-UA"/>
              </w:rPr>
              <w:t>)</w:t>
            </w:r>
          </w:p>
        </w:tc>
      </w:tr>
      <w:tr w:rsidR="00CF345E" w:rsidRPr="00D87FAE" w:rsidTr="00CF345E">
        <w:tc>
          <w:tcPr>
            <w:tcW w:w="1560" w:type="dxa"/>
          </w:tcPr>
          <w:p w:rsidR="00CF345E" w:rsidRPr="006851CD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CF345E" w:rsidRPr="00B8744B" w:rsidRDefault="00CF345E" w:rsidP="00EE7D4D">
            <w:pPr>
              <w:spacing w:before="120" w:after="240"/>
              <w:jc w:val="center"/>
              <w:rPr>
                <w:b/>
                <w:sz w:val="20"/>
                <w:lang w:val="uk-UA"/>
              </w:rPr>
            </w:pPr>
            <w:r w:rsidRPr="00B8744B">
              <w:rPr>
                <w:b/>
                <w:sz w:val="20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CF345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:rsidR="00CF345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8744B">
              <w:rPr>
                <w:b/>
                <w:sz w:val="20"/>
                <w:szCs w:val="20"/>
                <w:lang w:val="uk-UA"/>
              </w:rPr>
              <w:t>183,719</w:t>
            </w:r>
          </w:p>
        </w:tc>
        <w:tc>
          <w:tcPr>
            <w:tcW w:w="1491" w:type="dxa"/>
            <w:vAlign w:val="center"/>
          </w:tcPr>
          <w:p w:rsidR="00CF345E" w:rsidRPr="00B8744B" w:rsidRDefault="00CF296B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337,741</w:t>
            </w:r>
          </w:p>
        </w:tc>
        <w:tc>
          <w:tcPr>
            <w:tcW w:w="1418" w:type="dxa"/>
            <w:vAlign w:val="center"/>
          </w:tcPr>
          <w:p w:rsidR="00CF345E" w:rsidRPr="0003486F" w:rsidRDefault="0003486F" w:rsidP="00EE7D4D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03486F">
              <w:rPr>
                <w:b/>
                <w:sz w:val="20"/>
                <w:szCs w:val="20"/>
                <w:lang w:val="uk-UA"/>
              </w:rPr>
              <w:t>183,84</w:t>
            </w:r>
          </w:p>
        </w:tc>
        <w:tc>
          <w:tcPr>
            <w:tcW w:w="2268" w:type="dxa"/>
            <w:vAlign w:val="center"/>
          </w:tcPr>
          <w:p w:rsidR="00CF345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9770CA" w:rsidRDefault="009770CA" w:rsidP="009770CA">
      <w:pPr>
        <w:jc w:val="center"/>
        <w:rPr>
          <w:rFonts w:ascii="Bookman Old Style" w:hAnsi="Bookman Old Style" w:cs="Bookman Old Style"/>
          <w:b/>
          <w:lang w:val="uk-UA"/>
        </w:rPr>
      </w:pPr>
    </w:p>
    <w:p w:rsidR="00762BF2" w:rsidRDefault="00762BF2">
      <w:pPr>
        <w:rPr>
          <w:lang w:val="uk-UA"/>
        </w:rPr>
      </w:pPr>
    </w:p>
    <w:p w:rsidR="00CF345E" w:rsidRDefault="00CF345E" w:rsidP="00CF345E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CF345E" w:rsidRPr="007422C3" w:rsidRDefault="00CF345E" w:rsidP="00CF345E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tbl>
      <w:tblPr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08"/>
        <w:gridCol w:w="1208"/>
        <w:gridCol w:w="1429"/>
        <w:gridCol w:w="1417"/>
        <w:gridCol w:w="1471"/>
      </w:tblGrid>
      <w:tr w:rsidR="001C16F2" w:rsidRPr="001C16F2" w:rsidTr="00AD2A38">
        <w:trPr>
          <w:trHeight w:val="608"/>
        </w:trPr>
        <w:tc>
          <w:tcPr>
            <w:tcW w:w="3369" w:type="dxa"/>
            <w:vAlign w:val="center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6308" w:type="dxa"/>
            <w:vAlign w:val="center"/>
          </w:tcPr>
          <w:p w:rsidR="001C16F2" w:rsidRPr="001C16F2" w:rsidRDefault="00CF345E" w:rsidP="00AD2A38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  <w:tc>
          <w:tcPr>
            <w:tcW w:w="1417" w:type="dxa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Фактично досягнуто</w:t>
            </w:r>
          </w:p>
        </w:tc>
        <w:tc>
          <w:tcPr>
            <w:tcW w:w="1471" w:type="dxa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Відхилення</w:t>
            </w:r>
          </w:p>
        </w:tc>
      </w:tr>
      <w:tr w:rsidR="001C16F2" w:rsidRPr="001C16F2" w:rsidTr="001C16F2">
        <w:trPr>
          <w:trHeight w:val="415"/>
        </w:trPr>
        <w:tc>
          <w:tcPr>
            <w:tcW w:w="3369" w:type="dxa"/>
            <w:vMerge w:val="restart"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79,726</w:t>
            </w:r>
          </w:p>
        </w:tc>
        <w:tc>
          <w:tcPr>
            <w:tcW w:w="1417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155,131</w:t>
            </w:r>
          </w:p>
        </w:tc>
        <w:tc>
          <w:tcPr>
            <w:tcW w:w="1471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+75,405</w:t>
            </w:r>
          </w:p>
        </w:tc>
      </w:tr>
      <w:tr w:rsidR="001C16F2" w:rsidRPr="001C16F2" w:rsidTr="001C16F2">
        <w:trPr>
          <w:trHeight w:val="48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19000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-874</w:t>
            </w:r>
          </w:p>
        </w:tc>
      </w:tr>
      <w:tr w:rsidR="001C16F2" w:rsidRPr="001C16F2" w:rsidTr="001C16F2">
        <w:trPr>
          <w:trHeight w:val="28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+16</w:t>
            </w:r>
          </w:p>
        </w:tc>
      </w:tr>
      <w:tr w:rsidR="001C16F2" w:rsidRPr="001C16F2" w:rsidTr="001C16F2">
        <w:trPr>
          <w:trHeight w:val="48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5,695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5,171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-0,524</w:t>
            </w:r>
          </w:p>
        </w:tc>
      </w:tr>
      <w:tr w:rsidR="001C16F2" w:rsidRPr="001C16F2" w:rsidTr="001C16F2">
        <w:trPr>
          <w:trHeight w:val="273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0,004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0,009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+0,005</w:t>
            </w:r>
          </w:p>
        </w:tc>
      </w:tr>
      <w:tr w:rsidR="001C16F2" w:rsidRPr="001C16F2" w:rsidTr="001C16F2">
        <w:trPr>
          <w:trHeight w:val="565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1C16F2" w:rsidRPr="001C16F2" w:rsidTr="001C16F2">
        <w:trPr>
          <w:trHeight w:val="403"/>
        </w:trPr>
        <w:tc>
          <w:tcPr>
            <w:tcW w:w="3369" w:type="dxa"/>
            <w:vMerge w:val="restart"/>
            <w:vAlign w:val="center"/>
          </w:tcPr>
          <w:p w:rsidR="001C16F2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</w:p>
          <w:p w:rsid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 xml:space="preserve"> (воїнів-інтернаціоналістів)» 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20,000</w:t>
            </w:r>
          </w:p>
        </w:tc>
        <w:tc>
          <w:tcPr>
            <w:tcW w:w="1417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105,097</w:t>
            </w:r>
          </w:p>
        </w:tc>
        <w:tc>
          <w:tcPr>
            <w:tcW w:w="1471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+85,097</w:t>
            </w:r>
          </w:p>
        </w:tc>
      </w:tr>
      <w:tr w:rsidR="001C16F2" w:rsidRPr="001C16F2" w:rsidTr="001C16F2">
        <w:trPr>
          <w:trHeight w:val="471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226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1C16F2" w:rsidRPr="001C16F2" w:rsidTr="001C16F2">
        <w:trPr>
          <w:trHeight w:val="249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+16</w:t>
            </w:r>
          </w:p>
        </w:tc>
      </w:tr>
      <w:tr w:rsidR="001C16F2" w:rsidRPr="001C16F2" w:rsidTr="001C16F2">
        <w:trPr>
          <w:trHeight w:val="503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2,222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4,204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+1,982</w:t>
            </w:r>
          </w:p>
        </w:tc>
      </w:tr>
      <w:tr w:rsidR="001C16F2" w:rsidRPr="001C16F2" w:rsidTr="001C16F2">
        <w:trPr>
          <w:trHeight w:val="36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0,088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0,457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+0,369</w:t>
            </w:r>
          </w:p>
        </w:tc>
      </w:tr>
      <w:tr w:rsidR="001C16F2" w:rsidRPr="001C16F2" w:rsidTr="001C16F2">
        <w:trPr>
          <w:trHeight w:val="483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+83</w:t>
            </w:r>
          </w:p>
        </w:tc>
      </w:tr>
      <w:tr w:rsidR="001C16F2" w:rsidRPr="001C16F2" w:rsidTr="001C16F2">
        <w:trPr>
          <w:trHeight w:val="405"/>
        </w:trPr>
        <w:tc>
          <w:tcPr>
            <w:tcW w:w="3369" w:type="dxa"/>
            <w:vMerge w:val="restart"/>
            <w:vAlign w:val="center"/>
          </w:tcPr>
          <w:p w:rsidR="001C16F2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Надання</w:t>
            </w:r>
            <w:r w:rsidRPr="001C16F2"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>»</w:t>
            </w:r>
            <w:r w:rsidRPr="001C16F2">
              <w:rPr>
                <w:sz w:val="20"/>
                <w:szCs w:val="20"/>
                <w:lang w:val="uk-UA"/>
              </w:rPr>
              <w:t xml:space="preserve"> </w:t>
            </w:r>
          </w:p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83,993</w:t>
            </w:r>
          </w:p>
        </w:tc>
        <w:tc>
          <w:tcPr>
            <w:tcW w:w="1417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77,513</w:t>
            </w:r>
          </w:p>
        </w:tc>
        <w:tc>
          <w:tcPr>
            <w:tcW w:w="1471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-6,48</w:t>
            </w:r>
          </w:p>
        </w:tc>
      </w:tr>
      <w:tr w:rsidR="001C16F2" w:rsidRPr="001C16F2" w:rsidTr="001C16F2">
        <w:trPr>
          <w:trHeight w:val="565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1C16F2" w:rsidRPr="001C16F2" w:rsidTr="001C16F2">
        <w:trPr>
          <w:trHeight w:val="33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1C16F2" w:rsidRPr="001C16F2" w:rsidTr="001C16F2">
        <w:trPr>
          <w:trHeight w:val="501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10,499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6,459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-4,04</w:t>
            </w:r>
          </w:p>
        </w:tc>
      </w:tr>
      <w:tr w:rsidR="001C16F2" w:rsidRPr="001C16F2" w:rsidTr="001C16F2">
        <w:trPr>
          <w:trHeight w:val="392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0,262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0,242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-0,02</w:t>
            </w:r>
          </w:p>
        </w:tc>
      </w:tr>
      <w:tr w:rsidR="001C16F2" w:rsidRPr="001C16F2" w:rsidTr="001C16F2">
        <w:trPr>
          <w:trHeight w:val="442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CF345E" w:rsidRDefault="00CF345E" w:rsidP="00F05966">
      <w:pPr>
        <w:spacing w:line="276" w:lineRule="auto"/>
        <w:rPr>
          <w:b/>
        </w:rPr>
      </w:pPr>
    </w:p>
    <w:p w:rsidR="00CF345E" w:rsidRPr="00CF345E" w:rsidRDefault="00CF345E" w:rsidP="00F05966">
      <w:pPr>
        <w:tabs>
          <w:tab w:val="left" w:pos="6840"/>
        </w:tabs>
        <w:spacing w:line="276" w:lineRule="auto"/>
        <w:jc w:val="center"/>
        <w:rPr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Е.Ю.</w:t>
      </w:r>
      <w:proofErr w:type="spellStart"/>
      <w:r>
        <w:rPr>
          <w:b/>
          <w:lang w:val="uk-UA"/>
        </w:rPr>
        <w:t>Марініч</w:t>
      </w:r>
      <w:proofErr w:type="spellEnd"/>
    </w:p>
    <w:sectPr w:rsidR="00CF345E" w:rsidRPr="00CF345E" w:rsidSect="001C16F2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70CA"/>
    <w:rsid w:val="0003486F"/>
    <w:rsid w:val="001C16F2"/>
    <w:rsid w:val="00271446"/>
    <w:rsid w:val="00287D3C"/>
    <w:rsid w:val="00313BE0"/>
    <w:rsid w:val="003334C1"/>
    <w:rsid w:val="00424C8A"/>
    <w:rsid w:val="004A1DD5"/>
    <w:rsid w:val="005944D9"/>
    <w:rsid w:val="00653E6F"/>
    <w:rsid w:val="0071166C"/>
    <w:rsid w:val="007600C0"/>
    <w:rsid w:val="00762BF2"/>
    <w:rsid w:val="007B1E22"/>
    <w:rsid w:val="00881AFC"/>
    <w:rsid w:val="0095114F"/>
    <w:rsid w:val="009770CA"/>
    <w:rsid w:val="0098523F"/>
    <w:rsid w:val="00AB4762"/>
    <w:rsid w:val="00AD2A38"/>
    <w:rsid w:val="00AD54FB"/>
    <w:rsid w:val="00AF3A62"/>
    <w:rsid w:val="00C47910"/>
    <w:rsid w:val="00CB1BA8"/>
    <w:rsid w:val="00CF296B"/>
    <w:rsid w:val="00CF345E"/>
    <w:rsid w:val="00D832CD"/>
    <w:rsid w:val="00F0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0C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770CA"/>
    <w:pPr>
      <w:ind w:left="720"/>
      <w:contextualSpacing/>
    </w:pPr>
  </w:style>
  <w:style w:type="paragraph" w:customStyle="1" w:styleId="western">
    <w:name w:val="western"/>
    <w:basedOn w:val="a"/>
    <w:rsid w:val="009770CA"/>
    <w:pPr>
      <w:spacing w:before="100" w:beforeAutospacing="1" w:after="119"/>
    </w:pPr>
  </w:style>
  <w:style w:type="paragraph" w:customStyle="1" w:styleId="11">
    <w:name w:val="заголовок 11"/>
    <w:basedOn w:val="a"/>
    <w:next w:val="a"/>
    <w:rsid w:val="009770CA"/>
    <w:pPr>
      <w:keepNext/>
      <w:widowControl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8</cp:revision>
  <cp:lastPrinted>2018-03-02T13:42:00Z</cp:lastPrinted>
  <dcterms:created xsi:type="dcterms:W3CDTF">2018-03-01T12:25:00Z</dcterms:created>
  <dcterms:modified xsi:type="dcterms:W3CDTF">2018-03-02T14:11:00Z</dcterms:modified>
</cp:coreProperties>
</file>