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076B8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_______________</w:t>
      </w:r>
      <w:r w:rsidR="00AB1D0B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B076B8">
        <w:rPr>
          <w:rFonts w:ascii="Times New Roman" w:hAnsi="Times New Roman"/>
          <w:b/>
          <w:sz w:val="24"/>
          <w:szCs w:val="24"/>
          <w:lang w:val="uk-UA"/>
        </w:rPr>
        <w:t>_____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B076B8">
        <w:rPr>
          <w:rFonts w:ascii="Times New Roman" w:eastAsia="Times New Roman" w:hAnsi="Times New Roman"/>
          <w:b/>
          <w:sz w:val="24"/>
          <w:szCs w:val="24"/>
          <w:lang w:val="uk-UA"/>
        </w:rPr>
        <w:t>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B076B8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5E1361">
        <w:rPr>
          <w:rFonts w:ascii="Times New Roman" w:eastAsia="Times New Roman" w:hAnsi="Times New Roman"/>
          <w:sz w:val="24"/>
          <w:szCs w:val="24"/>
          <w:lang w:val="uk-UA"/>
        </w:rPr>
        <w:t xml:space="preserve">передачу капітальних видатків </w:t>
      </w:r>
    </w:p>
    <w:p w:rsidR="005E1361" w:rsidRDefault="005E1361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на баланс відділу освіти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E1361">
        <w:rPr>
          <w:rFonts w:ascii="Times New Roman" w:hAnsi="Times New Roman"/>
          <w:sz w:val="24"/>
          <w:szCs w:val="24"/>
          <w:lang w:val="uk-UA"/>
        </w:rPr>
        <w:t xml:space="preserve">на підставі Угоди про надання грантової підтримки № 1/83260536 OEZ 446/217 від 14.12.2017р., яка укладена між ГО «Луганське регіональне відділення Асоціації міст України» та </w:t>
      </w:r>
      <w:proofErr w:type="spellStart"/>
      <w:r w:rsidR="005E1361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5E1361">
        <w:rPr>
          <w:rFonts w:ascii="Times New Roman" w:hAnsi="Times New Roman"/>
          <w:sz w:val="24"/>
          <w:szCs w:val="24"/>
          <w:lang w:val="uk-UA"/>
        </w:rPr>
        <w:t xml:space="preserve"> міською радою,</w:t>
      </w:r>
      <w:r w:rsidR="00B01E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002E8" w:rsidRDefault="00B01E40" w:rsidP="004002E8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Відділу освіти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прийняти</w:t>
      </w:r>
      <w:r w:rsidR="004002E8" w:rsidRPr="004002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02E8">
        <w:rPr>
          <w:rFonts w:ascii="Times New Roman" w:hAnsi="Times New Roman"/>
          <w:sz w:val="24"/>
          <w:szCs w:val="24"/>
          <w:lang w:val="uk-UA"/>
        </w:rPr>
        <w:t>на баланс</w:t>
      </w:r>
      <w:r w:rsidR="005C39C5">
        <w:rPr>
          <w:rFonts w:ascii="Times New Roman" w:hAnsi="Times New Roman"/>
          <w:sz w:val="24"/>
          <w:szCs w:val="24"/>
          <w:lang w:val="uk-UA"/>
        </w:rPr>
        <w:t>, а ГО «Луганське регіональне відділення Асоціації міст України»</w:t>
      </w:r>
      <w:r w:rsidR="004002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39C5">
        <w:rPr>
          <w:rFonts w:ascii="Times New Roman" w:hAnsi="Times New Roman"/>
          <w:sz w:val="24"/>
          <w:szCs w:val="24"/>
          <w:lang w:val="uk-UA"/>
        </w:rPr>
        <w:t>перед</w:t>
      </w:r>
      <w:r w:rsidR="004002E8">
        <w:rPr>
          <w:rFonts w:ascii="Times New Roman" w:hAnsi="Times New Roman"/>
          <w:sz w:val="24"/>
          <w:szCs w:val="24"/>
          <w:lang w:val="uk-UA"/>
        </w:rPr>
        <w:t>а</w:t>
      </w:r>
      <w:r w:rsidR="005C39C5">
        <w:rPr>
          <w:rFonts w:ascii="Times New Roman" w:hAnsi="Times New Roman"/>
          <w:sz w:val="24"/>
          <w:szCs w:val="24"/>
          <w:lang w:val="uk-UA"/>
        </w:rPr>
        <w:t>ти</w:t>
      </w:r>
      <w:r w:rsidR="00D014D7">
        <w:rPr>
          <w:rFonts w:ascii="Times New Roman" w:hAnsi="Times New Roman"/>
          <w:sz w:val="24"/>
          <w:szCs w:val="24"/>
          <w:lang w:val="uk-UA"/>
        </w:rPr>
        <w:t xml:space="preserve"> наступні </w:t>
      </w:r>
      <w:r w:rsidR="005C39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видатки</w:t>
      </w:r>
      <w:r w:rsidR="004002E8">
        <w:rPr>
          <w:rFonts w:ascii="Times New Roman" w:hAnsi="Times New Roman"/>
          <w:sz w:val="24"/>
          <w:szCs w:val="24"/>
          <w:lang w:val="uk-UA"/>
        </w:rPr>
        <w:t>:</w:t>
      </w:r>
    </w:p>
    <w:p w:rsidR="004002E8" w:rsidRPr="004002E8" w:rsidRDefault="004002E8" w:rsidP="004002E8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01E40">
        <w:rPr>
          <w:rFonts w:ascii="Times New Roman" w:hAnsi="Times New Roman"/>
          <w:sz w:val="24"/>
          <w:szCs w:val="24"/>
          <w:lang w:val="uk-UA"/>
        </w:rPr>
        <w:t xml:space="preserve"> за КФК</w:t>
      </w:r>
      <w:r w:rsidR="008631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31AB" w:rsidRPr="008631AB">
        <w:rPr>
          <w:rFonts w:ascii="Times New Roman" w:eastAsia="Times New Roman" w:hAnsi="Times New Roman"/>
          <w:sz w:val="24"/>
          <w:szCs w:val="24"/>
          <w:lang w:val="uk-UA" w:eastAsia="uk-UA"/>
        </w:rPr>
        <w:t>0611010</w:t>
      </w:r>
      <w:r w:rsidR="008631AB" w:rsidRPr="00BA3D8F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="008631AB">
        <w:rPr>
          <w:rFonts w:ascii="Times New Roman" w:eastAsia="Times New Roman" w:hAnsi="Times New Roman"/>
          <w:sz w:val="24"/>
          <w:szCs w:val="24"/>
          <w:lang w:val="uk-UA" w:eastAsia="uk-UA"/>
        </w:rPr>
        <w:t>«</w:t>
      </w:r>
      <w:r w:rsidR="008631AB" w:rsidRPr="008631AB">
        <w:rPr>
          <w:rFonts w:ascii="Times New Roman" w:eastAsia="Times New Roman" w:hAnsi="Times New Roman"/>
          <w:sz w:val="24"/>
          <w:szCs w:val="24"/>
          <w:lang w:val="uk-UA" w:eastAsia="uk-UA"/>
        </w:rPr>
        <w:t>Надання дошкільної освіти</w:t>
      </w:r>
      <w:r w:rsidR="008631AB">
        <w:rPr>
          <w:rFonts w:ascii="Times New Roman" w:eastAsia="Times New Roman" w:hAnsi="Times New Roman"/>
          <w:sz w:val="24"/>
          <w:szCs w:val="24"/>
          <w:lang w:val="uk-UA" w:eastAsia="uk-UA"/>
        </w:rPr>
        <w:t>»</w:t>
      </w:r>
      <w:r w:rsidR="00B01E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31AB">
        <w:rPr>
          <w:rFonts w:ascii="Times New Roman" w:hAnsi="Times New Roman"/>
          <w:sz w:val="24"/>
          <w:szCs w:val="24"/>
          <w:lang w:val="uk-UA"/>
        </w:rPr>
        <w:t>по реконструкції системи опалення з встановленням модульного теплового пункту ДНЗ № 19 «ЛАСТІВКА» за адресою: проспект Гвардійський, 14Б</w:t>
      </w:r>
      <w:r w:rsidR="00D568E1">
        <w:rPr>
          <w:rFonts w:ascii="Times New Roman" w:hAnsi="Times New Roman"/>
          <w:sz w:val="24"/>
          <w:szCs w:val="24"/>
          <w:lang w:val="uk-UA"/>
        </w:rPr>
        <w:t xml:space="preserve">, м. </w:t>
      </w:r>
      <w:proofErr w:type="spellStart"/>
      <w:r w:rsidR="00D568E1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Pr="004002E8">
        <w:rPr>
          <w:rFonts w:ascii="Times New Roman" w:hAnsi="Times New Roman"/>
          <w:sz w:val="24"/>
          <w:szCs w:val="24"/>
          <w:lang w:val="uk-UA"/>
        </w:rPr>
        <w:t xml:space="preserve"> КЕ</w:t>
      </w:r>
      <w:r w:rsidR="00D568E1">
        <w:rPr>
          <w:rFonts w:ascii="Times New Roman" w:hAnsi="Times New Roman"/>
          <w:sz w:val="24"/>
          <w:szCs w:val="24"/>
          <w:lang w:val="uk-UA"/>
        </w:rPr>
        <w:t>К</w:t>
      </w:r>
      <w:r w:rsidRPr="004002E8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4002E8">
        <w:rPr>
          <w:rStyle w:val="rvts0"/>
          <w:rFonts w:ascii="Times New Roman" w:hAnsi="Times New Roman"/>
          <w:sz w:val="24"/>
          <w:szCs w:val="24"/>
          <w:lang w:val="uk-UA"/>
        </w:rPr>
        <w:t>3142 «Реконструкція та реставрація інших об’єктів</w:t>
      </w:r>
      <w:r w:rsidRPr="004002E8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002E8" w:rsidRDefault="004002E8" w:rsidP="004002E8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8631A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 КФК </w:t>
      </w:r>
      <w:r w:rsidRPr="004002E8">
        <w:rPr>
          <w:rFonts w:ascii="Times New Roman" w:eastAsia="Times New Roman" w:hAnsi="Times New Roman"/>
          <w:sz w:val="24"/>
          <w:szCs w:val="24"/>
          <w:lang w:val="uk-UA" w:eastAsia="uk-UA"/>
        </w:rPr>
        <w:t>0611020</w:t>
      </w:r>
      <w:r w:rsidRPr="00BA3D8F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«</w:t>
      </w:r>
      <w:r w:rsidRPr="004002E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Надання загальної середньої освіти загальноосвітніми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навчальними закладами (</w:t>
      </w:r>
      <w:r w:rsidRPr="004002E8">
        <w:rPr>
          <w:rFonts w:ascii="Times New Roman" w:eastAsia="Times New Roman" w:hAnsi="Times New Roman"/>
          <w:sz w:val="24"/>
          <w:szCs w:val="24"/>
          <w:lang w:val="uk-UA" w:eastAsia="uk-UA"/>
        </w:rPr>
        <w:t>в т.</w:t>
      </w:r>
      <w:r w:rsidRPr="00BA3D8F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4002E8">
        <w:rPr>
          <w:rFonts w:ascii="Times New Roman" w:eastAsia="Times New Roman" w:hAnsi="Times New Roman"/>
          <w:sz w:val="24"/>
          <w:szCs w:val="24"/>
          <w:lang w:val="uk-UA" w:eastAsia="uk-UA"/>
        </w:rPr>
        <w:t>ч. школою-дитячим садком, інтернатом при школі), спеціалізованими школами, ліцеями, гімназіями, колегіумами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по реконструкції системи опалення з встановленням модульного теплового пункту в ЗОШ І-ІІІ ступенів № 10 за адресою: бульвар Дружб</w:t>
      </w:r>
      <w:r w:rsidR="00D014D7">
        <w:rPr>
          <w:rFonts w:ascii="Times New Roman" w:hAnsi="Times New Roman"/>
          <w:sz w:val="24"/>
          <w:szCs w:val="24"/>
          <w:lang w:val="uk-UA"/>
        </w:rPr>
        <w:t xml:space="preserve">и Народів, 47 м. </w:t>
      </w:r>
      <w:proofErr w:type="spellStart"/>
      <w:r w:rsidR="00D014D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="00D014D7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 xml:space="preserve">ЗОШ І-ІІІ  ступенів № 15 за адресою: </w:t>
      </w:r>
      <w:r w:rsidR="00D014D7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D568E1">
        <w:rPr>
          <w:rFonts w:ascii="Times New Roman" w:hAnsi="Times New Roman"/>
          <w:sz w:val="24"/>
          <w:szCs w:val="24"/>
          <w:lang w:val="uk-UA"/>
        </w:rPr>
        <w:t>вул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Федоренка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39,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 </w:t>
      </w:r>
      <w:r w:rsidR="00B01E40" w:rsidRPr="004002E8">
        <w:rPr>
          <w:rFonts w:ascii="Times New Roman" w:hAnsi="Times New Roman"/>
          <w:sz w:val="24"/>
          <w:szCs w:val="24"/>
          <w:lang w:val="uk-UA"/>
        </w:rPr>
        <w:t>КЕ</w:t>
      </w:r>
      <w:r w:rsidR="00D568E1">
        <w:rPr>
          <w:rFonts w:ascii="Times New Roman" w:hAnsi="Times New Roman"/>
          <w:sz w:val="24"/>
          <w:szCs w:val="24"/>
          <w:lang w:val="uk-UA"/>
        </w:rPr>
        <w:t>К</w:t>
      </w:r>
      <w:r w:rsidR="00B01E40" w:rsidRPr="004002E8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F16D46" w:rsidRPr="004002E8">
        <w:rPr>
          <w:rStyle w:val="rvts0"/>
          <w:rFonts w:ascii="Times New Roman" w:hAnsi="Times New Roman"/>
          <w:sz w:val="24"/>
          <w:szCs w:val="24"/>
          <w:lang w:val="uk-UA"/>
        </w:rPr>
        <w:t>3142 «Реконструкція та реставрація інших об’єктів</w:t>
      </w:r>
      <w:r w:rsidR="00F16D46" w:rsidRPr="004002E8">
        <w:rPr>
          <w:rFonts w:ascii="Times New Roman" w:hAnsi="Times New Roman"/>
          <w:sz w:val="24"/>
          <w:szCs w:val="24"/>
          <w:lang w:val="uk-UA"/>
        </w:rPr>
        <w:t>»</w:t>
      </w:r>
      <w:r w:rsidR="00D568E1">
        <w:rPr>
          <w:rFonts w:ascii="Times New Roman" w:hAnsi="Times New Roman"/>
          <w:sz w:val="24"/>
          <w:szCs w:val="24"/>
          <w:lang w:val="uk-UA"/>
        </w:rPr>
        <w:t>.</w:t>
      </w:r>
    </w:p>
    <w:p w:rsidR="00B01E40" w:rsidRPr="004002E8" w:rsidRDefault="004002E8" w:rsidP="004002E8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сума видатків становить</w:t>
      </w:r>
      <w:r w:rsidR="00C25D29" w:rsidRPr="004002E8">
        <w:rPr>
          <w:rFonts w:ascii="Times New Roman" w:hAnsi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C25D29" w:rsidRPr="004002E8">
        <w:rPr>
          <w:rFonts w:ascii="Times New Roman" w:hAnsi="Times New Roman"/>
          <w:sz w:val="24"/>
          <w:szCs w:val="24"/>
          <w:lang w:val="uk-UA"/>
        </w:rPr>
        <w:t>047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5D29" w:rsidRPr="004002E8">
        <w:rPr>
          <w:rFonts w:ascii="Times New Roman" w:hAnsi="Times New Roman"/>
          <w:sz w:val="24"/>
          <w:szCs w:val="24"/>
          <w:lang w:val="uk-UA"/>
        </w:rPr>
        <w:t>850,0 грн. (два мільйони сорок сім тисяч вісімсот п’ятдесят гривень 00 коп.) без ПДВ</w:t>
      </w:r>
      <w:r w:rsidR="00F014A6" w:rsidRPr="004002E8">
        <w:rPr>
          <w:rFonts w:ascii="Times New Roman" w:hAnsi="Times New Roman"/>
          <w:sz w:val="24"/>
          <w:szCs w:val="24"/>
          <w:lang w:val="uk-UA"/>
        </w:rPr>
        <w:t>.</w:t>
      </w:r>
    </w:p>
    <w:p w:rsidR="00F014A6" w:rsidRDefault="00F014A6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Прийняття - передачу вищезазначених видатків здійснити відповідно до вимог чинного законодавства України.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3B2A99">
      <w:pPr>
        <w:pStyle w:val="a7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CE4150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3B2A99">
        <w:rPr>
          <w:color w:val="000000" w:themeColor="text1"/>
        </w:rPr>
        <w:t>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F014A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F014A6">
        <w:rPr>
          <w:b/>
          <w:color w:val="000000" w:themeColor="text1"/>
          <w:sz w:val="24"/>
          <w:szCs w:val="24"/>
        </w:rPr>
        <w:t>Підготував:</w:t>
      </w:r>
    </w:p>
    <w:p w:rsidR="003B2A99" w:rsidRPr="00F014A6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F014A6">
        <w:rPr>
          <w:color w:val="000000" w:themeColor="text1"/>
          <w:sz w:val="24"/>
          <w:szCs w:val="24"/>
        </w:rPr>
        <w:t>Директор департаменту</w:t>
      </w:r>
    </w:p>
    <w:p w:rsidR="003B2A99" w:rsidRPr="00F014A6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F014A6">
        <w:rPr>
          <w:color w:val="000000" w:themeColor="text1"/>
          <w:sz w:val="24"/>
          <w:szCs w:val="24"/>
        </w:rPr>
        <w:t>економічного розвитку</w:t>
      </w:r>
      <w:r w:rsidR="00FC0C72" w:rsidRPr="00F014A6">
        <w:rPr>
          <w:color w:val="000000" w:themeColor="text1"/>
          <w:sz w:val="24"/>
          <w:szCs w:val="24"/>
        </w:rPr>
        <w:tab/>
      </w:r>
      <w:r w:rsidR="00FC0C72" w:rsidRPr="00F014A6">
        <w:rPr>
          <w:color w:val="000000" w:themeColor="text1"/>
          <w:sz w:val="24"/>
          <w:szCs w:val="24"/>
        </w:rPr>
        <w:tab/>
      </w:r>
      <w:r w:rsidRPr="00F014A6">
        <w:rPr>
          <w:color w:val="000000" w:themeColor="text1"/>
          <w:sz w:val="24"/>
          <w:szCs w:val="24"/>
        </w:rPr>
        <w:tab/>
      </w:r>
      <w:r w:rsidRPr="00F014A6">
        <w:rPr>
          <w:color w:val="000000" w:themeColor="text1"/>
          <w:sz w:val="24"/>
          <w:szCs w:val="24"/>
        </w:rPr>
        <w:tab/>
      </w:r>
      <w:r w:rsidRPr="00F014A6">
        <w:rPr>
          <w:color w:val="000000" w:themeColor="text1"/>
          <w:sz w:val="24"/>
          <w:szCs w:val="24"/>
        </w:rPr>
        <w:tab/>
      </w:r>
      <w:r w:rsidRPr="00F014A6">
        <w:rPr>
          <w:color w:val="000000" w:themeColor="text1"/>
          <w:sz w:val="24"/>
          <w:szCs w:val="24"/>
        </w:rPr>
        <w:tab/>
      </w:r>
      <w:r w:rsidRPr="00F014A6">
        <w:rPr>
          <w:color w:val="000000" w:themeColor="text1"/>
          <w:sz w:val="24"/>
          <w:szCs w:val="24"/>
        </w:rPr>
        <w:tab/>
        <w:t>Н.С.</w:t>
      </w:r>
      <w:proofErr w:type="spellStart"/>
      <w:r w:rsidRPr="00F014A6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F014A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F014A6">
        <w:rPr>
          <w:b/>
          <w:color w:val="000000" w:themeColor="text1"/>
          <w:sz w:val="24"/>
          <w:szCs w:val="24"/>
        </w:rPr>
        <w:t>Узгоджено:</w:t>
      </w:r>
    </w:p>
    <w:p w:rsidR="003B2A99" w:rsidRPr="00F014A6" w:rsidRDefault="00F014A6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3B2A99" w:rsidRPr="00F014A6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ий</w:t>
      </w:r>
      <w:r w:rsidR="003B2A99" w:rsidRPr="00F014A6">
        <w:rPr>
          <w:color w:val="000000" w:themeColor="text1"/>
          <w:sz w:val="24"/>
          <w:szCs w:val="24"/>
        </w:rPr>
        <w:t xml:space="preserve"> заступник</w:t>
      </w:r>
      <w:r w:rsidR="00FC0C72" w:rsidRPr="00F014A6">
        <w:rPr>
          <w:color w:val="000000" w:themeColor="text1"/>
          <w:sz w:val="24"/>
          <w:szCs w:val="24"/>
        </w:rPr>
        <w:t xml:space="preserve"> міського голови</w:t>
      </w:r>
      <w:r w:rsidR="00FC0C72" w:rsidRPr="00F014A6">
        <w:rPr>
          <w:color w:val="000000" w:themeColor="text1"/>
          <w:sz w:val="24"/>
          <w:szCs w:val="24"/>
        </w:rPr>
        <w:tab/>
      </w:r>
      <w:r w:rsidR="00FC0C72" w:rsidRPr="00F014A6">
        <w:rPr>
          <w:color w:val="000000" w:themeColor="text1"/>
          <w:sz w:val="24"/>
          <w:szCs w:val="24"/>
        </w:rPr>
        <w:tab/>
      </w:r>
      <w:r w:rsidR="00FC0C72" w:rsidRPr="00F014A6">
        <w:rPr>
          <w:color w:val="000000" w:themeColor="text1"/>
          <w:sz w:val="24"/>
          <w:szCs w:val="24"/>
        </w:rPr>
        <w:tab/>
      </w:r>
      <w:r w:rsidR="00FC0C72" w:rsidRPr="00F014A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І.Е. </w:t>
      </w:r>
      <w:proofErr w:type="spellStart"/>
      <w:r>
        <w:rPr>
          <w:color w:val="000000" w:themeColor="text1"/>
          <w:sz w:val="24"/>
          <w:szCs w:val="24"/>
        </w:rPr>
        <w:t>Слєсарєв</w:t>
      </w:r>
      <w:proofErr w:type="spellEnd"/>
    </w:p>
    <w:p w:rsidR="003B2A99" w:rsidRPr="00F014A6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F014A6">
        <w:rPr>
          <w:color w:val="000000" w:themeColor="text1"/>
        </w:rPr>
        <w:t>Секретар ради</w:t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="00F014A6">
        <w:rPr>
          <w:color w:val="000000" w:themeColor="text1"/>
        </w:rPr>
        <w:t xml:space="preserve">Е.Ю. </w:t>
      </w:r>
      <w:proofErr w:type="spellStart"/>
      <w:r w:rsidR="00F014A6">
        <w:rPr>
          <w:color w:val="000000" w:themeColor="text1"/>
        </w:rPr>
        <w:t>Марініч</w:t>
      </w:r>
      <w:proofErr w:type="spellEnd"/>
    </w:p>
    <w:p w:rsidR="00CE4150" w:rsidRPr="00F014A6" w:rsidRDefault="003B2A99" w:rsidP="00CE4150">
      <w:pPr>
        <w:pStyle w:val="a7"/>
        <w:ind w:left="709"/>
        <w:jc w:val="both"/>
        <w:rPr>
          <w:color w:val="000000" w:themeColor="text1"/>
        </w:rPr>
      </w:pPr>
      <w:r w:rsidRPr="00F014A6">
        <w:rPr>
          <w:bCs/>
          <w:color w:val="000000" w:themeColor="text1"/>
        </w:rPr>
        <w:t xml:space="preserve">Голова </w:t>
      </w:r>
      <w:r w:rsidRPr="00F014A6">
        <w:rPr>
          <w:color w:val="000000" w:themeColor="text1"/>
        </w:rPr>
        <w:t xml:space="preserve">комісії  </w:t>
      </w:r>
      <w:r w:rsidR="00CE4150" w:rsidRPr="00F014A6">
        <w:rPr>
          <w:color w:val="000000" w:themeColor="text1"/>
        </w:rPr>
        <w:t>по управлінню</w:t>
      </w:r>
    </w:p>
    <w:p w:rsidR="00CE4150" w:rsidRPr="00F014A6" w:rsidRDefault="00CE4150" w:rsidP="00CE4150">
      <w:pPr>
        <w:pStyle w:val="a7"/>
        <w:ind w:left="709"/>
        <w:jc w:val="both"/>
        <w:rPr>
          <w:color w:val="000000" w:themeColor="text1"/>
        </w:rPr>
      </w:pPr>
      <w:r w:rsidRPr="00F014A6">
        <w:rPr>
          <w:color w:val="000000" w:themeColor="text1"/>
        </w:rPr>
        <w:t>житлово-комунальним господарством,</w:t>
      </w:r>
    </w:p>
    <w:p w:rsidR="00CE4150" w:rsidRPr="00F014A6" w:rsidRDefault="00CE4150" w:rsidP="00CE4150">
      <w:pPr>
        <w:pStyle w:val="a7"/>
        <w:ind w:left="709"/>
        <w:jc w:val="both"/>
        <w:rPr>
          <w:color w:val="000000" w:themeColor="text1"/>
        </w:rPr>
      </w:pPr>
      <w:r w:rsidRPr="00F014A6">
        <w:rPr>
          <w:color w:val="000000" w:themeColor="text1"/>
        </w:rPr>
        <w:t>власністю, комунальною власністю,</w:t>
      </w:r>
    </w:p>
    <w:p w:rsidR="00CE4150" w:rsidRPr="00F014A6" w:rsidRDefault="00CE4150" w:rsidP="00CE4150">
      <w:pPr>
        <w:pStyle w:val="a7"/>
        <w:ind w:left="709"/>
        <w:jc w:val="both"/>
        <w:rPr>
          <w:color w:val="000000" w:themeColor="text1"/>
        </w:rPr>
      </w:pPr>
      <w:r w:rsidRPr="00F014A6">
        <w:rPr>
          <w:color w:val="000000" w:themeColor="text1"/>
        </w:rPr>
        <w:t>побутовим та торгівельним обслуговуванням</w:t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  <w:t>А.Ю. Височин</w:t>
      </w:r>
    </w:p>
    <w:p w:rsidR="00CE4150" w:rsidRPr="00F014A6" w:rsidRDefault="00CE4150" w:rsidP="00CE4150">
      <w:pPr>
        <w:pStyle w:val="a7"/>
        <w:ind w:left="709"/>
        <w:jc w:val="both"/>
        <w:rPr>
          <w:color w:val="000000" w:themeColor="text1"/>
          <w:szCs w:val="24"/>
        </w:rPr>
      </w:pPr>
    </w:p>
    <w:p w:rsidR="0089225B" w:rsidRPr="00F014A6" w:rsidRDefault="0089225B" w:rsidP="00CE4150">
      <w:pPr>
        <w:ind w:right="-35" w:firstLine="708"/>
        <w:jc w:val="both"/>
        <w:rPr>
          <w:color w:val="000000" w:themeColor="text1"/>
        </w:rPr>
      </w:pPr>
      <w:r w:rsidRPr="00F014A6">
        <w:rPr>
          <w:color w:val="000000" w:themeColor="text1"/>
        </w:rPr>
        <w:t>Начальник відділу з юридичних і правових питань</w:t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  <w:t xml:space="preserve">В.В. </w:t>
      </w:r>
      <w:proofErr w:type="spellStart"/>
      <w:r w:rsidRPr="00F014A6">
        <w:rPr>
          <w:color w:val="000000" w:themeColor="text1"/>
        </w:rPr>
        <w:t>Рудь</w:t>
      </w:r>
      <w:proofErr w:type="spellEnd"/>
    </w:p>
    <w:p w:rsidR="00E11C43" w:rsidRPr="00F014A6" w:rsidRDefault="0089225B" w:rsidP="0089225B">
      <w:pPr>
        <w:ind w:right="-35" w:firstLine="708"/>
        <w:jc w:val="both"/>
        <w:rPr>
          <w:color w:val="000000" w:themeColor="text1"/>
        </w:rPr>
      </w:pP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  <w:r w:rsidRPr="00F014A6">
        <w:rPr>
          <w:color w:val="000000" w:themeColor="text1"/>
        </w:rPr>
        <w:tab/>
      </w:r>
    </w:p>
    <w:p w:rsidR="003B2A99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FA737B" w:rsidRPr="00F014A6" w:rsidRDefault="00FA737B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2A07D2" w:rsidRPr="00AB1D0B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F014A6">
        <w:rPr>
          <w:b/>
          <w:color w:val="000000" w:themeColor="text1"/>
          <w:sz w:val="22"/>
          <w:szCs w:val="22"/>
        </w:rPr>
        <w:t>Рішення надіслати:</w:t>
      </w:r>
      <w:r w:rsidRPr="00F014A6">
        <w:rPr>
          <w:color w:val="000000" w:themeColor="text1"/>
          <w:sz w:val="22"/>
          <w:szCs w:val="22"/>
        </w:rPr>
        <w:t xml:space="preserve"> до</w:t>
      </w:r>
      <w:r w:rsidR="00BB7909" w:rsidRPr="00F014A6">
        <w:rPr>
          <w:color w:val="000000" w:themeColor="text1"/>
          <w:sz w:val="22"/>
          <w:szCs w:val="22"/>
        </w:rPr>
        <w:t xml:space="preserve"> департаменту економічного розвитку та </w:t>
      </w:r>
      <w:r w:rsidR="00F014A6">
        <w:rPr>
          <w:color w:val="000000" w:themeColor="text1"/>
          <w:sz w:val="22"/>
          <w:szCs w:val="22"/>
        </w:rPr>
        <w:t>відділу освіти міськради.</w:t>
      </w:r>
      <w:r w:rsidR="00BB7909" w:rsidRPr="00AB1D0B">
        <w:rPr>
          <w:color w:val="FFFFFF" w:themeColor="background1"/>
          <w:sz w:val="22"/>
          <w:szCs w:val="22"/>
        </w:rPr>
        <w:t>.</w:t>
      </w:r>
    </w:p>
    <w:sectPr w:rsidR="002A07D2" w:rsidRPr="00AB1D0B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2312A0"/>
    <w:rsid w:val="002A07D2"/>
    <w:rsid w:val="002D5637"/>
    <w:rsid w:val="003348C2"/>
    <w:rsid w:val="00342E11"/>
    <w:rsid w:val="003B2A99"/>
    <w:rsid w:val="004002E8"/>
    <w:rsid w:val="004406A8"/>
    <w:rsid w:val="004742CB"/>
    <w:rsid w:val="00492061"/>
    <w:rsid w:val="004A1D74"/>
    <w:rsid w:val="004E51EF"/>
    <w:rsid w:val="004F6C06"/>
    <w:rsid w:val="00530B41"/>
    <w:rsid w:val="00546EA2"/>
    <w:rsid w:val="005C39C5"/>
    <w:rsid w:val="005E1361"/>
    <w:rsid w:val="00633255"/>
    <w:rsid w:val="00726D15"/>
    <w:rsid w:val="00750632"/>
    <w:rsid w:val="007566DC"/>
    <w:rsid w:val="007D4C1C"/>
    <w:rsid w:val="00840464"/>
    <w:rsid w:val="008631AB"/>
    <w:rsid w:val="00872BDA"/>
    <w:rsid w:val="0089225B"/>
    <w:rsid w:val="008F12F8"/>
    <w:rsid w:val="009D7675"/>
    <w:rsid w:val="00AB1D0B"/>
    <w:rsid w:val="00B01E40"/>
    <w:rsid w:val="00B076B8"/>
    <w:rsid w:val="00B77C2A"/>
    <w:rsid w:val="00BB7909"/>
    <w:rsid w:val="00BD1AE2"/>
    <w:rsid w:val="00C023BD"/>
    <w:rsid w:val="00C25D29"/>
    <w:rsid w:val="00CE4150"/>
    <w:rsid w:val="00D014D7"/>
    <w:rsid w:val="00D35BF0"/>
    <w:rsid w:val="00D464D1"/>
    <w:rsid w:val="00D568E1"/>
    <w:rsid w:val="00D67EE6"/>
    <w:rsid w:val="00D82B71"/>
    <w:rsid w:val="00DC35C7"/>
    <w:rsid w:val="00DE5C93"/>
    <w:rsid w:val="00E11C43"/>
    <w:rsid w:val="00E5322A"/>
    <w:rsid w:val="00EC6069"/>
    <w:rsid w:val="00ED214B"/>
    <w:rsid w:val="00F014A6"/>
    <w:rsid w:val="00F16D46"/>
    <w:rsid w:val="00F73203"/>
    <w:rsid w:val="00FA737B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rvts0">
    <w:name w:val="rvts0"/>
    <w:basedOn w:val="a0"/>
    <w:rsid w:val="00F16D46"/>
  </w:style>
  <w:style w:type="paragraph" w:styleId="a8">
    <w:name w:val="Balloon Text"/>
    <w:basedOn w:val="a"/>
    <w:link w:val="a9"/>
    <w:uiPriority w:val="99"/>
    <w:semiHidden/>
    <w:unhideWhenUsed/>
    <w:rsid w:val="00726D1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726D1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8</cp:revision>
  <cp:lastPrinted>2018-03-01T11:17:00Z</cp:lastPrinted>
  <dcterms:created xsi:type="dcterms:W3CDTF">2018-03-01T07:23:00Z</dcterms:created>
  <dcterms:modified xsi:type="dcterms:W3CDTF">2018-03-01T11:27:00Z</dcterms:modified>
</cp:coreProperties>
</file>