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2B" w:rsidRDefault="00ED5D2B" w:rsidP="00ED5D2B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ED5D2B" w:rsidRDefault="00ED5D2B" w:rsidP="00ED5D2B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СКЛИКАННЯ</w:t>
      </w:r>
    </w:p>
    <w:p w:rsidR="00ED5D2B" w:rsidRDefault="00C311A8" w:rsidP="00ED5D2B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Двадцять сьома (чергова) </w:t>
      </w:r>
      <w:r w:rsidR="00ED5D2B">
        <w:rPr>
          <w:szCs w:val="28"/>
        </w:rPr>
        <w:t>сесія</w:t>
      </w:r>
    </w:p>
    <w:p w:rsidR="00ED5D2B" w:rsidRDefault="00ED5D2B" w:rsidP="00ED5D2B">
      <w:pPr>
        <w:rPr>
          <w:rFonts w:ascii="Times New Roman" w:hAnsi="Times New Roman" w:cs="Times New Roman"/>
          <w:sz w:val="20"/>
          <w:szCs w:val="20"/>
          <w:highlight w:val="green"/>
        </w:rPr>
      </w:pPr>
    </w:p>
    <w:p w:rsidR="00ED5D2B" w:rsidRPr="00C311A8" w:rsidRDefault="00ED5D2B" w:rsidP="00ED5D2B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90566"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 w:rsidR="00C311A8">
        <w:rPr>
          <w:rFonts w:ascii="Times New Roman" w:hAnsi="Times New Roman"/>
          <w:b/>
          <w:sz w:val="28"/>
          <w:szCs w:val="28"/>
          <w:lang w:val="uk-UA"/>
        </w:rPr>
        <w:t xml:space="preserve"> 1241</w:t>
      </w:r>
    </w:p>
    <w:p w:rsidR="00ED5D2B" w:rsidRDefault="00ED5D2B" w:rsidP="00ED5D2B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D5D2B" w:rsidRDefault="00ED5D2B" w:rsidP="00ED5D2B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</w:t>
      </w:r>
      <w:r w:rsidR="00C311A8">
        <w:rPr>
          <w:rFonts w:ascii="Times New Roman" w:hAnsi="Times New Roman"/>
          <w:sz w:val="24"/>
          <w:szCs w:val="24"/>
          <w:u w:val="single"/>
          <w:lang w:val="uk-UA"/>
        </w:rPr>
        <w:t>07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 </w:t>
      </w:r>
      <w:r w:rsidR="00C311A8">
        <w:rPr>
          <w:rFonts w:ascii="Times New Roman" w:eastAsia="Times New Roman" w:hAnsi="Times New Roman"/>
          <w:sz w:val="24"/>
          <w:szCs w:val="24"/>
          <w:u w:val="single"/>
          <w:lang w:val="uk-UA"/>
        </w:rPr>
        <w:t>квітня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sz w:val="24"/>
          <w:szCs w:val="24"/>
          <w:lang w:val="uk-UA"/>
        </w:rPr>
        <w:t>017 року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ED5D2B" w:rsidRDefault="00ED5D2B" w:rsidP="00ED5D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 Сєвєродонецьк</w:t>
      </w:r>
    </w:p>
    <w:p w:rsidR="00ED5D2B" w:rsidRDefault="00ED5D2B" w:rsidP="00C311A8">
      <w:pPr>
        <w:spacing w:after="0" w:line="240" w:lineRule="auto"/>
        <w:ind w:right="48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затвердження звіту про виконання</w:t>
      </w:r>
      <w:r w:rsidR="00C31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«Міської цільової Програми підвищення</w:t>
      </w:r>
      <w:r w:rsidR="00C311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рівня безпеки дорожнього руху у м. Сєвєродонецьку</w:t>
      </w:r>
      <w:r w:rsidR="00C311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2016 рік»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2B" w:rsidRDefault="00ED5D2B" w:rsidP="00ED5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Керуючись ст. 26 Закону України «Про місцеве самоврядування в Україні» та розглянувши звіт про виконання «Міської цільової Програми підвищення рівня безпеки дорожнього руху у м. Сєвєродонецьку на 2016 рік», затвердженої рішенням сесії міської ради від </w:t>
      </w:r>
      <w:r>
        <w:rPr>
          <w:rFonts w:ascii="Times New Roman" w:hAnsi="Times New Roman"/>
          <w:sz w:val="24"/>
          <w:szCs w:val="24"/>
        </w:rPr>
        <w:t xml:space="preserve"> 21.07.2016 року № 484</w:t>
      </w:r>
      <w:r>
        <w:rPr>
          <w:rFonts w:ascii="Times New Roman" w:hAnsi="Times New Roman" w:cs="Times New Roman"/>
          <w:sz w:val="24"/>
          <w:szCs w:val="24"/>
        </w:rPr>
        <w:t>, міська рада:</w:t>
      </w: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5D2B" w:rsidRDefault="00ED5D2B" w:rsidP="00ED5D2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:rsidR="00ED5D2B" w:rsidRDefault="00ED5D2B" w:rsidP="00ED5D2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D5D2B" w:rsidRDefault="00ED5D2B" w:rsidP="00ED5D2B">
      <w:pPr>
        <w:pStyle w:val="a4"/>
        <w:numPr>
          <w:ilvl w:val="0"/>
          <w:numId w:val="1"/>
        </w:num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Затвердити звіт про виконання «Міської цільової Програми підвищення рівня безпеки дорожнього руху у м. Сєвєродонецьку на 2016 рік» (додаток), затвердженої рішенням сесії міської ради від </w:t>
      </w:r>
      <w:r>
        <w:rPr>
          <w:rFonts w:ascii="Times New Roman" w:hAnsi="Times New Roman"/>
          <w:sz w:val="24"/>
          <w:szCs w:val="24"/>
        </w:rPr>
        <w:t xml:space="preserve"> 21.07.2016 року № 484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5D2B" w:rsidRDefault="00ED5D2B" w:rsidP="00ED5D2B">
      <w:pPr>
        <w:pStyle w:val="a4"/>
        <w:numPr>
          <w:ilvl w:val="0"/>
          <w:numId w:val="1"/>
        </w:num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 підлягає оприлюдненню.</w:t>
      </w:r>
    </w:p>
    <w:p w:rsidR="00ED5D2B" w:rsidRPr="005432BE" w:rsidRDefault="00ED5D2B" w:rsidP="00ED5D2B">
      <w:pPr>
        <w:pStyle w:val="a4"/>
        <w:numPr>
          <w:ilvl w:val="0"/>
          <w:numId w:val="1"/>
        </w:num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432BE">
        <w:rPr>
          <w:rFonts w:ascii="Times New Roman" w:hAnsi="Times New Roman" w:cs="Times New Roman"/>
          <w:sz w:val="24"/>
          <w:szCs w:val="24"/>
        </w:rPr>
        <w:t xml:space="preserve">Контроль за виконанням цього рішення покласти на </w:t>
      </w:r>
      <w:proofErr w:type="spellStart"/>
      <w:r w:rsidRPr="005432BE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5432BE">
        <w:rPr>
          <w:rFonts w:ascii="Times New Roman" w:hAnsi="Times New Roman" w:cs="Times New Roman"/>
          <w:sz w:val="24"/>
          <w:szCs w:val="24"/>
        </w:rPr>
        <w:t xml:space="preserve">. першого заступника міського голови </w:t>
      </w:r>
      <w:proofErr w:type="spellStart"/>
      <w:r w:rsidR="005432BE" w:rsidRPr="005432BE">
        <w:rPr>
          <w:rFonts w:ascii="Times New Roman" w:hAnsi="Times New Roman" w:cs="Times New Roman"/>
          <w:sz w:val="24"/>
          <w:szCs w:val="24"/>
        </w:rPr>
        <w:t>Зарецького</w:t>
      </w:r>
      <w:proofErr w:type="spellEnd"/>
      <w:r w:rsidR="005432BE" w:rsidRPr="005432BE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ED5D2B" w:rsidRDefault="00ED5D2B" w:rsidP="00ED5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D2B" w:rsidRPr="00C311A8" w:rsidRDefault="00C311A8" w:rsidP="00B91363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Міський голова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ED5D2B" w:rsidRPr="00C311A8" w:rsidRDefault="00ED5D2B" w:rsidP="00ED5D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ED5D2B" w:rsidRPr="00C311A8" w:rsidRDefault="00ED5D2B" w:rsidP="00ED5D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>Підготував:</w:t>
      </w:r>
    </w:p>
    <w:p w:rsidR="00ED5D2B" w:rsidRPr="00C311A8" w:rsidRDefault="00ED5D2B" w:rsidP="00ED5D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Директор Департаменту </w:t>
      </w:r>
    </w:p>
    <w:p w:rsidR="00ED5D2B" w:rsidRPr="00C311A8" w:rsidRDefault="00ED5D2B" w:rsidP="00ED5D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>економічного розвитку</w:t>
      </w:r>
      <w:r w:rsidR="003E57AF"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</w:t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  <w:t xml:space="preserve">            Н.С. </w:t>
      </w:r>
      <w:proofErr w:type="spellStart"/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>Колєснік</w:t>
      </w:r>
      <w:proofErr w:type="spellEnd"/>
    </w:p>
    <w:p w:rsidR="00ED5D2B" w:rsidRPr="00C311A8" w:rsidRDefault="00ED5D2B" w:rsidP="00ED5D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ED5D2B" w:rsidRPr="00C311A8" w:rsidRDefault="00ED5D2B" w:rsidP="00ED5D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>Узгоджено:</w:t>
      </w:r>
    </w:p>
    <w:p w:rsidR="00ED5D2B" w:rsidRPr="00C311A8" w:rsidRDefault="00ED5D2B" w:rsidP="00ED5D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proofErr w:type="spellStart"/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>В.о</w:t>
      </w:r>
      <w:proofErr w:type="spellEnd"/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. першого заступника </w:t>
      </w:r>
    </w:p>
    <w:p w:rsidR="00ED5D2B" w:rsidRPr="00C311A8" w:rsidRDefault="00ED5D2B" w:rsidP="00ED5D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>міського голови</w:t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="00C311A8"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>С.В.</w:t>
      </w:r>
      <w:proofErr w:type="spellStart"/>
      <w:r w:rsidR="00C311A8"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>Зарецький</w:t>
      </w:r>
      <w:proofErr w:type="spellEnd"/>
    </w:p>
    <w:p w:rsidR="00ED5D2B" w:rsidRPr="00C311A8" w:rsidRDefault="00ED5D2B" w:rsidP="00ED5D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ED5D2B" w:rsidRPr="00C311A8" w:rsidRDefault="00ED5D2B" w:rsidP="00ED5D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ED5D2B" w:rsidRPr="00C311A8" w:rsidRDefault="00ED5D2B" w:rsidP="00ED5D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>Начальник Департаменту</w:t>
      </w:r>
    </w:p>
    <w:p w:rsidR="00ED5D2B" w:rsidRPr="00C311A8" w:rsidRDefault="00ED5D2B" w:rsidP="00ED5D2B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>з юридичних питань та контролю</w:t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="00C311A8"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>П.О.</w:t>
      </w:r>
      <w:proofErr w:type="spellStart"/>
      <w:r w:rsidR="00C311A8"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>Дубіна</w:t>
      </w:r>
      <w:proofErr w:type="spellEnd"/>
    </w:p>
    <w:p w:rsidR="009A35CC" w:rsidRPr="00C311A8" w:rsidRDefault="009A35CC" w:rsidP="009A35CC">
      <w:pPr>
        <w:spacing w:after="0"/>
        <w:ind w:right="-34"/>
        <w:jc w:val="both"/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</w:pPr>
    </w:p>
    <w:p w:rsidR="009A35CC" w:rsidRPr="00C311A8" w:rsidRDefault="009A35CC" w:rsidP="009A35CC">
      <w:pPr>
        <w:spacing w:after="0"/>
        <w:ind w:right="-34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C311A8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 xml:space="preserve">Голова </w:t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>комісії з питань промисловості,</w:t>
      </w:r>
    </w:p>
    <w:p w:rsidR="009A35CC" w:rsidRPr="00C311A8" w:rsidRDefault="009A35CC" w:rsidP="009A35CC">
      <w:pPr>
        <w:spacing w:after="0"/>
        <w:ind w:right="-34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>транспорту та зв’язку, економічного</w:t>
      </w:r>
    </w:p>
    <w:p w:rsidR="00E2764B" w:rsidRPr="00C311A8" w:rsidRDefault="009A35CC" w:rsidP="009A35CC">
      <w:pPr>
        <w:spacing w:after="0"/>
        <w:ind w:right="-34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розвитку, інвестицій та міжнародного </w:t>
      </w:r>
    </w:p>
    <w:p w:rsidR="009A35CC" w:rsidRPr="00C311A8" w:rsidRDefault="009A35CC" w:rsidP="009A35CC">
      <w:pPr>
        <w:spacing w:after="0"/>
        <w:ind w:right="-34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>співробітництва</w:t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ab/>
        <w:t xml:space="preserve"> </w:t>
      </w:r>
      <w:r w:rsidR="00E2764B"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                                            </w:t>
      </w:r>
      <w:r w:rsidRPr="00C311A8">
        <w:rPr>
          <w:rFonts w:ascii="Times New Roman" w:hAnsi="Times New Roman" w:cs="Times New Roman"/>
          <w:color w:val="FFFFFF" w:themeColor="background1"/>
          <w:sz w:val="24"/>
          <w:szCs w:val="24"/>
        </w:rPr>
        <w:t>С.В.Самарський</w:t>
      </w:r>
    </w:p>
    <w:p w:rsidR="009A35CC" w:rsidRPr="00C311A8" w:rsidRDefault="009A35CC" w:rsidP="009A35CC">
      <w:pPr>
        <w:spacing w:after="60"/>
        <w:jc w:val="both"/>
        <w:rPr>
          <w:rFonts w:cs="Times New Roman"/>
          <w:color w:val="FFFFFF" w:themeColor="background1"/>
          <w:sz w:val="20"/>
          <w:szCs w:val="20"/>
        </w:rPr>
      </w:pPr>
    </w:p>
    <w:p w:rsidR="009A35CC" w:rsidRPr="00C311A8" w:rsidRDefault="009A35CC" w:rsidP="00E2764B">
      <w:pPr>
        <w:spacing w:after="60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r w:rsidRPr="00C311A8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Надіслати: Департаменту економічного розвитку та торгівлі, управлінню житлово-комунального господарства, </w:t>
      </w:r>
      <w:r w:rsidR="00E2764B" w:rsidRPr="00C311A8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відділу капітального будівництва , відділу освіти, відділу охорони здоров’я </w:t>
      </w:r>
      <w:proofErr w:type="spellStart"/>
      <w:r w:rsidR="00E2764B" w:rsidRPr="00C311A8">
        <w:rPr>
          <w:rFonts w:ascii="Times New Roman" w:hAnsi="Times New Roman" w:cs="Times New Roman"/>
          <w:color w:val="FFFFFF" w:themeColor="background1"/>
          <w:sz w:val="20"/>
          <w:szCs w:val="20"/>
        </w:rPr>
        <w:t>Сєвєродонецької</w:t>
      </w:r>
      <w:proofErr w:type="spellEnd"/>
      <w:r w:rsidR="00E2764B" w:rsidRPr="00C311A8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міської ради.  </w:t>
      </w:r>
    </w:p>
    <w:p w:rsidR="00C311A8" w:rsidRDefault="00C311A8" w:rsidP="00E2764B">
      <w:pPr>
        <w:spacing w:after="60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:rsidR="005432BE" w:rsidRPr="00C311A8" w:rsidRDefault="005432BE" w:rsidP="00E2764B">
      <w:pPr>
        <w:spacing w:after="60"/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:rsidR="00C311A8" w:rsidRPr="00C311A8" w:rsidRDefault="00C311A8" w:rsidP="00E2764B">
      <w:pPr>
        <w:spacing w:after="60"/>
        <w:jc w:val="both"/>
        <w:rPr>
          <w:rFonts w:ascii="Times New Roman" w:hAnsi="Times New Roman" w:cs="Times New Roman"/>
          <w:color w:val="FFFFFF" w:themeColor="background1"/>
        </w:rPr>
      </w:pPr>
    </w:p>
    <w:p w:rsidR="00FC1EDC" w:rsidRDefault="00FC1EDC" w:rsidP="00FC1ED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Додаток</w:t>
      </w:r>
    </w:p>
    <w:p w:rsidR="00FC1EDC" w:rsidRDefault="00FC1EDC" w:rsidP="00FC1EDC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 рішення</w:t>
      </w:r>
      <w:r w:rsidR="00C311A8">
        <w:rPr>
          <w:rFonts w:ascii="Times New Roman" w:hAnsi="Times New Roman" w:cs="Times New Roman"/>
          <w:sz w:val="20"/>
          <w:szCs w:val="20"/>
        </w:rPr>
        <w:t xml:space="preserve"> 27-ої</w:t>
      </w:r>
      <w:r>
        <w:rPr>
          <w:rFonts w:ascii="Times New Roman" w:hAnsi="Times New Roman" w:cs="Times New Roman"/>
          <w:sz w:val="20"/>
          <w:szCs w:val="20"/>
        </w:rPr>
        <w:t xml:space="preserve"> сесії  міськради</w:t>
      </w:r>
    </w:p>
    <w:p w:rsidR="00FC1EDC" w:rsidRDefault="00FC1EDC" w:rsidP="00FC1EDC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</w:t>
      </w:r>
      <w:r w:rsidR="00C311A8">
        <w:rPr>
          <w:rFonts w:ascii="Times New Roman" w:hAnsi="Times New Roman" w:cs="Times New Roman"/>
          <w:sz w:val="20"/>
          <w:szCs w:val="20"/>
        </w:rPr>
        <w:t xml:space="preserve"> </w:t>
      </w:r>
      <w:r w:rsidR="00C311A8" w:rsidRPr="00C311A8">
        <w:rPr>
          <w:rFonts w:ascii="Times New Roman" w:hAnsi="Times New Roman" w:cs="Times New Roman"/>
          <w:sz w:val="20"/>
          <w:szCs w:val="20"/>
          <w:u w:val="single"/>
        </w:rPr>
        <w:t>1241</w:t>
      </w:r>
      <w:r>
        <w:rPr>
          <w:rFonts w:ascii="Times New Roman" w:hAnsi="Times New Roman" w:cs="Times New Roman"/>
          <w:sz w:val="20"/>
          <w:szCs w:val="20"/>
        </w:rPr>
        <w:t xml:space="preserve">  від „ </w:t>
      </w:r>
      <w:r w:rsidR="00C311A8">
        <w:rPr>
          <w:rFonts w:ascii="Times New Roman" w:hAnsi="Times New Roman" w:cs="Times New Roman"/>
          <w:sz w:val="20"/>
          <w:szCs w:val="20"/>
          <w:u w:val="single"/>
        </w:rPr>
        <w:t>07</w:t>
      </w:r>
      <w:r>
        <w:rPr>
          <w:rFonts w:ascii="Times New Roman" w:hAnsi="Times New Roman" w:cs="Times New Roman"/>
          <w:sz w:val="20"/>
          <w:szCs w:val="20"/>
        </w:rPr>
        <w:t xml:space="preserve"> ” </w:t>
      </w:r>
      <w:r w:rsidR="00C311A8">
        <w:rPr>
          <w:rFonts w:ascii="Times New Roman" w:hAnsi="Times New Roman" w:cs="Times New Roman"/>
          <w:sz w:val="20"/>
          <w:szCs w:val="20"/>
          <w:u w:val="single"/>
        </w:rPr>
        <w:t>квітня</w:t>
      </w:r>
      <w:r>
        <w:rPr>
          <w:rFonts w:ascii="Times New Roman" w:hAnsi="Times New Roman" w:cs="Times New Roman"/>
          <w:sz w:val="20"/>
          <w:szCs w:val="20"/>
        </w:rPr>
        <w:t xml:space="preserve"> 2017р.</w:t>
      </w:r>
    </w:p>
    <w:p w:rsidR="00FC1EDC" w:rsidRDefault="00FC1EDC" w:rsidP="00FC1E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1EDC" w:rsidRDefault="00FC1EDC" w:rsidP="00FC1E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1EDC" w:rsidRPr="00FC1EDC" w:rsidRDefault="00FC1EDC" w:rsidP="00FC1E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EDC">
        <w:rPr>
          <w:rFonts w:ascii="Times New Roman" w:hAnsi="Times New Roman" w:cs="Times New Roman"/>
          <w:b/>
          <w:bCs/>
          <w:sz w:val="24"/>
          <w:szCs w:val="24"/>
        </w:rPr>
        <w:t>ЗВІТ</w:t>
      </w:r>
    </w:p>
    <w:p w:rsidR="00FC1EDC" w:rsidRPr="00FC1EDC" w:rsidRDefault="00FC1EDC" w:rsidP="00FC1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EDC">
        <w:rPr>
          <w:rFonts w:ascii="Times New Roman" w:hAnsi="Times New Roman" w:cs="Times New Roman"/>
          <w:b/>
          <w:sz w:val="24"/>
          <w:szCs w:val="24"/>
        </w:rPr>
        <w:t>про виконання  про виконання</w:t>
      </w:r>
      <w:r w:rsidR="00985D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1EDC">
        <w:rPr>
          <w:rFonts w:ascii="Times New Roman" w:hAnsi="Times New Roman" w:cs="Times New Roman"/>
          <w:b/>
          <w:sz w:val="24"/>
          <w:szCs w:val="24"/>
        </w:rPr>
        <w:t xml:space="preserve">«Міської цільової Програми </w:t>
      </w:r>
    </w:p>
    <w:p w:rsidR="00FC1EDC" w:rsidRPr="00FC1EDC" w:rsidRDefault="00FC1EDC" w:rsidP="00FC1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EDC">
        <w:rPr>
          <w:rFonts w:ascii="Times New Roman" w:hAnsi="Times New Roman" w:cs="Times New Roman"/>
          <w:b/>
          <w:sz w:val="24"/>
          <w:szCs w:val="24"/>
        </w:rPr>
        <w:t xml:space="preserve">підвищення рівня безпеки дорожнього руху </w:t>
      </w:r>
    </w:p>
    <w:p w:rsidR="00FC1EDC" w:rsidRPr="00FC1EDC" w:rsidRDefault="00FC1EDC" w:rsidP="00FC1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EDC">
        <w:rPr>
          <w:rFonts w:ascii="Times New Roman" w:hAnsi="Times New Roman" w:cs="Times New Roman"/>
          <w:b/>
          <w:sz w:val="24"/>
          <w:szCs w:val="24"/>
        </w:rPr>
        <w:t>у м. Сєвєродонецьку на 2016 рік»</w:t>
      </w:r>
    </w:p>
    <w:p w:rsidR="00FC1EDC" w:rsidRPr="00FC1EDC" w:rsidRDefault="00FC1EDC" w:rsidP="00FC1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EDC">
        <w:rPr>
          <w:rFonts w:ascii="Times New Roman" w:hAnsi="Times New Roman" w:cs="Times New Roman"/>
          <w:b/>
          <w:sz w:val="24"/>
          <w:szCs w:val="24"/>
        </w:rPr>
        <w:t>.</w:t>
      </w:r>
    </w:p>
    <w:p w:rsidR="00FC1EDC" w:rsidRPr="00FC1EDC" w:rsidRDefault="00FC1EDC" w:rsidP="00FC1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1EDC" w:rsidRPr="00FC1EDC" w:rsidRDefault="00FC1EDC" w:rsidP="00FC1E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1EDC" w:rsidRPr="009B1C4F" w:rsidRDefault="009B1C4F" w:rsidP="00985D3E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FC1EDC" w:rsidRPr="009B1C4F">
        <w:rPr>
          <w:rFonts w:ascii="Times New Roman" w:hAnsi="Times New Roman" w:cs="Times New Roman"/>
          <w:b/>
          <w:sz w:val="24"/>
          <w:szCs w:val="24"/>
        </w:rPr>
        <w:t>Основні  дані.</w:t>
      </w:r>
    </w:p>
    <w:p w:rsidR="00FC1EDC" w:rsidRPr="00FC1EDC" w:rsidRDefault="00985D3E" w:rsidP="00985D3E">
      <w:pPr>
        <w:spacing w:after="4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Метою Програми було</w:t>
      </w:r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 xml:space="preserve"> забезпечення ефективної реалізації державної політики у сфері безпеки дорожнього руху, усунення причин та умов вчинення дорожньо-транспортних умов, попередження дитячого травматизму та підвищення рівня дорожньої дисципліни на території міста Сєвєродонецька.</w:t>
      </w:r>
    </w:p>
    <w:p w:rsidR="00FC1EDC" w:rsidRPr="00FC1EDC" w:rsidRDefault="00FC1EDC" w:rsidP="00985D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1EDC">
        <w:rPr>
          <w:rFonts w:ascii="Times New Roman" w:eastAsia="Times New Roman" w:hAnsi="Times New Roman" w:cs="Times New Roman"/>
          <w:sz w:val="24"/>
          <w:szCs w:val="24"/>
        </w:rPr>
        <w:t xml:space="preserve">Програма </w:t>
      </w:r>
      <w:r w:rsidR="00985D3E">
        <w:rPr>
          <w:rFonts w:ascii="Times New Roman" w:eastAsia="Times New Roman" w:hAnsi="Times New Roman" w:cs="Times New Roman"/>
          <w:sz w:val="24"/>
          <w:szCs w:val="24"/>
        </w:rPr>
        <w:t xml:space="preserve">була </w:t>
      </w:r>
      <w:r w:rsidRPr="00FC1EDC">
        <w:rPr>
          <w:rFonts w:ascii="Times New Roman" w:eastAsia="Times New Roman" w:hAnsi="Times New Roman" w:cs="Times New Roman"/>
          <w:sz w:val="24"/>
          <w:szCs w:val="24"/>
        </w:rPr>
        <w:t xml:space="preserve">спрямована на запобігання дорожньому травматизму, </w:t>
      </w:r>
      <w:r w:rsidR="00985D3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FC1EDC">
        <w:rPr>
          <w:rFonts w:ascii="Times New Roman" w:eastAsia="Times New Roman" w:hAnsi="Times New Roman" w:cs="Times New Roman"/>
          <w:sz w:val="24"/>
          <w:szCs w:val="24"/>
        </w:rPr>
        <w:t xml:space="preserve">вжиття заходів щодо усунення причин та умов, які сприяють аварійності на дорогах, </w:t>
      </w:r>
      <w:r w:rsidR="00985D3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FC1EDC">
        <w:rPr>
          <w:rFonts w:ascii="Times New Roman" w:eastAsia="Times New Roman" w:hAnsi="Times New Roman" w:cs="Times New Roman"/>
          <w:sz w:val="24"/>
          <w:szCs w:val="24"/>
        </w:rPr>
        <w:t xml:space="preserve">зміцнення дисципліни на вулицях міста, посилення безпеки дорожнього руху, </w:t>
      </w:r>
      <w:r w:rsidR="00985D3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FC1EDC">
        <w:rPr>
          <w:rFonts w:ascii="Times New Roman" w:eastAsia="Times New Roman" w:hAnsi="Times New Roman" w:cs="Times New Roman"/>
          <w:sz w:val="24"/>
          <w:szCs w:val="24"/>
        </w:rPr>
        <w:t>поліпшення експлуатаційного стану доріг, вулиць, вивчення та дотримання всіма громадянами Правил дорожнього руху, захисту життя і здоров’я його учасників,</w:t>
      </w:r>
      <w:r w:rsidR="00985D3E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FC1EDC">
        <w:rPr>
          <w:rFonts w:ascii="Times New Roman" w:eastAsia="Times New Roman" w:hAnsi="Times New Roman" w:cs="Times New Roman"/>
          <w:sz w:val="24"/>
          <w:szCs w:val="24"/>
        </w:rPr>
        <w:t xml:space="preserve"> профілакт</w:t>
      </w:r>
      <w:r w:rsidR="00985D3E">
        <w:rPr>
          <w:rFonts w:ascii="Times New Roman" w:eastAsia="Times New Roman" w:hAnsi="Times New Roman" w:cs="Times New Roman"/>
          <w:sz w:val="24"/>
          <w:szCs w:val="24"/>
        </w:rPr>
        <w:t>ику та попередження злочинності</w:t>
      </w:r>
      <w:r w:rsidRPr="00FC1EDC">
        <w:rPr>
          <w:rFonts w:ascii="Times New Roman" w:eastAsia="Times New Roman" w:hAnsi="Times New Roman" w:cs="Times New Roman"/>
          <w:sz w:val="24"/>
          <w:szCs w:val="24"/>
        </w:rPr>
        <w:t xml:space="preserve"> пов’язаної з тр</w:t>
      </w:r>
      <w:r w:rsidR="00985D3E">
        <w:rPr>
          <w:rFonts w:ascii="Times New Roman" w:eastAsia="Times New Roman" w:hAnsi="Times New Roman" w:cs="Times New Roman"/>
          <w:sz w:val="24"/>
          <w:szCs w:val="24"/>
        </w:rPr>
        <w:t>анспортними засобами</w:t>
      </w:r>
      <w:r w:rsidRPr="00FC1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D3E">
        <w:rPr>
          <w:rFonts w:ascii="Times New Roman" w:eastAsia="Times New Roman" w:hAnsi="Times New Roman" w:cs="Times New Roman"/>
          <w:sz w:val="24"/>
          <w:szCs w:val="24"/>
        </w:rPr>
        <w:t xml:space="preserve">та на </w:t>
      </w:r>
      <w:r w:rsidRPr="00FC1EDC">
        <w:rPr>
          <w:rFonts w:ascii="Times New Roman" w:eastAsia="Times New Roman" w:hAnsi="Times New Roman" w:cs="Times New Roman"/>
          <w:sz w:val="24"/>
          <w:szCs w:val="24"/>
        </w:rPr>
        <w:t>досягнення належного рівня фінансового і матеріально-технічного забезпечення у сфері безпеки дорожнього руху.</w:t>
      </w:r>
    </w:p>
    <w:p w:rsidR="00FC1EDC" w:rsidRPr="00FC1EDC" w:rsidRDefault="009B1C4F" w:rsidP="00985D3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C1EDC" w:rsidRPr="00FC1EDC">
        <w:rPr>
          <w:rFonts w:ascii="Times New Roman" w:hAnsi="Times New Roman" w:cs="Times New Roman"/>
          <w:b/>
          <w:sz w:val="24"/>
          <w:szCs w:val="24"/>
        </w:rPr>
        <w:t>Виконання  завдань  і  заходів.</w:t>
      </w:r>
      <w:r w:rsidR="00FC1EDC" w:rsidRPr="00FC1EDC">
        <w:rPr>
          <w:rFonts w:ascii="Times New Roman" w:hAnsi="Times New Roman" w:cs="Times New Roman"/>
          <w:sz w:val="24"/>
          <w:szCs w:val="24"/>
        </w:rPr>
        <w:t xml:space="preserve">   </w:t>
      </w:r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1EDC" w:rsidRPr="00FC1E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FC1EDC" w:rsidRPr="00FC1EDC" w:rsidRDefault="00FC1EDC" w:rsidP="00985D3E">
      <w:pPr>
        <w:spacing w:after="6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EDC">
        <w:rPr>
          <w:rFonts w:ascii="Times New Roman" w:eastAsia="Times New Roman" w:hAnsi="Times New Roman" w:cs="Times New Roman"/>
          <w:sz w:val="24"/>
          <w:szCs w:val="24"/>
        </w:rPr>
        <w:t>Основними шляхами та засобами реалізації програми в місті є :</w:t>
      </w:r>
    </w:p>
    <w:p w:rsidR="00FC1EDC" w:rsidRPr="009B1C4F" w:rsidRDefault="00FC1EDC" w:rsidP="00FC1EDC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1C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підвищення рівня дорожньої дисципліни:</w:t>
      </w:r>
    </w:p>
    <w:p w:rsidR="00FC1EDC" w:rsidRPr="00FC1EDC" w:rsidRDefault="00985D3E" w:rsidP="00FC1EDC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>правової</w:t>
      </w:r>
      <w:proofErr w:type="spellEnd"/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 xml:space="preserve"> обізнаності громадян з правил безпеки дорожнього руху та правил поведінки на дорозі;</w:t>
      </w:r>
    </w:p>
    <w:p w:rsidR="00FC1EDC" w:rsidRPr="00FC1EDC" w:rsidRDefault="00985D3E" w:rsidP="00FC1EDC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 xml:space="preserve"> дієвого контролю за дотриманням водіями режиму праці та відпочинку, а також вимог безпеки дорожнього руху під час внутрішніх перевезень автобусами та вантажними транспортними засобами;</w:t>
      </w:r>
    </w:p>
    <w:p w:rsidR="00FC1EDC" w:rsidRPr="00FC1EDC" w:rsidRDefault="00985D3E" w:rsidP="00FC1EDC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 xml:space="preserve"> належного рівня безпеки дорожнього руху на залізничних переїздах;</w:t>
      </w:r>
    </w:p>
    <w:p w:rsidR="00FC1EDC" w:rsidRPr="00FC1EDC" w:rsidRDefault="00985D3E" w:rsidP="00FC1EDC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 xml:space="preserve"> новітніх технічних засобів організації дорожнього руху;</w:t>
      </w:r>
    </w:p>
    <w:p w:rsidR="00FC1EDC" w:rsidRPr="00FC1EDC" w:rsidRDefault="00985D3E" w:rsidP="00FC1EDC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>виготовлення</w:t>
      </w:r>
      <w:proofErr w:type="spellEnd"/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 xml:space="preserve"> агітаційно-профілактичних, методичних, інформаційних матеріалів, сюжетів, буклетів, відеофільмів з питань безпеки дорожнього руху;</w:t>
      </w:r>
    </w:p>
    <w:p w:rsidR="00FC1EDC" w:rsidRPr="00FC1EDC" w:rsidRDefault="00985D3E" w:rsidP="00FC1EDC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 xml:space="preserve"> щороку місячника з безпеки дорожнього руху, тижня з безпеки дорожнього руху, акцій: «Увага! Діти на дорозі!», «Увага! Пішохід!»;</w:t>
      </w:r>
    </w:p>
    <w:p w:rsidR="00FC1EDC" w:rsidRPr="009B1C4F" w:rsidRDefault="00FC1EDC" w:rsidP="00FC1EDC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1C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удосконалення:</w:t>
      </w:r>
    </w:p>
    <w:p w:rsidR="00FC1EDC" w:rsidRPr="00FC1EDC" w:rsidRDefault="00985D3E" w:rsidP="009B1C4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>форм</w:t>
      </w:r>
      <w:proofErr w:type="spellEnd"/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 xml:space="preserve"> і методів профілактики правопорушень на автошляхах міста;</w:t>
      </w:r>
    </w:p>
    <w:p w:rsidR="00FC1EDC" w:rsidRPr="00FC1EDC" w:rsidRDefault="00985D3E" w:rsidP="009B1C4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 xml:space="preserve"> дорожнього руху в місті з урахуванням досвіду європейських держав;</w:t>
      </w:r>
    </w:p>
    <w:p w:rsidR="00FC1EDC" w:rsidRPr="00FC1EDC" w:rsidRDefault="00985D3E" w:rsidP="009B1C4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>впровадження</w:t>
      </w:r>
      <w:proofErr w:type="spellEnd"/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 xml:space="preserve"> в практику роботи науково - обґрунтованих методик профілактики порушень правил дорожнього руху;</w:t>
      </w:r>
    </w:p>
    <w:p w:rsidR="00FC1EDC" w:rsidRPr="00FC1EDC" w:rsidRDefault="00985D3E" w:rsidP="009B1C4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 xml:space="preserve"> оповіщення про дорожньо-транспортні пригоди з використанням новітніх засобів зв’язку;</w:t>
      </w:r>
    </w:p>
    <w:p w:rsidR="00FC1EDC" w:rsidRPr="00FC1EDC" w:rsidRDefault="00985D3E" w:rsidP="009B1C4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>матеріального</w:t>
      </w:r>
      <w:proofErr w:type="spellEnd"/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 xml:space="preserve"> та технічного забезпечення заходів з профілактики правопорушень у сфері безпеки дорожнього руху;</w:t>
      </w:r>
    </w:p>
    <w:p w:rsidR="00FC1EDC" w:rsidRPr="009B1C4F" w:rsidRDefault="00FC1EDC" w:rsidP="009B1C4F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1C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посилення контролю за:</w:t>
      </w:r>
    </w:p>
    <w:p w:rsidR="00FC1EDC" w:rsidRPr="00FC1EDC" w:rsidRDefault="00985D3E" w:rsidP="009B1C4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>дотриманням</w:t>
      </w:r>
      <w:proofErr w:type="spellEnd"/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 xml:space="preserve"> вимог безпеки дорожнього руху суб’єктами господарювання, які провадять діяльність з надання послуг з перевезення пасажирів і вантажів;</w:t>
      </w:r>
    </w:p>
    <w:p w:rsidR="00FC1EDC" w:rsidRPr="00FC1EDC" w:rsidRDefault="00985D3E" w:rsidP="009B1C4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>наданням</w:t>
      </w:r>
      <w:proofErr w:type="spellEnd"/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 xml:space="preserve"> невідкладної медичної допомоги постраждалим у дорожньо-транспортних пригодах, у тому числі дітям;</w:t>
      </w:r>
    </w:p>
    <w:p w:rsidR="00FC1EDC" w:rsidRPr="009B1C4F" w:rsidRDefault="00FC1EDC" w:rsidP="009B1C4F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B1C4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створення:</w:t>
      </w:r>
    </w:p>
    <w:p w:rsidR="00FC1EDC" w:rsidRPr="00FC1EDC" w:rsidRDefault="00985D3E" w:rsidP="009B1C4F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 xml:space="preserve"> реєстрації місць підвищеної аварійності та інформування учасників дорожнього руху про такі місця;</w:t>
      </w:r>
    </w:p>
    <w:p w:rsidR="00FC1EDC" w:rsidRPr="00FC1EDC" w:rsidRDefault="00985D3E" w:rsidP="009B1C4F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>тематичних</w:t>
      </w:r>
      <w:proofErr w:type="spellEnd"/>
      <w:r w:rsidR="00FC1EDC" w:rsidRPr="00FC1EDC">
        <w:rPr>
          <w:rFonts w:ascii="Times New Roman" w:eastAsia="Times New Roman" w:hAnsi="Times New Roman" w:cs="Times New Roman"/>
          <w:sz w:val="24"/>
          <w:szCs w:val="24"/>
        </w:rPr>
        <w:t xml:space="preserve"> телепередач з питань пропагування культури поведінки учасників дорожнього руху для різних вікових категорій населення.</w:t>
      </w:r>
    </w:p>
    <w:p w:rsidR="00985D3E" w:rsidRDefault="00985D3E" w:rsidP="009B1C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1C4F" w:rsidRPr="00FC1EDC" w:rsidRDefault="009B1C4F" w:rsidP="009B1C4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FC1EDC" w:rsidRPr="00FC1EDC">
        <w:rPr>
          <w:rFonts w:ascii="Times New Roman" w:hAnsi="Times New Roman" w:cs="Times New Roman"/>
          <w:b/>
          <w:sz w:val="24"/>
          <w:szCs w:val="24"/>
        </w:rPr>
        <w:t>Оцінка ефективності  виконання.</w:t>
      </w:r>
    </w:p>
    <w:p w:rsidR="009B1C4F" w:rsidRPr="00985D3E" w:rsidRDefault="009B1C4F" w:rsidP="00985D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C4C">
        <w:rPr>
          <w:rFonts w:ascii="Times New Roman" w:hAnsi="Times New Roman" w:cs="Times New Roman"/>
          <w:sz w:val="24"/>
          <w:szCs w:val="24"/>
        </w:rPr>
        <w:t>Враховуючи те що «</w:t>
      </w:r>
      <w:r w:rsidR="00985D3E" w:rsidRPr="00985D3E">
        <w:rPr>
          <w:rFonts w:ascii="Times New Roman" w:hAnsi="Times New Roman" w:cs="Times New Roman"/>
          <w:sz w:val="24"/>
          <w:szCs w:val="24"/>
        </w:rPr>
        <w:t>Програма підвищення рівня безпеки дорожнього руху у м. Сєвєродонецьку на 2016 рік»</w:t>
      </w:r>
      <w:r w:rsidRPr="00985D3E">
        <w:rPr>
          <w:rFonts w:ascii="Times New Roman" w:hAnsi="Times New Roman" w:cs="Times New Roman"/>
          <w:sz w:val="24"/>
          <w:szCs w:val="24"/>
        </w:rPr>
        <w:t xml:space="preserve">», затверджена </w:t>
      </w:r>
      <w:r w:rsidR="00985D3E">
        <w:rPr>
          <w:rFonts w:ascii="Times New Roman" w:hAnsi="Times New Roman" w:cs="Times New Roman"/>
          <w:sz w:val="24"/>
          <w:szCs w:val="24"/>
        </w:rPr>
        <w:t xml:space="preserve">рішенням сесії міської ради лише </w:t>
      </w:r>
      <w:r w:rsidR="00985D3E">
        <w:rPr>
          <w:rFonts w:ascii="Times New Roman" w:hAnsi="Times New Roman"/>
          <w:sz w:val="24"/>
          <w:szCs w:val="24"/>
        </w:rPr>
        <w:t xml:space="preserve">21.07.2016 року </w:t>
      </w:r>
      <w:r w:rsidRPr="00985D3E">
        <w:rPr>
          <w:rFonts w:ascii="Times New Roman" w:hAnsi="Times New Roman" w:cs="Times New Roman"/>
          <w:sz w:val="24"/>
          <w:szCs w:val="24"/>
        </w:rPr>
        <w:t>та те що на</w:t>
      </w:r>
      <w:r w:rsidRPr="00821C4C">
        <w:rPr>
          <w:rFonts w:ascii="Times New Roman" w:hAnsi="Times New Roman" w:cs="Times New Roman"/>
          <w:sz w:val="24"/>
          <w:szCs w:val="24"/>
        </w:rPr>
        <w:t xml:space="preserve"> виконання Програми фінансування</w:t>
      </w:r>
      <w:r w:rsidRPr="00C706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надане не в повній мірі</w:t>
      </w:r>
      <w:r w:rsidRPr="00821C4C">
        <w:rPr>
          <w:rFonts w:ascii="Times New Roman" w:hAnsi="Times New Roman" w:cs="Times New Roman"/>
          <w:sz w:val="24"/>
          <w:szCs w:val="24"/>
        </w:rPr>
        <w:t xml:space="preserve">, Програма </w:t>
      </w:r>
      <w:r>
        <w:rPr>
          <w:rFonts w:ascii="Times New Roman" w:hAnsi="Times New Roman" w:cs="Times New Roman"/>
          <w:sz w:val="24"/>
          <w:szCs w:val="24"/>
        </w:rPr>
        <w:t xml:space="preserve">у 2016 році </w:t>
      </w:r>
      <w:r w:rsidRPr="00821C4C">
        <w:rPr>
          <w:rFonts w:ascii="Times New Roman" w:hAnsi="Times New Roman" w:cs="Times New Roman"/>
          <w:sz w:val="24"/>
          <w:szCs w:val="24"/>
        </w:rPr>
        <w:t>виконана</w:t>
      </w:r>
      <w:r w:rsidR="00985D3E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>в повному обсязі</w:t>
      </w:r>
      <w:r w:rsidRPr="00821C4C">
        <w:rPr>
          <w:rFonts w:ascii="Times New Roman" w:hAnsi="Times New Roman" w:cs="Times New Roman"/>
          <w:sz w:val="24"/>
          <w:szCs w:val="24"/>
        </w:rPr>
        <w:t>.</w:t>
      </w:r>
    </w:p>
    <w:p w:rsidR="00FC1EDC" w:rsidRPr="00FC1EDC" w:rsidRDefault="00FC1EDC" w:rsidP="00FC1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EDC" w:rsidRDefault="009B1C4F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1573D1">
        <w:rPr>
          <w:rFonts w:ascii="Times New Roman" w:hAnsi="Times New Roman" w:cs="Times New Roman"/>
          <w:b/>
          <w:sz w:val="24"/>
          <w:szCs w:val="24"/>
        </w:rPr>
        <w:t xml:space="preserve"> Показники ф</w:t>
      </w:r>
      <w:r w:rsidR="00FC1EDC" w:rsidRPr="00FC1EDC">
        <w:rPr>
          <w:rFonts w:ascii="Times New Roman" w:hAnsi="Times New Roman" w:cs="Times New Roman"/>
          <w:b/>
          <w:sz w:val="24"/>
          <w:szCs w:val="24"/>
        </w:rPr>
        <w:t xml:space="preserve">інансування Програми </w:t>
      </w:r>
      <w:r>
        <w:rPr>
          <w:rFonts w:ascii="Times New Roman" w:hAnsi="Times New Roman" w:cs="Times New Roman"/>
          <w:b/>
          <w:sz w:val="24"/>
          <w:szCs w:val="24"/>
        </w:rPr>
        <w:t xml:space="preserve">згідно додатку </w:t>
      </w:r>
      <w:r w:rsidR="00FC1EDC" w:rsidRPr="00FC1EDC">
        <w:rPr>
          <w:rFonts w:ascii="Times New Roman" w:hAnsi="Times New Roman" w:cs="Times New Roman"/>
          <w:b/>
          <w:sz w:val="24"/>
          <w:szCs w:val="24"/>
        </w:rPr>
        <w:t>Додаток 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573D1" w:rsidRDefault="001573D1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A2D" w:rsidRDefault="00AB0A2D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C4F" w:rsidRDefault="001573D1" w:rsidP="009B1C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Р</w:t>
      </w:r>
      <w:r w:rsidR="009B1C4F">
        <w:rPr>
          <w:rFonts w:ascii="Times New Roman" w:hAnsi="Times New Roman" w:cs="Times New Roman"/>
          <w:b/>
          <w:sz w:val="24"/>
          <w:szCs w:val="24"/>
        </w:rPr>
        <w:t>езультати виконання Програми згідно Додатку 2.</w:t>
      </w:r>
    </w:p>
    <w:p w:rsidR="009B1C4F" w:rsidRDefault="009B1C4F" w:rsidP="009B1C4F">
      <w:pPr>
        <w:ind w:right="-28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B1C4F" w:rsidRPr="001573D1" w:rsidRDefault="009B1C4F" w:rsidP="009B1C4F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1573D1">
        <w:rPr>
          <w:rFonts w:ascii="Times New Roman" w:eastAsia="Times New Roman" w:hAnsi="Times New Roman" w:cs="Times New Roman"/>
          <w:b/>
          <w:sz w:val="24"/>
          <w:szCs w:val="24"/>
        </w:rPr>
        <w:t>Додаток 2</w:t>
      </w:r>
    </w:p>
    <w:p w:rsidR="009B1C4F" w:rsidRPr="009B1C4F" w:rsidRDefault="009B1C4F" w:rsidP="009B1C4F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1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1C4F" w:rsidRPr="009B1C4F" w:rsidRDefault="009B1C4F" w:rsidP="009B1C4F">
      <w:pPr>
        <w:spacing w:after="0"/>
        <w:ind w:righ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1C4F">
        <w:rPr>
          <w:rFonts w:ascii="Times New Roman" w:eastAsia="Times New Roman" w:hAnsi="Times New Roman" w:cs="Times New Roman"/>
          <w:b/>
          <w:sz w:val="24"/>
          <w:szCs w:val="24"/>
        </w:rPr>
        <w:t>РЕЗУЛЬТАТИ ВИКОНАННЯ ПРОГРАМИ, ВИЗНАЧЕННЯ ЇЇ ЕФЕКТИВНОСТІ</w:t>
      </w:r>
    </w:p>
    <w:tbl>
      <w:tblPr>
        <w:tblW w:w="105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0"/>
        <w:gridCol w:w="7149"/>
      </w:tblGrid>
      <w:tr w:rsidR="009B1C4F" w:rsidRPr="009B1C4F" w:rsidTr="00C15960">
        <w:trPr>
          <w:trHeight w:val="627"/>
        </w:trPr>
        <w:tc>
          <w:tcPr>
            <w:tcW w:w="10529" w:type="dxa"/>
            <w:gridSpan w:val="2"/>
            <w:vAlign w:val="center"/>
          </w:tcPr>
          <w:p w:rsidR="009B1C4F" w:rsidRPr="009B1C4F" w:rsidRDefault="009B1C4F" w:rsidP="009B1C4F">
            <w:pPr>
              <w:spacing w:after="0"/>
              <w:ind w:righ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Міська цільова Програма підвищення рівня безпеки дорожнього руху</w:t>
            </w:r>
          </w:p>
          <w:p w:rsidR="009B1C4F" w:rsidRPr="009B1C4F" w:rsidRDefault="009B1C4F" w:rsidP="009B1C4F">
            <w:pPr>
              <w:tabs>
                <w:tab w:val="left" w:pos="6284"/>
              </w:tabs>
              <w:spacing w:after="0"/>
              <w:ind w:right="19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2016 рік</w:t>
            </w:r>
          </w:p>
        </w:tc>
      </w:tr>
      <w:tr w:rsidR="009B1C4F" w:rsidRPr="009B1C4F" w:rsidTr="00C15960">
        <w:trPr>
          <w:trHeight w:val="627"/>
        </w:trPr>
        <w:tc>
          <w:tcPr>
            <w:tcW w:w="3380" w:type="dxa"/>
            <w:vAlign w:val="center"/>
          </w:tcPr>
          <w:p w:rsidR="009B1C4F" w:rsidRPr="009B1C4F" w:rsidRDefault="009B1C4F" w:rsidP="00C159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Показники ефективності</w:t>
            </w:r>
          </w:p>
        </w:tc>
        <w:tc>
          <w:tcPr>
            <w:tcW w:w="7149" w:type="dxa"/>
            <w:vAlign w:val="center"/>
          </w:tcPr>
          <w:p w:rsidR="009B1C4F" w:rsidRPr="009B1C4F" w:rsidRDefault="009B1C4F" w:rsidP="00C15960">
            <w:pPr>
              <w:tabs>
                <w:tab w:val="left" w:pos="6284"/>
              </w:tabs>
              <w:ind w:right="192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Результативні показники</w:t>
            </w: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1C4F" w:rsidRPr="009B1C4F" w:rsidTr="009B1C4F">
        <w:trPr>
          <w:trHeight w:val="561"/>
        </w:trPr>
        <w:tc>
          <w:tcPr>
            <w:tcW w:w="3380" w:type="dxa"/>
            <w:vAlign w:val="center"/>
          </w:tcPr>
          <w:p w:rsidR="009B1C4F" w:rsidRPr="009B1C4F" w:rsidRDefault="009B1C4F" w:rsidP="009B1C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</w:t>
            </w:r>
          </w:p>
        </w:tc>
        <w:tc>
          <w:tcPr>
            <w:tcW w:w="7149" w:type="dxa"/>
            <w:vAlign w:val="center"/>
          </w:tcPr>
          <w:p w:rsidR="009B1C4F" w:rsidRPr="009B1C4F" w:rsidRDefault="009B1C4F" w:rsidP="009B1C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місь</w:t>
            </w:r>
            <w:r w:rsidR="00985D3E">
              <w:rPr>
                <w:rFonts w:ascii="Times New Roman" w:eastAsia="Times New Roman" w:hAnsi="Times New Roman" w:cs="Times New Roman"/>
                <w:sz w:val="24"/>
                <w:szCs w:val="24"/>
              </w:rPr>
              <w:t>ких автомобільних маршрутів – 6</w:t>
            </w: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(маршрути №5, 6, 2, 102/12, 101, 110)</w:t>
            </w:r>
          </w:p>
          <w:p w:rsidR="009B1C4F" w:rsidRPr="009B1C4F" w:rsidRDefault="009B1C4F" w:rsidP="009B1C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одиниць автотранспорту на цих маршрутах – 90 од. згідно договорів</w:t>
            </w:r>
          </w:p>
          <w:p w:rsidR="009B1C4F" w:rsidRPr="009B1C4F" w:rsidRDefault="009B1C4F" w:rsidP="009B1C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побудованих та реконструйованих світлофорних об’єктів – 3 од.</w:t>
            </w:r>
          </w:p>
          <w:p w:rsidR="009B1C4F" w:rsidRPr="009B1C4F" w:rsidRDefault="009B1C4F" w:rsidP="009B1C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доріг, на яких проведено розмітку доріг – 6 та пішохідні переходи.</w:t>
            </w:r>
          </w:p>
          <w:p w:rsidR="009B1C4F" w:rsidRPr="009B1C4F" w:rsidRDefault="009B1C4F" w:rsidP="009B1C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відремонтованих та реконструйованих мостів  - 4 од.</w:t>
            </w:r>
          </w:p>
          <w:p w:rsidR="009B1C4F" w:rsidRPr="009B1C4F" w:rsidRDefault="009B1C4F" w:rsidP="009B1C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відремонтованих доріг і тротуарів – 7.</w:t>
            </w:r>
          </w:p>
          <w:p w:rsidR="009B1C4F" w:rsidRPr="009B1C4F" w:rsidRDefault="009B1C4F" w:rsidP="009B1C4F">
            <w:pPr>
              <w:spacing w:after="0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вулиць, на яких проведено </w:t>
            </w:r>
            <w:r w:rsidRPr="009B1C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ремонт мереж зовнішнього освітлення – 10.</w:t>
            </w:r>
          </w:p>
          <w:p w:rsidR="009B1C4F" w:rsidRPr="009B1C4F" w:rsidRDefault="009B1C4F" w:rsidP="00985D3E">
            <w:pPr>
              <w:spacing w:after="0"/>
              <w:ind w:right="-10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Кількість об’єктів, на яких проведено ремонт зелених насаджень - 3.</w:t>
            </w:r>
          </w:p>
        </w:tc>
      </w:tr>
      <w:tr w:rsidR="009B1C4F" w:rsidRPr="009B1C4F" w:rsidTr="00C15960">
        <w:trPr>
          <w:trHeight w:val="1817"/>
        </w:trPr>
        <w:tc>
          <w:tcPr>
            <w:tcW w:w="3380" w:type="dxa"/>
            <w:vAlign w:val="center"/>
          </w:tcPr>
          <w:p w:rsidR="009B1C4F" w:rsidRPr="009B1C4F" w:rsidRDefault="009B1C4F" w:rsidP="009B1C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Продукту</w:t>
            </w:r>
          </w:p>
        </w:tc>
        <w:tc>
          <w:tcPr>
            <w:tcW w:w="7149" w:type="dxa"/>
            <w:vAlign w:val="center"/>
          </w:tcPr>
          <w:p w:rsidR="009B1C4F" w:rsidRPr="009B1C4F" w:rsidRDefault="009B1C4F" w:rsidP="009B1C4F">
            <w:pPr>
              <w:tabs>
                <w:tab w:val="left" w:pos="6284"/>
              </w:tabs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пасажирів, які користуються міським автотранспортом 1750 тис. осіб/рік. (прогноз на 2016 рік)</w:t>
            </w:r>
          </w:p>
          <w:p w:rsidR="009B1C4F" w:rsidRPr="009B1C4F" w:rsidRDefault="009B1C4F" w:rsidP="009B1C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школярів – 8249 осіб (90% від загальної кількості), які охоплені профілактичними та освітніми заходами у сфері безпеки дорожнього рух</w:t>
            </w:r>
            <w:r w:rsidR="00985D3E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(всього школярів - 9166 осіб - прогноз на 2016 рік)</w:t>
            </w:r>
            <w:r w:rsidR="001573D1" w:rsidRPr="00A46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1C4F" w:rsidRPr="009B1C4F" w:rsidRDefault="001573D1" w:rsidP="009B1C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</w:t>
            </w:r>
            <w:r w:rsidR="009B1C4F"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ДТП в місті – </w:t>
            </w:r>
            <w:r w:rsidRPr="00A4613B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них 53 </w:t>
            </w:r>
            <w:r w:rsidRPr="00A4613B">
              <w:rPr>
                <w:rFonts w:ascii="Times New Roman" w:hAnsi="Times New Roman" w:cs="Times New Roman"/>
                <w:sz w:val="24"/>
                <w:szCs w:val="24"/>
              </w:rPr>
              <w:t>із постраждалими</w:t>
            </w:r>
            <w:r w:rsidR="009B1C4F"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573D1" w:rsidRPr="009B1C4F" w:rsidRDefault="001573D1" w:rsidP="001573D1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</w:t>
            </w:r>
            <w:r w:rsidR="009B1C4F"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постраждалих – </w:t>
            </w:r>
            <w:r w:rsidRPr="00A4613B">
              <w:rPr>
                <w:rFonts w:ascii="Times New Roman" w:hAnsi="Times New Roman" w:cs="Times New Roman"/>
                <w:sz w:val="24"/>
                <w:szCs w:val="24"/>
              </w:rPr>
              <w:t>2 особи загинуло, 72 особи отримали</w:t>
            </w:r>
          </w:p>
          <w:p w:rsidR="009B1C4F" w:rsidRPr="009B1C4F" w:rsidRDefault="001573D1" w:rsidP="009B1C4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травми</w:t>
            </w:r>
            <w:r w:rsidR="009B1C4F"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1C4F" w:rsidRPr="009B1C4F" w:rsidTr="001573D1">
        <w:trPr>
          <w:trHeight w:val="1553"/>
        </w:trPr>
        <w:tc>
          <w:tcPr>
            <w:tcW w:w="3380" w:type="dxa"/>
            <w:vAlign w:val="center"/>
          </w:tcPr>
          <w:p w:rsidR="009B1C4F" w:rsidRPr="009B1C4F" w:rsidRDefault="009B1C4F" w:rsidP="009B1C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>Ефективності</w:t>
            </w:r>
          </w:p>
        </w:tc>
        <w:tc>
          <w:tcPr>
            <w:tcW w:w="7149" w:type="dxa"/>
            <w:vAlign w:val="center"/>
          </w:tcPr>
          <w:p w:rsidR="009B1C4F" w:rsidRPr="009B1C4F" w:rsidRDefault="009B1C4F" w:rsidP="009B1C4F">
            <w:pPr>
              <w:tabs>
                <w:tab w:val="left" w:pos="6284"/>
              </w:tabs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перевезених пасажирів однією маршруткою в день – 53 особа.  (1750000осіб/90маршруток/365 дн.=53 особи/в день)</w:t>
            </w:r>
          </w:p>
          <w:p w:rsidR="009B1C4F" w:rsidRPr="009B1C4F" w:rsidRDefault="009B1C4F" w:rsidP="009B1C4F">
            <w:pPr>
              <w:tabs>
                <w:tab w:val="left" w:pos="6284"/>
              </w:tabs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>Питома вага школярів, які підвищили рівень вихованості у сфері безпеки дорожнього руху - 90% від загальної кількості школярів.</w:t>
            </w:r>
          </w:p>
        </w:tc>
      </w:tr>
      <w:tr w:rsidR="009B1C4F" w:rsidRPr="009B1C4F" w:rsidTr="00C15960">
        <w:trPr>
          <w:trHeight w:val="1168"/>
        </w:trPr>
        <w:tc>
          <w:tcPr>
            <w:tcW w:w="3380" w:type="dxa"/>
            <w:vAlign w:val="center"/>
          </w:tcPr>
          <w:p w:rsidR="009B1C4F" w:rsidRPr="009B1C4F" w:rsidRDefault="009B1C4F" w:rsidP="009B1C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>Якості</w:t>
            </w:r>
          </w:p>
        </w:tc>
        <w:tc>
          <w:tcPr>
            <w:tcW w:w="7149" w:type="dxa"/>
            <w:vAlign w:val="center"/>
          </w:tcPr>
          <w:p w:rsidR="009B1C4F" w:rsidRPr="009B1C4F" w:rsidRDefault="009B1C4F" w:rsidP="009B1C4F">
            <w:pPr>
              <w:tabs>
                <w:tab w:val="left" w:pos="6284"/>
              </w:tabs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>Зменшення кількості ДТП на 9,5%.</w:t>
            </w:r>
          </w:p>
          <w:p w:rsidR="009B1C4F" w:rsidRPr="009B1C4F" w:rsidRDefault="009B1C4F" w:rsidP="009B1C4F">
            <w:pPr>
              <w:tabs>
                <w:tab w:val="left" w:pos="6284"/>
              </w:tabs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>Зменшення кількості постраждалих на 10%.</w:t>
            </w:r>
          </w:p>
          <w:p w:rsidR="009B1C4F" w:rsidRPr="009B1C4F" w:rsidRDefault="009B1C4F" w:rsidP="009B1C4F">
            <w:pPr>
              <w:tabs>
                <w:tab w:val="left" w:pos="6284"/>
              </w:tabs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C4F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Підвищення рівня дорожньої дисципліни серед водіїв та населення</w:t>
            </w:r>
          </w:p>
        </w:tc>
      </w:tr>
    </w:tbl>
    <w:p w:rsidR="009B1C4F" w:rsidRDefault="009B1C4F" w:rsidP="009B1C4F">
      <w:pPr>
        <w:spacing w:after="0"/>
        <w:ind w:left="-426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B1C4F" w:rsidRPr="00FC1EDC" w:rsidRDefault="009B1C4F" w:rsidP="009B1C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EDC" w:rsidRPr="00FC1EDC" w:rsidRDefault="00FC1EDC" w:rsidP="00FC1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EDC" w:rsidRPr="00FC1EDC" w:rsidRDefault="00FC1EDC" w:rsidP="00FC1EDC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EDC" w:rsidRPr="00FC1EDC" w:rsidRDefault="00FC1EDC" w:rsidP="00FC1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D2B" w:rsidRPr="00FC1EDC" w:rsidRDefault="00C311A8" w:rsidP="00804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Міський голова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ED5D2B" w:rsidRPr="00FC1EDC" w:rsidRDefault="00ED5D2B" w:rsidP="00ED5D2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D2B" w:rsidRPr="00FC1EDC" w:rsidRDefault="00ED5D2B" w:rsidP="00ED5D2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7A2F" w:rsidRPr="00FC1EDC" w:rsidRDefault="00E17A2F">
      <w:pPr>
        <w:rPr>
          <w:rFonts w:ascii="Times New Roman" w:hAnsi="Times New Roman" w:cs="Times New Roman"/>
          <w:sz w:val="24"/>
          <w:szCs w:val="24"/>
        </w:rPr>
      </w:pPr>
    </w:p>
    <w:sectPr w:rsidR="00E17A2F" w:rsidRPr="00FC1EDC" w:rsidSect="009A35CC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40CC"/>
    <w:multiLevelType w:val="hybridMultilevel"/>
    <w:tmpl w:val="D514FF76"/>
    <w:lvl w:ilvl="0" w:tplc="A7920A4E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D7856"/>
    <w:multiLevelType w:val="hybridMultilevel"/>
    <w:tmpl w:val="A420FB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E5987"/>
    <w:multiLevelType w:val="hybridMultilevel"/>
    <w:tmpl w:val="448AC36C"/>
    <w:lvl w:ilvl="0" w:tplc="721E71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2F7251"/>
    <w:multiLevelType w:val="hybridMultilevel"/>
    <w:tmpl w:val="D9C01EDC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07CA4"/>
    <w:multiLevelType w:val="hybridMultilevel"/>
    <w:tmpl w:val="F82E886C"/>
    <w:lvl w:ilvl="0" w:tplc="18523F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1FAB8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45CD37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AB608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62810A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14A76B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2A064E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B84AF8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BE4F6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672689B"/>
    <w:multiLevelType w:val="hybridMultilevel"/>
    <w:tmpl w:val="B46890E8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AD5377"/>
    <w:multiLevelType w:val="hybridMultilevel"/>
    <w:tmpl w:val="13781F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FD586B"/>
    <w:multiLevelType w:val="hybridMultilevel"/>
    <w:tmpl w:val="7E32B6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A133B"/>
    <w:multiLevelType w:val="hybridMultilevel"/>
    <w:tmpl w:val="BED0BFB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DC53D7"/>
    <w:multiLevelType w:val="hybridMultilevel"/>
    <w:tmpl w:val="F0DE0CDC"/>
    <w:lvl w:ilvl="0" w:tplc="F9BE8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D5D2B"/>
    <w:rsid w:val="001573D1"/>
    <w:rsid w:val="001B5235"/>
    <w:rsid w:val="001E28C6"/>
    <w:rsid w:val="00234575"/>
    <w:rsid w:val="003E57AF"/>
    <w:rsid w:val="0041271E"/>
    <w:rsid w:val="00483677"/>
    <w:rsid w:val="004B6379"/>
    <w:rsid w:val="005432BE"/>
    <w:rsid w:val="0060605C"/>
    <w:rsid w:val="007A460E"/>
    <w:rsid w:val="0080407F"/>
    <w:rsid w:val="008724D1"/>
    <w:rsid w:val="008E4CB5"/>
    <w:rsid w:val="00985D3E"/>
    <w:rsid w:val="009A35CC"/>
    <w:rsid w:val="009B1C4F"/>
    <w:rsid w:val="00AB0A2D"/>
    <w:rsid w:val="00AE0830"/>
    <w:rsid w:val="00B91363"/>
    <w:rsid w:val="00C311A8"/>
    <w:rsid w:val="00C90566"/>
    <w:rsid w:val="00D63E20"/>
    <w:rsid w:val="00E17A2F"/>
    <w:rsid w:val="00E2764B"/>
    <w:rsid w:val="00ED5D2B"/>
    <w:rsid w:val="00FC1EDC"/>
    <w:rsid w:val="00FE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D2B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 w:eastAsia="zh-CN"/>
    </w:rPr>
  </w:style>
  <w:style w:type="paragraph" w:styleId="a4">
    <w:name w:val="List Paragraph"/>
    <w:basedOn w:val="a"/>
    <w:uiPriority w:val="34"/>
    <w:qFormat/>
    <w:rsid w:val="00ED5D2B"/>
    <w:pPr>
      <w:ind w:left="720"/>
      <w:contextualSpacing/>
    </w:pPr>
  </w:style>
  <w:style w:type="paragraph" w:customStyle="1" w:styleId="11">
    <w:name w:val="заголовок 11"/>
    <w:basedOn w:val="a"/>
    <w:next w:val="a"/>
    <w:rsid w:val="00ED5D2B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C1EDC"/>
    <w:pPr>
      <w:spacing w:before="100" w:beforeAutospacing="1" w:after="142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4460</Words>
  <Characters>2543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userMrh0948</dc:creator>
  <cp:keywords/>
  <dc:description/>
  <cp:lastModifiedBy>userTBK2</cp:lastModifiedBy>
  <cp:revision>21</cp:revision>
  <cp:lastPrinted>2017-04-11T12:23:00Z</cp:lastPrinted>
  <dcterms:created xsi:type="dcterms:W3CDTF">2017-02-08T13:14:00Z</dcterms:created>
  <dcterms:modified xsi:type="dcterms:W3CDTF">2017-04-11T13:11:00Z</dcterms:modified>
</cp:coreProperties>
</file>