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614ECE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_____________________________________________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AF6657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14ECE" w:rsidRPr="00C9663D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C9663D" w:rsidRDefault="00EA1A53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Командир військової частини А3488</w:t>
      </w:r>
      <w:r w:rsidR="00614ECE"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О.О.Яковенко</w:t>
      </w:r>
    </w:p>
    <w:p w:rsidR="00614ECE" w:rsidRPr="00C9663D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C9663D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І.М.</w:t>
      </w:r>
      <w:proofErr w:type="spellStart"/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14ECE" w:rsidRPr="00C9663D" w:rsidRDefault="00614ECE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В. о. п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ерш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ого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заступник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міського голови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С.В.</w:t>
      </w:r>
      <w:proofErr w:type="spellStart"/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E901EC" w:rsidRPr="00C9663D" w:rsidRDefault="00E901EC" w:rsidP="00E901EC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Директор Департаменту економічного </w:t>
      </w:r>
    </w:p>
    <w:p w:rsidR="00E901EC" w:rsidRPr="00C9663D" w:rsidRDefault="00E901EC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розвитку міської ради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Н.С.</w:t>
      </w:r>
      <w:proofErr w:type="spellStart"/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Колєснік</w:t>
      </w:r>
      <w:proofErr w:type="spellEnd"/>
    </w:p>
    <w:p w:rsidR="00E278F0" w:rsidRPr="00C9663D" w:rsidRDefault="00E278F0" w:rsidP="00E901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Начальник фінансового управління міської ради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М.І.</w:t>
      </w:r>
      <w:proofErr w:type="spellStart"/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614ECE" w:rsidRPr="00C9663D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C9663D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  <w:t>В.В.</w:t>
      </w:r>
      <w:proofErr w:type="spellStart"/>
      <w:r w:rsidRPr="00C9663D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614ECE" w:rsidRPr="00C9663D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C9663D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  <w:t>Р.В.Водяник</w:t>
      </w: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C9663D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Надіслати: </w:t>
      </w:r>
      <w:r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військова частина А3488</w:t>
      </w:r>
      <w:r w:rsidR="00EA1A53" w:rsidRPr="00C9663D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,</w:t>
      </w:r>
      <w:r w:rsidR="00EA1A53" w:rsidRPr="00C9663D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Департамент економічного розвитку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___________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0C57CD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ШЕФСЬКОЇ ДОПОМОГИ ВІЙСЬКОВІЙ ЧАСТИНІ А3488 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Pr="00EA1A53">
        <w:rPr>
          <w:rFonts w:ascii="Times New Roman" w:hAnsi="Times New Roman" w:cs="Times New Roman"/>
          <w:b/>
          <w:bCs/>
          <w:sz w:val="28"/>
          <w:szCs w:val="28"/>
          <w:lang w:val="uk-UA"/>
        </w:rPr>
        <w:t>2017 - 2018 РОКИ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- 201</w:t>
      </w:r>
      <w:r w:rsidR="000C57CD" w:rsidRPr="00EA1A5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</w:t>
      </w: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2017 - 2018 роки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1674"/>
        <w:gridCol w:w="1675"/>
        <w:gridCol w:w="1675"/>
      </w:tblGrid>
      <w:tr w:rsidR="00FB6EED" w:rsidRPr="00EA1A53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EA1A53" w:rsidTr="00E24285"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міського голови від 15.08.2016 року № 341 «Про розробку міських цільових програм на 2017 рік»</w:t>
            </w:r>
          </w:p>
        </w:tc>
      </w:tr>
      <w:tr w:rsidR="00FB6EED" w:rsidRPr="00EA1A53" w:rsidTr="00142D08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EA1A53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4285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FB6EED" w:rsidRPr="00EA1A53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EA1A53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8258BA" w:rsidRPr="00EA1A53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0C390F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8258BA" w:rsidRPr="00EA1A53" w:rsidTr="00A2368F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EA1A53" w:rsidTr="00E24285"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</w:t>
            </w:r>
          </w:p>
        </w:tc>
      </w:tr>
      <w:tr w:rsidR="008258BA" w:rsidRPr="00EA1A53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8258BA" w:rsidRPr="00EA1A53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EA1A53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EA1A53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8258BA" w:rsidRPr="00EA1A53" w:rsidRDefault="008258BA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2017-2018 роки</w:t>
            </w:r>
          </w:p>
        </w:tc>
      </w:tr>
      <w:tr w:rsidR="00A56F9F" w:rsidRPr="00EA1A53" w:rsidTr="00A56F9F">
        <w:trPr>
          <w:trHeight w:val="501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  <w:vMerge w:val="restart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2017 рік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2018 рік</w:t>
            </w:r>
          </w:p>
        </w:tc>
      </w:tr>
      <w:tr w:rsidR="00A56F9F" w:rsidRPr="00EA1A53" w:rsidTr="00A56F9F">
        <w:trPr>
          <w:trHeight w:val="481"/>
        </w:trPr>
        <w:tc>
          <w:tcPr>
            <w:tcW w:w="527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7900D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1388,845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C26B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548,845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C26B2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840,0</w:t>
            </w:r>
            <w:r w:rsidR="007900DD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A56F9F" w:rsidRPr="00EA1A53" w:rsidTr="00E24285">
        <w:tc>
          <w:tcPr>
            <w:tcW w:w="527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6F9F" w:rsidRPr="00EA1A53" w:rsidTr="00A56F9F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6F9F" w:rsidRPr="00EA1A53" w:rsidRDefault="00A56F9F" w:rsidP="007900D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1388,845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548,845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56F9F" w:rsidRPr="00EA1A53" w:rsidRDefault="00A56F9F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840,0</w:t>
            </w:r>
            <w:r w:rsidR="007900DD" w:rsidRPr="00EA1A5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A56F9F" w:rsidRPr="00EA1A53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EA1A53" w:rsidTr="00A56F9F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gridSpan w:val="3"/>
            <w:shd w:val="clear" w:color="auto" w:fill="auto"/>
            <w:vAlign w:val="center"/>
          </w:tcPr>
          <w:p w:rsidR="00A56F9F" w:rsidRPr="00EA1A53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1A53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А3488.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А3488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СТРОКИ ТА ЕТАПИ ВИКОНАННЯ ПРОГРАМИ.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A7472A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років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1A6D39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НАПРЯМИ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ДІЯЛЬНОСТІ,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tbl>
      <w:tblPr>
        <w:tblStyle w:val="a4"/>
        <w:tblW w:w="10084" w:type="dxa"/>
        <w:tblInd w:w="-620" w:type="dxa"/>
        <w:tblLayout w:type="fixed"/>
        <w:tblLook w:val="04A0"/>
      </w:tblPr>
      <w:tblGrid>
        <w:gridCol w:w="460"/>
        <w:gridCol w:w="1544"/>
        <w:gridCol w:w="1843"/>
        <w:gridCol w:w="1825"/>
        <w:gridCol w:w="1450"/>
        <w:gridCol w:w="1317"/>
        <w:gridCol w:w="1645"/>
      </w:tblGrid>
      <w:tr w:rsidR="00BD2340" w:rsidRPr="00EA1A53" w:rsidTr="00E60A9F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4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1843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заходу</w:t>
            </w:r>
          </w:p>
        </w:tc>
        <w:tc>
          <w:tcPr>
            <w:tcW w:w="182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450" w:type="dxa"/>
            <w:vAlign w:val="center"/>
          </w:tcPr>
          <w:p w:rsidR="00A12F07" w:rsidRPr="00EA1A53" w:rsidRDefault="00A12F07" w:rsidP="008445CB">
            <w:pPr>
              <w:pStyle w:val="a9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317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2017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645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</w:t>
            </w:r>
            <w:r w:rsidRPr="00EA1A53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EA1A53">
              <w:rPr>
                <w:sz w:val="22"/>
                <w:szCs w:val="22"/>
                <w:lang w:val="uk-UA"/>
              </w:rPr>
              <w:t>результати</w:t>
            </w:r>
          </w:p>
        </w:tc>
      </w:tr>
      <w:tr w:rsidR="006312E5" w:rsidRPr="00EA1A53" w:rsidTr="00E60A9F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4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2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5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317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E60A9F" w:rsidRPr="00EA1A53" w:rsidTr="00E60A9F"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544" w:type="dxa"/>
            <w:vMerge w:val="restart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1843" w:type="dxa"/>
            <w:vAlign w:val="center"/>
          </w:tcPr>
          <w:p w:rsidR="00E60A9F" w:rsidRPr="00EA1A53" w:rsidRDefault="00E60A9F" w:rsidP="00A2368F">
            <w:pPr>
              <w:pStyle w:val="a9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1.Придбання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комп’</w:t>
            </w:r>
            <w:r>
              <w:rPr>
                <w:color w:val="000000"/>
                <w:sz w:val="22"/>
                <w:szCs w:val="22"/>
                <w:lang w:val="en-US"/>
              </w:rPr>
              <w:t>ютерної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техніки</w:t>
            </w:r>
            <w:proofErr w:type="spellEnd"/>
            <w:r w:rsidRPr="00EA1A5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60A9F" w:rsidRPr="000C390F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188,850</w:t>
            </w:r>
          </w:p>
        </w:tc>
        <w:tc>
          <w:tcPr>
            <w:tcW w:w="1645" w:type="dxa"/>
            <w:vAlign w:val="center"/>
          </w:tcPr>
          <w:p w:rsidR="00E60A9F" w:rsidRPr="000C390F" w:rsidRDefault="00E60A9F" w:rsidP="00914632">
            <w:pPr>
              <w:pStyle w:val="a9"/>
              <w:snapToGrid w:val="0"/>
              <w:ind w:left="-25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0C390F">
              <w:rPr>
                <w:sz w:val="22"/>
                <w:szCs w:val="22"/>
                <w:lang w:val="uk-UA"/>
              </w:rPr>
              <w:t>комп’ютерно</w:t>
            </w:r>
            <w:r>
              <w:rPr>
                <w:sz w:val="22"/>
                <w:szCs w:val="22"/>
                <w:lang w:val="uk-UA"/>
              </w:rPr>
              <w:t>ю</w:t>
            </w:r>
            <w:r w:rsidRPr="000C390F">
              <w:rPr>
                <w:sz w:val="22"/>
                <w:szCs w:val="22"/>
                <w:lang w:val="uk-UA"/>
              </w:rPr>
              <w:t xml:space="preserve"> технік</w:t>
            </w:r>
            <w:r>
              <w:rPr>
                <w:sz w:val="22"/>
                <w:szCs w:val="22"/>
                <w:lang w:val="uk-UA"/>
              </w:rPr>
              <w:t>ою</w:t>
            </w:r>
            <w:r w:rsidRPr="000C390F">
              <w:rPr>
                <w:sz w:val="22"/>
                <w:szCs w:val="22"/>
                <w:lang w:val="uk-UA"/>
              </w:rPr>
              <w:t xml:space="preserve"> та програмн</w:t>
            </w:r>
            <w:r>
              <w:rPr>
                <w:sz w:val="22"/>
                <w:szCs w:val="22"/>
                <w:lang w:val="uk-UA"/>
              </w:rPr>
              <w:t>им</w:t>
            </w:r>
            <w:r w:rsidRPr="000C390F">
              <w:rPr>
                <w:sz w:val="22"/>
                <w:szCs w:val="22"/>
                <w:lang w:val="uk-UA"/>
              </w:rPr>
              <w:t xml:space="preserve"> забезпечення</w:t>
            </w:r>
            <w:r>
              <w:rPr>
                <w:sz w:val="22"/>
                <w:szCs w:val="22"/>
                <w:lang w:val="uk-UA"/>
              </w:rPr>
              <w:t>м</w:t>
            </w:r>
            <w:r w:rsidRPr="000C390F">
              <w:rPr>
                <w:sz w:val="22"/>
                <w:szCs w:val="22"/>
                <w:lang w:val="uk-UA"/>
              </w:rPr>
              <w:t xml:space="preserve"> до неї</w:t>
            </w:r>
          </w:p>
        </w:tc>
      </w:tr>
      <w:tr w:rsidR="00E60A9F" w:rsidRPr="00EA1A53" w:rsidTr="00E60A9F">
        <w:trPr>
          <w:trHeight w:val="776"/>
        </w:trPr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EA1A53" w:rsidRDefault="00E60A9F" w:rsidP="000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2.Придбання оргатехніки</w:t>
            </w:r>
            <w:r w:rsidRPr="00EA1A53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82,730</w:t>
            </w:r>
          </w:p>
        </w:tc>
        <w:tc>
          <w:tcPr>
            <w:tcW w:w="1645" w:type="dxa"/>
            <w:vAlign w:val="center"/>
          </w:tcPr>
          <w:p w:rsidR="00E60A9F" w:rsidRPr="00EA1A53" w:rsidRDefault="00E60A9F" w:rsidP="00914632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Забезпечення оргтехнікою</w:t>
            </w:r>
          </w:p>
        </w:tc>
      </w:tr>
      <w:tr w:rsidR="00E60A9F" w:rsidRPr="00EA1A53" w:rsidTr="00E60A9F">
        <w:trPr>
          <w:trHeight w:val="482"/>
        </w:trPr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914632" w:rsidRDefault="00E60A9F" w:rsidP="000808E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  <w:r w:rsidRPr="00914632">
              <w:rPr>
                <w:rFonts w:ascii="Times New Roman" w:hAnsi="Times New Roman" w:cs="Times New Roman"/>
                <w:color w:val="000000"/>
                <w:lang w:val="uk-UA"/>
              </w:rPr>
              <w:t>Придбання побутової техніки</w:t>
            </w:r>
          </w:p>
        </w:tc>
        <w:tc>
          <w:tcPr>
            <w:tcW w:w="1825" w:type="dxa"/>
            <w:vAlign w:val="center"/>
          </w:tcPr>
          <w:p w:rsidR="00E60A9F" w:rsidRPr="00E60A9F" w:rsidRDefault="00E60A9F" w:rsidP="00E60A9F">
            <w:pPr>
              <w:jc w:val="center"/>
              <w:rPr>
                <w:rFonts w:ascii="Times New Roman" w:hAnsi="Times New Roman" w:cs="Times New Roman"/>
              </w:rPr>
            </w:pPr>
            <w:r w:rsidRPr="00E60A9F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19,300</w:t>
            </w:r>
          </w:p>
        </w:tc>
        <w:tc>
          <w:tcPr>
            <w:tcW w:w="1645" w:type="dxa"/>
            <w:vAlign w:val="center"/>
          </w:tcPr>
          <w:p w:rsidR="00E60A9F" w:rsidRPr="00914632" w:rsidRDefault="00E60A9F" w:rsidP="00914632">
            <w:pPr>
              <w:ind w:left="-25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Забезпечення побутовою технікою</w:t>
            </w:r>
          </w:p>
        </w:tc>
      </w:tr>
      <w:tr w:rsidR="00E60A9F" w:rsidRPr="00EA1A53" w:rsidTr="00E60A9F"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EA1A53" w:rsidRDefault="00E60A9F" w:rsidP="009146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4.Придбання </w:t>
            </w:r>
            <w:r w:rsidRPr="00914632">
              <w:rPr>
                <w:rFonts w:ascii="Times New Roman" w:hAnsi="Times New Roman" w:cs="Times New Roman"/>
                <w:lang w:val="uk-UA"/>
              </w:rPr>
              <w:t>канцелярськи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товар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та папер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</w:p>
        </w:tc>
        <w:tc>
          <w:tcPr>
            <w:tcW w:w="1825" w:type="dxa"/>
            <w:vAlign w:val="center"/>
          </w:tcPr>
          <w:p w:rsidR="00E60A9F" w:rsidRPr="00914632" w:rsidRDefault="00E60A9F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9,715</w:t>
            </w:r>
          </w:p>
        </w:tc>
        <w:tc>
          <w:tcPr>
            <w:tcW w:w="1645" w:type="dxa"/>
            <w:vAlign w:val="center"/>
          </w:tcPr>
          <w:p w:rsidR="00E60A9F" w:rsidRPr="00EA1A53" w:rsidRDefault="00E60A9F" w:rsidP="00914632">
            <w:pPr>
              <w:pStyle w:val="a9"/>
              <w:snapToGrid w:val="0"/>
              <w:ind w:left="-25" w:right="-92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</w:tr>
      <w:tr w:rsidR="00E60A9F" w:rsidRPr="00EA1A53" w:rsidTr="00E60A9F">
        <w:tc>
          <w:tcPr>
            <w:tcW w:w="460" w:type="dxa"/>
            <w:vAlign w:val="center"/>
          </w:tcPr>
          <w:p w:rsidR="00E60A9F" w:rsidRPr="00EA1A53" w:rsidRDefault="00E60A9F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E60A9F" w:rsidRPr="00EA1A53" w:rsidRDefault="00E60A9F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60A9F" w:rsidRPr="00914632" w:rsidRDefault="00E60A9F" w:rsidP="00914632">
            <w:pPr>
              <w:ind w:right="-11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5.Придбання </w:t>
            </w:r>
            <w:r w:rsidRPr="00914632">
              <w:rPr>
                <w:rFonts w:ascii="Times New Roman" w:hAnsi="Times New Roman" w:cs="Times New Roman"/>
                <w:lang w:val="uk-UA"/>
              </w:rPr>
              <w:t>будівельни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>, господарчи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та електротехнічни</w:t>
            </w:r>
            <w:r>
              <w:rPr>
                <w:rFonts w:ascii="Times New Roman" w:hAnsi="Times New Roman" w:cs="Times New Roman"/>
                <w:lang w:val="uk-UA"/>
              </w:rPr>
              <w:t>х</w:t>
            </w:r>
            <w:r w:rsidRPr="00914632">
              <w:rPr>
                <w:rFonts w:ascii="Times New Roman" w:hAnsi="Times New Roman" w:cs="Times New Roman"/>
                <w:lang w:val="uk-UA"/>
              </w:rPr>
              <w:t xml:space="preserve"> матеріал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</w:tc>
        <w:tc>
          <w:tcPr>
            <w:tcW w:w="1825" w:type="dxa"/>
            <w:vAlign w:val="center"/>
          </w:tcPr>
          <w:p w:rsidR="00E60A9F" w:rsidRPr="00914632" w:rsidRDefault="00E60A9F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450" w:type="dxa"/>
            <w:vAlign w:val="center"/>
          </w:tcPr>
          <w:p w:rsidR="00E60A9F" w:rsidRPr="00EA1A53" w:rsidRDefault="00E60A9F" w:rsidP="00C26B24">
            <w:pPr>
              <w:jc w:val="center"/>
              <w:rPr>
                <w:lang w:val="uk-UA"/>
              </w:rPr>
            </w:pPr>
            <w:r w:rsidRPr="00EA1A53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7" w:type="dxa"/>
            <w:vAlign w:val="center"/>
          </w:tcPr>
          <w:p w:rsidR="00E60A9F" w:rsidRPr="00EA1A53" w:rsidRDefault="00E60A9F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248,250</w:t>
            </w:r>
          </w:p>
        </w:tc>
        <w:tc>
          <w:tcPr>
            <w:tcW w:w="1645" w:type="dxa"/>
            <w:vAlign w:val="center"/>
          </w:tcPr>
          <w:p w:rsidR="00E60A9F" w:rsidRPr="00914632" w:rsidRDefault="00E60A9F" w:rsidP="00914632">
            <w:pPr>
              <w:ind w:left="-25" w:right="-92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914632">
              <w:rPr>
                <w:rFonts w:ascii="Times New Roman" w:hAnsi="Times New Roman" w:cs="Times New Roman"/>
                <w:lang w:val="uk-UA"/>
              </w:rPr>
              <w:t>електро-технічними</w:t>
            </w:r>
            <w:proofErr w:type="spellEnd"/>
            <w:r w:rsidRPr="00914632">
              <w:rPr>
                <w:rFonts w:ascii="Times New Roman" w:hAnsi="Times New Roman" w:cs="Times New Roman"/>
                <w:lang w:val="uk-UA"/>
              </w:rPr>
              <w:t xml:space="preserve"> матеріалами</w:t>
            </w:r>
          </w:p>
        </w:tc>
      </w:tr>
      <w:tr w:rsidR="00387E54" w:rsidRPr="00EA1A53" w:rsidTr="00E60A9F">
        <w:trPr>
          <w:trHeight w:val="354"/>
        </w:trPr>
        <w:tc>
          <w:tcPr>
            <w:tcW w:w="460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544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87E54" w:rsidRPr="00EA1A53" w:rsidRDefault="00387E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825" w:type="dxa"/>
            <w:vAlign w:val="center"/>
          </w:tcPr>
          <w:p w:rsidR="00387E54" w:rsidRPr="00EA1A53" w:rsidRDefault="00387E54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387E54" w:rsidRPr="00EA1A53" w:rsidRDefault="00387E54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317" w:type="dxa"/>
            <w:vAlign w:val="center"/>
          </w:tcPr>
          <w:p w:rsidR="00387E54" w:rsidRPr="00EA1A53" w:rsidRDefault="00A56F9F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548,845</w:t>
            </w:r>
          </w:p>
        </w:tc>
        <w:tc>
          <w:tcPr>
            <w:tcW w:w="1645" w:type="dxa"/>
            <w:vAlign w:val="center"/>
          </w:tcPr>
          <w:p w:rsidR="00387E54" w:rsidRPr="00EA1A53" w:rsidRDefault="00387E54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9146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EA1A53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Загальний обсяг фінансових ресурсів, необхідних для реалізації програми: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1388,845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 тис. грн.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, в тому числі на 2017 рік – 548,845 тис. грн., на 2018 рік (орієнтовно</w:t>
      </w:r>
      <w:r w:rsidR="005476CF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на вищевказані заходи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) – 840,000 тис. грн.</w:t>
      </w:r>
    </w:p>
    <w:p w:rsidR="007900DD" w:rsidRPr="00EA1A53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рада.</w:t>
      </w:r>
    </w:p>
    <w:p w:rsidR="007900DD" w:rsidRPr="00EA1A53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7900DD" w:rsidRPr="00EA1A53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695F2D" w:rsidRPr="00EA1A53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ться розпорядником бюджетних коштів -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695F2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EA1A53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EA1A53">
        <w:rPr>
          <w:rFonts w:ascii="Times New Roman" w:hAnsi="Times New Roman"/>
          <w:sz w:val="24"/>
          <w:szCs w:val="24"/>
          <w:lang w:val="uk-UA"/>
        </w:rPr>
        <w:t>ійськова частина А3488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</w:t>
      </w:r>
      <w:proofErr w:type="spellStart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до 01 квітня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Pr="00EA1A53" w:rsidRDefault="00695F2D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EA1A53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7900DD" w:rsidRPr="00EA1A53" w:rsidRDefault="007900DD" w:rsidP="00AF2B47">
      <w:pPr>
        <w:pStyle w:val="western"/>
        <w:spacing w:before="240" w:beforeAutospacing="0" w:after="0"/>
        <w:ind w:left="1078" w:hanging="539"/>
        <w:rPr>
          <w:b/>
          <w:lang w:val="uk-UA"/>
        </w:rPr>
      </w:pPr>
      <w:r w:rsidRPr="00EA1A53">
        <w:rPr>
          <w:b/>
          <w:lang w:val="uk-UA"/>
        </w:rPr>
        <w:t>Секретар ради</w:t>
      </w:r>
      <w:r w:rsidRPr="00EA1A53">
        <w:rPr>
          <w:b/>
          <w:lang w:val="uk-UA"/>
        </w:rPr>
        <w:tab/>
      </w:r>
      <w:r w:rsidR="00EA1A53">
        <w:rPr>
          <w:b/>
          <w:lang w:val="uk-UA"/>
        </w:rPr>
        <w:tab/>
      </w:r>
      <w:r w:rsidRPr="00EA1A53">
        <w:rPr>
          <w:b/>
          <w:lang w:val="uk-UA"/>
        </w:rPr>
        <w:tab/>
      </w:r>
      <w:r w:rsidRPr="00EA1A53">
        <w:rPr>
          <w:b/>
          <w:lang w:val="uk-UA"/>
        </w:rPr>
        <w:tab/>
      </w:r>
      <w:r w:rsidRPr="00EA1A53">
        <w:rPr>
          <w:b/>
          <w:lang w:val="uk-UA"/>
        </w:rPr>
        <w:tab/>
      </w:r>
      <w:r w:rsidRPr="00EA1A53">
        <w:rPr>
          <w:b/>
          <w:lang w:val="uk-UA"/>
        </w:rPr>
        <w:tab/>
      </w:r>
      <w:r w:rsidRPr="00EA1A53">
        <w:rPr>
          <w:b/>
          <w:lang w:val="uk-UA"/>
        </w:rPr>
        <w:tab/>
        <w:t xml:space="preserve">І.М. </w:t>
      </w:r>
      <w:proofErr w:type="spellStart"/>
      <w:r w:rsidRPr="00EA1A53">
        <w:rPr>
          <w:b/>
          <w:lang w:val="uk-UA"/>
        </w:rPr>
        <w:t>Бутков</w:t>
      </w:r>
      <w:proofErr w:type="spellEnd"/>
    </w:p>
    <w:sectPr w:rsidR="007900DD" w:rsidRPr="00EA1A53" w:rsidSect="0001699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F2AC6"/>
    <w:rsid w:val="000F3C39"/>
    <w:rsid w:val="000F5CAB"/>
    <w:rsid w:val="001359B0"/>
    <w:rsid w:val="00142D08"/>
    <w:rsid w:val="001956A6"/>
    <w:rsid w:val="001A6D39"/>
    <w:rsid w:val="002973F1"/>
    <w:rsid w:val="002A653F"/>
    <w:rsid w:val="002F1BAB"/>
    <w:rsid w:val="003430EA"/>
    <w:rsid w:val="003524F5"/>
    <w:rsid w:val="00353D41"/>
    <w:rsid w:val="003736B3"/>
    <w:rsid w:val="00387E54"/>
    <w:rsid w:val="00457879"/>
    <w:rsid w:val="004A520D"/>
    <w:rsid w:val="004B05C9"/>
    <w:rsid w:val="00505F0C"/>
    <w:rsid w:val="00522A5C"/>
    <w:rsid w:val="005263F9"/>
    <w:rsid w:val="005476CF"/>
    <w:rsid w:val="00553A52"/>
    <w:rsid w:val="005824F2"/>
    <w:rsid w:val="005A2992"/>
    <w:rsid w:val="005E309F"/>
    <w:rsid w:val="00614ECE"/>
    <w:rsid w:val="006312E5"/>
    <w:rsid w:val="00695F2D"/>
    <w:rsid w:val="007527D1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948FC"/>
    <w:rsid w:val="00904F46"/>
    <w:rsid w:val="00914632"/>
    <w:rsid w:val="009B4E2F"/>
    <w:rsid w:val="00A00694"/>
    <w:rsid w:val="00A12F07"/>
    <w:rsid w:val="00A2368F"/>
    <w:rsid w:val="00A56F9F"/>
    <w:rsid w:val="00A7472A"/>
    <w:rsid w:val="00A77390"/>
    <w:rsid w:val="00AB0E56"/>
    <w:rsid w:val="00AE45F6"/>
    <w:rsid w:val="00AF2B47"/>
    <w:rsid w:val="00AF6657"/>
    <w:rsid w:val="00B61B83"/>
    <w:rsid w:val="00BB6A1D"/>
    <w:rsid w:val="00BD2340"/>
    <w:rsid w:val="00BE711F"/>
    <w:rsid w:val="00C26B24"/>
    <w:rsid w:val="00C4648F"/>
    <w:rsid w:val="00C70F34"/>
    <w:rsid w:val="00C9663D"/>
    <w:rsid w:val="00CC533B"/>
    <w:rsid w:val="00CE1D9B"/>
    <w:rsid w:val="00D17779"/>
    <w:rsid w:val="00D35407"/>
    <w:rsid w:val="00D84871"/>
    <w:rsid w:val="00DE53F0"/>
    <w:rsid w:val="00E178DE"/>
    <w:rsid w:val="00E24285"/>
    <w:rsid w:val="00E278F0"/>
    <w:rsid w:val="00E60A9F"/>
    <w:rsid w:val="00E901EC"/>
    <w:rsid w:val="00EA1A53"/>
    <w:rsid w:val="00EB332B"/>
    <w:rsid w:val="00EE6281"/>
    <w:rsid w:val="00F94041"/>
    <w:rsid w:val="00FB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4225-A5F2-4540-BD0E-7639D2E0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5150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6</cp:revision>
  <cp:lastPrinted>2017-10-19T08:33:00Z</cp:lastPrinted>
  <dcterms:created xsi:type="dcterms:W3CDTF">2017-10-18T11:18:00Z</dcterms:created>
  <dcterms:modified xsi:type="dcterms:W3CDTF">2017-10-19T08:34:00Z</dcterms:modified>
</cp:coreProperties>
</file>