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4" w:rsidRDefault="00192C44" w:rsidP="00192C44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СЕВЕРОДОНЕЦЬКА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192C44" w:rsidRDefault="00192C44" w:rsidP="00192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192C44" w:rsidRDefault="00731D49" w:rsidP="00192C4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Чотирнадцята</w:t>
      </w:r>
      <w:r w:rsidR="00192C44">
        <w:rPr>
          <w:rFonts w:ascii="Times New Roman" w:hAnsi="Times New Roman"/>
          <w:b/>
          <w:sz w:val="28"/>
          <w:szCs w:val="28"/>
          <w:lang w:val="uk-UA"/>
        </w:rPr>
        <w:t xml:space="preserve">  (чергова) сесія</w:t>
      </w:r>
    </w:p>
    <w:p w:rsidR="00192C44" w:rsidRPr="00002238" w:rsidRDefault="00192C44" w:rsidP="00192C4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731D49" w:rsidRPr="00002238">
        <w:rPr>
          <w:rFonts w:ascii="Times New Roman" w:hAnsi="Times New Roman"/>
          <w:b/>
          <w:sz w:val="28"/>
          <w:szCs w:val="28"/>
          <w:lang w:val="uk-UA"/>
        </w:rPr>
        <w:t>426</w:t>
      </w:r>
    </w:p>
    <w:p w:rsidR="00192C44" w:rsidRDefault="00192C44" w:rsidP="00192C4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31D49">
        <w:rPr>
          <w:rFonts w:ascii="Times New Roman" w:hAnsi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731D49">
        <w:rPr>
          <w:rFonts w:ascii="Times New Roman" w:hAnsi="Times New Roman"/>
          <w:b/>
          <w:sz w:val="24"/>
          <w:szCs w:val="24"/>
          <w:lang w:val="uk-UA"/>
        </w:rPr>
        <w:t xml:space="preserve">травня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2016 року</w:t>
      </w:r>
    </w:p>
    <w:p w:rsidR="00192C44" w:rsidRDefault="00192C44" w:rsidP="00192C44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192C44" w:rsidRDefault="00192C44" w:rsidP="00192C4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заключний звіт щодо результатів виконання</w:t>
      </w:r>
    </w:p>
    <w:p w:rsidR="00192C44" w:rsidRDefault="00192C44" w:rsidP="00192C44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рішення 17-ї (позачергової) сесії Сєвєродонецької </w:t>
      </w:r>
    </w:p>
    <w:p w:rsidR="00192C44" w:rsidRDefault="00192C44" w:rsidP="00192C44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міської ради шостого скликання від 14.07.2011 року № 667 </w:t>
      </w:r>
    </w:p>
    <w:p w:rsidR="00192C44" w:rsidRDefault="00192C44" w:rsidP="00192C44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«Про затвердження Програми  енергоефективності </w:t>
      </w:r>
    </w:p>
    <w:p w:rsidR="00192C44" w:rsidRDefault="00192C44" w:rsidP="00192C44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комунальних закладів культури м. Сєвєродонецька </w:t>
      </w:r>
    </w:p>
    <w:p w:rsidR="00192C44" w:rsidRDefault="00192C44" w:rsidP="00192C44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на 2011-2015 роки» </w:t>
      </w:r>
    </w:p>
    <w:p w:rsidR="00192C44" w:rsidRDefault="00192C44" w:rsidP="00192C4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Керуючись ст.27,  ст.32  Закону  України «Про місцеве самоврядування в Україні» та розглянувши заключний звіт щодо результатів виконання рішення 17-ї (позачергової) сесії Сєвєродонецької міської ради шостого скликання від 14.07.2011року № 667 «Про затвердження Програми енергоефективності комунальних закладів культури м. Сєвєродонецька на період 2011-2015  роки»,  міська рада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2C44" w:rsidRDefault="00192C44" w:rsidP="00192C44">
      <w:pPr>
        <w:spacing w:after="0" w:line="48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1.Інформацію про заключний звіт щодо результатів виконання рішення 17-ї (позачергової) сесії Сєвєродонецької міської ради шостого скликання від 14.07.2011року № 667 «Про затвердження Програми енергоефективності комунальних закладів культури м. Сєвєродонецька на період 2011-2015  роки», прийняти до відома  та вважати Програму виконаною не в повному обсязі (Додаток).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2. Дане рішення підлягає оприлюдненню.</w:t>
      </w:r>
    </w:p>
    <w:p w:rsidR="00192C44" w:rsidRDefault="00192C44" w:rsidP="00192C44">
      <w:pPr>
        <w:spacing w:after="0"/>
        <w:ind w:firstLine="1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Контроль за виконанням цього рішення покласти на постійну комісію з питань планування бюджету та фінансів (Р.В. Водяник), охорони здоров’я та соціального захисту населення, культури, духовності, фізкультури, спорту, молодіжної політики.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2C44" w:rsidRDefault="00192C44" w:rsidP="00192C4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міського голови                                                                                     Г.В.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238" w:rsidRDefault="00002238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2C44" w:rsidRDefault="00192C44" w:rsidP="00192C4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                Додаток </w:t>
      </w:r>
    </w:p>
    <w:p w:rsidR="00192C44" w:rsidRDefault="00192C44" w:rsidP="00192C4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до рішення </w:t>
      </w:r>
      <w:r w:rsidR="00002238">
        <w:rPr>
          <w:rFonts w:ascii="Times New Roman" w:hAnsi="Times New Roman"/>
          <w:lang w:val="uk-UA"/>
        </w:rPr>
        <w:t>14</w:t>
      </w:r>
      <w:r>
        <w:rPr>
          <w:rFonts w:ascii="Times New Roman" w:hAnsi="Times New Roman"/>
          <w:lang w:val="uk-UA"/>
        </w:rPr>
        <w:t xml:space="preserve">-ої (чергової) сесії                    </w:t>
      </w:r>
    </w:p>
    <w:p w:rsidR="00192C44" w:rsidRDefault="00192C44" w:rsidP="00192C4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Сєвєродонецької міської ради </w:t>
      </w:r>
    </w:p>
    <w:p w:rsidR="00192C44" w:rsidRDefault="00192C44" w:rsidP="00192C4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сьомого скликання</w:t>
      </w:r>
    </w:p>
    <w:p w:rsidR="00192C44" w:rsidRDefault="00192C44" w:rsidP="00192C4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від «</w:t>
      </w:r>
      <w:r w:rsidR="00002238">
        <w:rPr>
          <w:rFonts w:ascii="Times New Roman" w:hAnsi="Times New Roman"/>
          <w:lang w:val="uk-UA"/>
        </w:rPr>
        <w:t>30</w:t>
      </w:r>
      <w:r>
        <w:rPr>
          <w:rFonts w:ascii="Times New Roman" w:hAnsi="Times New Roman"/>
          <w:lang w:val="uk-UA"/>
        </w:rPr>
        <w:t xml:space="preserve"> » квітня 2016 року  № </w:t>
      </w:r>
      <w:r w:rsidR="00002238">
        <w:rPr>
          <w:rFonts w:ascii="Times New Roman" w:hAnsi="Times New Roman"/>
          <w:lang w:val="uk-UA"/>
        </w:rPr>
        <w:t>426</w:t>
      </w:r>
    </w:p>
    <w:p w:rsidR="00192C44" w:rsidRDefault="00192C44" w:rsidP="00192C44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192C44" w:rsidRDefault="00192C44" w:rsidP="00192C44">
      <w:pPr>
        <w:spacing w:after="0"/>
        <w:rPr>
          <w:rFonts w:ascii="Times New Roman" w:hAnsi="Times New Roman"/>
          <w:u w:val="single"/>
          <w:lang w:val="uk-UA"/>
        </w:rPr>
      </w:pPr>
    </w:p>
    <w:p w:rsidR="00192C44" w:rsidRDefault="00192C44" w:rsidP="00192C44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192C44" w:rsidRDefault="00192C44" w:rsidP="00192C44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lang w:val="uk-UA"/>
        </w:rPr>
        <w:t>ЗАКЛЮЧНИЙ ЗВІТ</w:t>
      </w:r>
    </w:p>
    <w:p w:rsidR="00192C44" w:rsidRDefault="00192C44" w:rsidP="00192C44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результатів виконання </w:t>
      </w:r>
      <w:r w:rsidRPr="00192C44">
        <w:rPr>
          <w:rFonts w:ascii="Times New Roman" w:hAnsi="Times New Roman"/>
          <w:b/>
          <w:sz w:val="24"/>
          <w:szCs w:val="24"/>
          <w:lang w:val="uk-UA"/>
        </w:rPr>
        <w:t>рішення 17-ї (позачергової) сесії Сєвєродонецької міської ради шостого скликання від 14.07.2011року № 667 «Про затвердження Програми енергоефективності комунальних закладів культури м. Сєвєродонецька на період 2011-2015 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</w:p>
    <w:p w:rsidR="00192C44" w:rsidRDefault="00D15AD9" w:rsidP="00192C44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192C44">
        <w:rPr>
          <w:rFonts w:ascii="Times New Roman" w:hAnsi="Times New Roman"/>
          <w:b/>
          <w:sz w:val="24"/>
          <w:szCs w:val="24"/>
          <w:lang w:val="uk-UA"/>
        </w:rPr>
        <w:t>1.Основні дані.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Мета Програми полягає у скороченні бюджетних видатків на фінансування енергоносіїв в комунальних закладах культури міста, покращенні санітарно-гігієнічних умов перебування дітей у школах естетичного виховання та мешканців міста в комунальних  закладах культури за рахунок підвищення енергоефективності будівель.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Міська програма енергоефективності визначає: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існуючий і перспективний потенціал енергозбереження;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розробку основних напрямків його реалізації у комунальних закладах культури;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розробку енергоефективних завдань і заходів, узгоджених за строками та ресурсним забезпеченням, спрямованих на розв’язання існуючих проблем, пов’язаних з неефективним використанням паливно-енергетичних ресурсів в комунальних закладах культури міста.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Виконавець Програми – відділ культури Сєвєродонецької міської ради. 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Строки виконання Програми 2011-2015 роки.</w:t>
      </w:r>
    </w:p>
    <w:p w:rsidR="00192C44" w:rsidRDefault="00192C44" w:rsidP="00192C44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2.Виконання завдань і заходів.</w:t>
      </w:r>
    </w:p>
    <w:p w:rsidR="00192C44" w:rsidRDefault="00192C44" w:rsidP="00192C44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Для досягнення основної мети Програми організовано роботу з впровадження енергоменеджменту в закладах культури, визначено осіб, відповідальних за моніторинг і контроль за ефективним використанням паливно-енергетичних ресурсів.</w:t>
      </w:r>
    </w:p>
    <w:p w:rsidR="00192C44" w:rsidRDefault="00192C44" w:rsidP="00192C44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3.Оцінка ефективності виконання.</w:t>
      </w:r>
    </w:p>
    <w:p w:rsidR="00716E99" w:rsidRDefault="00716E99" w:rsidP="00716E99">
      <w:pPr>
        <w:tabs>
          <w:tab w:val="left" w:pos="38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Для досягнення основної мети Програми у 2011 році  виконано наступні завдання  і заходи:</w:t>
      </w:r>
    </w:p>
    <w:p w:rsidR="00716E99" w:rsidRDefault="00716E99" w:rsidP="00716E99">
      <w:pPr>
        <w:tabs>
          <w:tab w:val="left" w:pos="38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встановлено 2 металопластикових вікна у КПНЗ «Сєвєродонецька дитяча музична школа  № 2» на загальну суму  - 6 000 грн.;</w:t>
      </w:r>
    </w:p>
    <w:p w:rsidR="00716E99" w:rsidRDefault="00716E99" w:rsidP="00716E99">
      <w:pPr>
        <w:tabs>
          <w:tab w:val="left" w:pos="38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встановлено 17 металопластикових вікон у КПНЗ «Сєвєродонецька дитяча музична школа  № 1» на суму - 53 324 грн.;</w:t>
      </w:r>
    </w:p>
    <w:p w:rsidR="00716E99" w:rsidRDefault="00716E99" w:rsidP="00716E99">
      <w:pPr>
        <w:pStyle w:val="a3"/>
        <w:tabs>
          <w:tab w:val="left" w:pos="41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придбано та встановлено енергозберігаючі лампи у КПНЗ «Сєвєродонецька дитяча музична школа № 1»,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«Сєвєродонецька галерея мистецтв» на загальну суму - 3 500 грн.</w:t>
      </w:r>
      <w:r w:rsidRPr="00AA019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6E99" w:rsidRDefault="00716E99" w:rsidP="00716E99">
      <w:pPr>
        <w:pStyle w:val="a3"/>
        <w:tabs>
          <w:tab w:val="left" w:pos="41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запроваджено </w:t>
      </w:r>
      <w:proofErr w:type="spellStart"/>
      <w:r w:rsidRPr="006D30D8">
        <w:rPr>
          <w:rFonts w:ascii="Times New Roman" w:hAnsi="Times New Roman"/>
          <w:sz w:val="24"/>
          <w:szCs w:val="24"/>
          <w:lang w:val="uk-UA"/>
        </w:rPr>
        <w:t>ене</w:t>
      </w:r>
      <w:r>
        <w:rPr>
          <w:rFonts w:ascii="Times New Roman" w:hAnsi="Times New Roman"/>
          <w:sz w:val="24"/>
          <w:szCs w:val="24"/>
          <w:lang w:val="uk-UA"/>
        </w:rPr>
        <w:t>ргоменеджмент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закладах культури, визначено</w:t>
      </w:r>
      <w:r w:rsidRPr="006D30D8">
        <w:rPr>
          <w:rFonts w:ascii="Times New Roman" w:hAnsi="Times New Roman"/>
          <w:sz w:val="24"/>
          <w:szCs w:val="24"/>
          <w:lang w:val="uk-UA"/>
        </w:rPr>
        <w:t xml:space="preserve"> осіб, відповідальних за моніторинг і контроль за ефективним використанням</w:t>
      </w:r>
      <w:r>
        <w:rPr>
          <w:rFonts w:ascii="Times New Roman" w:hAnsi="Times New Roman"/>
          <w:sz w:val="24"/>
          <w:szCs w:val="24"/>
          <w:lang w:val="uk-UA"/>
        </w:rPr>
        <w:t xml:space="preserve"> паливно-енергетичних ресурсів.</w:t>
      </w:r>
    </w:p>
    <w:p w:rsidR="00716E99" w:rsidRDefault="00716E99" w:rsidP="00716E99">
      <w:pPr>
        <w:pStyle w:val="a3"/>
        <w:tabs>
          <w:tab w:val="left" w:pos="41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Для досягнення основної мети Програми у 2012 році  виконано наступні завдання  і заходи:</w:t>
      </w:r>
    </w:p>
    <w:p w:rsidR="00716E99" w:rsidRDefault="00716E99" w:rsidP="00716E99">
      <w:pPr>
        <w:tabs>
          <w:tab w:val="left" w:pos="38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встановлено 14 металопластикових вікна у КПНЗ «Борівська дитяча школа мистецтв», на загальну суму  - 41 000 грн.;</w:t>
      </w:r>
    </w:p>
    <w:p w:rsidR="00716E99" w:rsidRDefault="00716E99" w:rsidP="00716E99">
      <w:pPr>
        <w:pStyle w:val="a3"/>
        <w:tabs>
          <w:tab w:val="left" w:pos="41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придбано та встановлено  18 енергозберігаючих ламп у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«Сєвєродонецька галерея мистецтв», на загальну суму – 500 грн.;</w:t>
      </w:r>
    </w:p>
    <w:p w:rsidR="00716E99" w:rsidRPr="00373C21" w:rsidRDefault="00716E99" w:rsidP="00716E99">
      <w:pPr>
        <w:pStyle w:val="a3"/>
        <w:tabs>
          <w:tab w:val="left" w:pos="41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</w:t>
      </w:r>
      <w:r w:rsidRPr="00206EF2">
        <w:rPr>
          <w:rFonts w:ascii="Times New Roman" w:hAnsi="Times New Roman"/>
          <w:sz w:val="24"/>
          <w:szCs w:val="24"/>
          <w:lang w:val="uk-UA"/>
        </w:rPr>
        <w:t xml:space="preserve">ридбано 2 радіатори у </w:t>
      </w:r>
      <w:proofErr w:type="spellStart"/>
      <w:r w:rsidRPr="00206EF2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Pr="00206EF2"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публічна бібліотека»</w:t>
      </w:r>
      <w:r>
        <w:rPr>
          <w:rFonts w:ascii="Times New Roman" w:hAnsi="Times New Roman"/>
          <w:sz w:val="24"/>
          <w:szCs w:val="24"/>
          <w:lang w:val="uk-UA"/>
        </w:rPr>
        <w:t>, на суму 1 400 грн</w:t>
      </w:r>
      <w:r w:rsidR="0074693E">
        <w:rPr>
          <w:rFonts w:ascii="Times New Roman" w:hAnsi="Times New Roman"/>
          <w:sz w:val="24"/>
          <w:szCs w:val="24"/>
          <w:lang w:val="uk-UA"/>
        </w:rPr>
        <w:t>.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У 2013 році від впровадження енергоефективних заходів отримано економічний ефект: з теплової енергії – 0,003 т.у.п., з електроенергії – 5, 2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т.у.п.</w:t>
      </w:r>
      <w:r>
        <w:rPr>
          <w:rFonts w:ascii="Times New Roman" w:hAnsi="Times New Roman"/>
          <w:sz w:val="24"/>
          <w:szCs w:val="24"/>
          <w:lang w:val="uk-UA"/>
        </w:rPr>
        <w:t>,  на загальну суму - 20 000 грн.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зв’язку з недостатнім фінансуванням у 2013 році не виконані за Програмою наступні заходи:</w:t>
      </w:r>
    </w:p>
    <w:p w:rsidR="00716E99" w:rsidRPr="00B76D66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D66">
        <w:rPr>
          <w:rFonts w:ascii="Times New Roman" w:hAnsi="Times New Roman"/>
          <w:sz w:val="24"/>
          <w:szCs w:val="24"/>
          <w:lang w:val="uk-UA"/>
        </w:rPr>
        <w:t xml:space="preserve">- установка металопластикових віконних блоків в </w:t>
      </w:r>
      <w:proofErr w:type="spellStart"/>
      <w:r w:rsidRPr="00B76D66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Pr="00B76D66"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бібліотека для дітей»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6E99" w:rsidRPr="00B76D66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6D66">
        <w:rPr>
          <w:rFonts w:ascii="Times New Roman" w:hAnsi="Times New Roman"/>
          <w:sz w:val="24"/>
          <w:szCs w:val="24"/>
          <w:lang w:val="uk-UA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B76D66">
        <w:rPr>
          <w:rFonts w:ascii="Times New Roman" w:hAnsi="Times New Roman"/>
          <w:sz w:val="24"/>
          <w:szCs w:val="24"/>
          <w:lang w:val="uk-UA"/>
        </w:rPr>
        <w:t>ридбання та установка енергозберігаючих ламп в закладах культури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6E99" w:rsidRPr="00B76D66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6D66"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B76D66">
        <w:rPr>
          <w:rFonts w:ascii="Times New Roman" w:hAnsi="Times New Roman"/>
          <w:sz w:val="24"/>
          <w:szCs w:val="24"/>
          <w:lang w:val="uk-UA"/>
        </w:rPr>
        <w:t>аміна зношених радіаторів системи опалення на нові в закладах культури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6D66"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B76D66">
        <w:rPr>
          <w:rFonts w:ascii="Times New Roman" w:hAnsi="Times New Roman"/>
          <w:sz w:val="24"/>
          <w:szCs w:val="24"/>
          <w:lang w:val="uk-UA"/>
        </w:rPr>
        <w:t>аміна електропроводки в КПНЗ «Сєвєродонецька дитяча музична школа № 1»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6E99" w:rsidRPr="00B76D66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у</w:t>
      </w:r>
      <w:proofErr w:type="spellStart"/>
      <w:r w:rsidRPr="00B76D66">
        <w:rPr>
          <w:rFonts w:ascii="Times New Roman" w:hAnsi="Times New Roman"/>
          <w:sz w:val="24"/>
          <w:szCs w:val="24"/>
        </w:rPr>
        <w:t>становка</w:t>
      </w:r>
      <w:proofErr w:type="spellEnd"/>
      <w:r w:rsidRPr="00B76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D66">
        <w:rPr>
          <w:rFonts w:ascii="Times New Roman" w:hAnsi="Times New Roman"/>
          <w:sz w:val="24"/>
          <w:szCs w:val="24"/>
        </w:rPr>
        <w:t>металопластикових</w:t>
      </w:r>
      <w:proofErr w:type="spellEnd"/>
      <w:r w:rsidRPr="00B76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D66">
        <w:rPr>
          <w:rFonts w:ascii="Times New Roman" w:hAnsi="Times New Roman"/>
          <w:sz w:val="24"/>
          <w:szCs w:val="24"/>
        </w:rPr>
        <w:t>віконних</w:t>
      </w:r>
      <w:proofErr w:type="spellEnd"/>
      <w:r w:rsidRPr="00B76D66">
        <w:rPr>
          <w:rFonts w:ascii="Times New Roman" w:hAnsi="Times New Roman"/>
          <w:sz w:val="24"/>
          <w:szCs w:val="24"/>
        </w:rPr>
        <w:t xml:space="preserve"> </w:t>
      </w:r>
      <w:r w:rsidRPr="00B76D66">
        <w:rPr>
          <w:rFonts w:ascii="Times New Roman" w:hAnsi="Times New Roman"/>
          <w:sz w:val="24"/>
          <w:szCs w:val="24"/>
          <w:lang w:val="uk-UA"/>
        </w:rPr>
        <w:t xml:space="preserve">та дверних </w:t>
      </w:r>
      <w:proofErr w:type="spellStart"/>
      <w:r w:rsidRPr="00B76D66">
        <w:rPr>
          <w:rFonts w:ascii="Times New Roman" w:hAnsi="Times New Roman"/>
          <w:sz w:val="24"/>
          <w:szCs w:val="24"/>
        </w:rPr>
        <w:t>блоків</w:t>
      </w:r>
      <w:proofErr w:type="spellEnd"/>
      <w:r w:rsidRPr="00B76D66">
        <w:rPr>
          <w:rFonts w:ascii="Times New Roman" w:hAnsi="Times New Roman"/>
          <w:sz w:val="24"/>
          <w:szCs w:val="24"/>
        </w:rPr>
        <w:t xml:space="preserve"> в КЗ</w:t>
      </w:r>
      <w:r w:rsidRPr="00B76D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D66">
        <w:rPr>
          <w:rFonts w:ascii="Times New Roman" w:hAnsi="Times New Roman"/>
          <w:sz w:val="24"/>
          <w:szCs w:val="24"/>
        </w:rPr>
        <w:t>«</w:t>
      </w:r>
      <w:r w:rsidRPr="00B76D66">
        <w:rPr>
          <w:rFonts w:ascii="Times New Roman" w:hAnsi="Times New Roman"/>
          <w:sz w:val="24"/>
          <w:szCs w:val="24"/>
          <w:lang w:val="uk-UA"/>
        </w:rPr>
        <w:t>Сєвєродонецький міський театр драми</w:t>
      </w:r>
      <w:r w:rsidRPr="00B76D6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16E9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2014 році від впровадження енергоефективних заходів отримано економічний ефект: з теплової енергії – 17,2 т.у.п., з електроенергії – 3,0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т.у.п.</w:t>
      </w:r>
      <w:r>
        <w:rPr>
          <w:rFonts w:ascii="Times New Roman" w:hAnsi="Times New Roman"/>
          <w:sz w:val="24"/>
          <w:szCs w:val="24"/>
          <w:lang w:val="uk-UA"/>
        </w:rPr>
        <w:t>,  на загальну суму – 69 600 грн.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зв’язку з недостатнім фінансуванням у 2014 році не виконані за Програмою наступні заходи: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установка металопластикових віконних блоків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публічна бібліотека»;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придбання та установка енергозберігаючих ламп в закладах культури;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заміна зношених радіаторів системи опалення на нові в закладах культури;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заміна електропроводки в КПНЗ «Сєвєродонецька дитяча музична школа № 2».</w:t>
      </w:r>
    </w:p>
    <w:p w:rsidR="00192C44" w:rsidRDefault="00192C44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Виконано частково заміну віконних блоків на металопластикові склопакети у КПНЗ «Сєвєродонецька дитяча музична школа № 2» на загальну суму 148 тис. грн.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2015 році від впровадження енергоефективних заходів отримано економічний ефект: з теплової енергії – </w:t>
      </w:r>
      <w:r w:rsidR="007046CB">
        <w:rPr>
          <w:rFonts w:ascii="Times New Roman" w:hAnsi="Times New Roman"/>
          <w:sz w:val="24"/>
          <w:szCs w:val="24"/>
          <w:lang w:val="uk-UA"/>
        </w:rPr>
        <w:t>0,022</w:t>
      </w:r>
      <w:r>
        <w:rPr>
          <w:rFonts w:ascii="Times New Roman" w:hAnsi="Times New Roman"/>
          <w:sz w:val="24"/>
          <w:szCs w:val="24"/>
          <w:lang w:val="uk-UA"/>
        </w:rPr>
        <w:t xml:space="preserve"> т.у.п., з електроенергії – </w:t>
      </w:r>
      <w:r w:rsidR="007046CB">
        <w:rPr>
          <w:rFonts w:ascii="Times New Roman" w:hAnsi="Times New Roman"/>
          <w:sz w:val="24"/>
          <w:szCs w:val="24"/>
          <w:lang w:val="uk-UA"/>
        </w:rPr>
        <w:t>10,205</w:t>
      </w:r>
      <w:r>
        <w:rPr>
          <w:rFonts w:ascii="Times New Roman" w:hAnsi="Times New Roman"/>
          <w:sz w:val="24"/>
          <w:szCs w:val="24"/>
          <w:lang w:val="uk-UA" w:eastAsia="en-US"/>
        </w:rPr>
        <w:t>т.у.п.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зв’язку з недостатнім фінансуванням у 201</w:t>
      </w:r>
      <w:r w:rsidR="0074693E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не виконані за Програмою наступні заходи: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установка металопластикових віконних блоків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публічна бібліотека»;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придбання та установка енергозберігаючих ламп в закладах культури;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заміна зношених радіаторів системи опалення на нові в закладах культури;</w:t>
      </w:r>
    </w:p>
    <w:p w:rsidR="00716E99" w:rsidRDefault="00716E99" w:rsidP="00716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заміна електропроводки в КПНЗ «Сєвєродонецька дитяча музична школа № 2».</w:t>
      </w:r>
    </w:p>
    <w:p w:rsidR="00192C44" w:rsidRDefault="00716E99" w:rsidP="0074693E">
      <w:pPr>
        <w:pStyle w:val="a3"/>
        <w:tabs>
          <w:tab w:val="left" w:pos="9356"/>
          <w:tab w:val="left" w:pos="939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4693E">
        <w:rPr>
          <w:rFonts w:ascii="Times New Roman" w:hAnsi="Times New Roman"/>
          <w:sz w:val="24"/>
          <w:szCs w:val="24"/>
          <w:lang w:val="uk-UA"/>
        </w:rPr>
        <w:t xml:space="preserve">У 2015 році </w:t>
      </w:r>
      <w:r w:rsidR="00D15AD9">
        <w:rPr>
          <w:rFonts w:ascii="Times New Roman" w:hAnsi="Times New Roman"/>
          <w:sz w:val="24"/>
          <w:szCs w:val="24"/>
          <w:lang w:val="uk-UA"/>
        </w:rPr>
        <w:t>комунальний заклад</w:t>
      </w:r>
      <w:r w:rsidR="0074693E" w:rsidRPr="006405B6"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бібліотека для юнацтва Й.Б. Курлата» ста</w:t>
      </w:r>
      <w:r w:rsidR="0074693E">
        <w:rPr>
          <w:rFonts w:ascii="Times New Roman" w:hAnsi="Times New Roman"/>
          <w:sz w:val="24"/>
          <w:szCs w:val="24"/>
          <w:lang w:val="uk-UA"/>
        </w:rPr>
        <w:t>в</w:t>
      </w:r>
      <w:r w:rsidR="0074693E" w:rsidRPr="006405B6">
        <w:rPr>
          <w:rFonts w:ascii="Times New Roman" w:hAnsi="Times New Roman"/>
          <w:sz w:val="24"/>
          <w:szCs w:val="24"/>
          <w:lang w:val="uk-UA"/>
        </w:rPr>
        <w:t xml:space="preserve"> переможцем у проекті «Сприяння стабілізації громад на Донбасі, як так</w:t>
      </w:r>
      <w:r w:rsidR="0074693E">
        <w:rPr>
          <w:rFonts w:ascii="Times New Roman" w:hAnsi="Times New Roman"/>
          <w:sz w:val="24"/>
          <w:szCs w:val="24"/>
          <w:lang w:val="uk-UA"/>
        </w:rPr>
        <w:t>ий</w:t>
      </w:r>
      <w:r w:rsidR="0074693E" w:rsidRPr="006405B6">
        <w:rPr>
          <w:rFonts w:ascii="Times New Roman" w:hAnsi="Times New Roman"/>
          <w:sz w:val="24"/>
          <w:szCs w:val="24"/>
          <w:lang w:val="uk-UA"/>
        </w:rPr>
        <w:t>, що має потенціал проведення успішних заходів соціального спрямування</w:t>
      </w:r>
      <w:r w:rsidR="0074693E">
        <w:rPr>
          <w:rFonts w:ascii="Times New Roman" w:hAnsi="Times New Roman"/>
          <w:sz w:val="24"/>
          <w:szCs w:val="24"/>
          <w:lang w:val="uk-UA"/>
        </w:rPr>
        <w:t>. Згідно проекту за рахунок інвестиційних коштів виконано повну заміну віконних блоків на склопакети. Орієнтовна вартість робіть скла</w:t>
      </w:r>
      <w:r w:rsidR="00125551">
        <w:rPr>
          <w:rFonts w:ascii="Times New Roman" w:hAnsi="Times New Roman"/>
          <w:sz w:val="24"/>
          <w:szCs w:val="24"/>
          <w:lang w:val="uk-UA"/>
        </w:rPr>
        <w:t xml:space="preserve">ла </w:t>
      </w:r>
      <w:r w:rsidR="0074693E">
        <w:rPr>
          <w:rFonts w:ascii="Times New Roman" w:hAnsi="Times New Roman"/>
          <w:sz w:val="24"/>
          <w:szCs w:val="24"/>
          <w:lang w:val="uk-UA"/>
        </w:rPr>
        <w:t>100 тис. грн.</w:t>
      </w:r>
    </w:p>
    <w:p w:rsidR="00192C44" w:rsidRDefault="00192C44" w:rsidP="00192C44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4.Фінансування.</w:t>
      </w:r>
    </w:p>
    <w:p w:rsidR="00192C44" w:rsidRDefault="00192C44" w:rsidP="00192C44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Плановий обсяг фінансування Програми передбачав кошти міського бюджету – </w:t>
      </w:r>
      <w:r w:rsidR="00716E99">
        <w:rPr>
          <w:rFonts w:ascii="Times New Roman" w:hAnsi="Times New Roman"/>
          <w:sz w:val="24"/>
          <w:szCs w:val="24"/>
          <w:lang w:val="uk-UA"/>
        </w:rPr>
        <w:t>2 593</w:t>
      </w:r>
      <w:r>
        <w:rPr>
          <w:rFonts w:ascii="Times New Roman" w:hAnsi="Times New Roman"/>
          <w:sz w:val="24"/>
          <w:szCs w:val="24"/>
          <w:lang w:val="uk-UA"/>
        </w:rPr>
        <w:t> 000 гривень.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Фактично  Програму </w:t>
      </w:r>
      <w:r w:rsidR="00D15AD9">
        <w:rPr>
          <w:rFonts w:ascii="Times New Roman" w:hAnsi="Times New Roman"/>
          <w:sz w:val="24"/>
          <w:szCs w:val="24"/>
          <w:lang w:val="uk-UA"/>
        </w:rPr>
        <w:t xml:space="preserve">виконано </w:t>
      </w:r>
      <w:r>
        <w:rPr>
          <w:rFonts w:ascii="Times New Roman" w:hAnsi="Times New Roman"/>
          <w:sz w:val="24"/>
          <w:szCs w:val="24"/>
          <w:lang w:val="uk-UA"/>
        </w:rPr>
        <w:t xml:space="preserve"> на загальну суму </w:t>
      </w:r>
      <w:r w:rsidR="00D15AD9">
        <w:rPr>
          <w:rFonts w:ascii="Times New Roman" w:hAnsi="Times New Roman"/>
          <w:sz w:val="24"/>
          <w:szCs w:val="24"/>
          <w:lang w:val="uk-UA"/>
        </w:rPr>
        <w:t>353725</w:t>
      </w:r>
      <w:r>
        <w:rPr>
          <w:rFonts w:ascii="Times New Roman" w:hAnsi="Times New Roman"/>
          <w:sz w:val="24"/>
          <w:szCs w:val="24"/>
          <w:lang w:val="uk-UA"/>
        </w:rPr>
        <w:t xml:space="preserve"> грн.</w:t>
      </w:r>
      <w:r w:rsidR="0012555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92C44" w:rsidRDefault="00192C44" w:rsidP="00D15AD9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05630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Вважати Програму виконаною частково, внаслідок недостатнього фінансування.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5.Оцінка кінцевих результатів.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За підсумками виконання Програми було забезпечено: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щорічне оновлення бібліотечних фондів сучасною періодичною літературою та  у 2015 році - книжковою продукцією вітчизняних та зарубіжних видавців;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постійний розвиток інноваційної діяльності та надання платних послуг комунальними бібліотеками міста, в межах чинного законодавства України;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забезпечення вільного доступу мешканців міста до актуальної інформації з різних джерел. 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зв’язку з недостатнім фінансуванням залишається потреба в поповненні бібліотечних фондів мінімумом книжкової продукції вітчизняного видавництва. 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15AD9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6. Заключний висновок.</w:t>
      </w:r>
    </w:p>
    <w:p w:rsidR="00192C44" w:rsidRDefault="00D15AD9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192C44">
        <w:rPr>
          <w:rFonts w:ascii="Times New Roman" w:hAnsi="Times New Roman"/>
          <w:sz w:val="24"/>
          <w:szCs w:val="24"/>
          <w:lang w:val="uk-UA"/>
        </w:rPr>
        <w:t xml:space="preserve">Інформацію про заключний звіт щодо результатів виконання рішення 17-ї (позачергової) сесії Сєвєродонецької міської ради шостого скликання від 14.07.2011року № 667 «Про затвердження Програми енергоефективності комунальних закладів культури м. Сєвєродонецька на період 2011-2015  роки», прийняти до відома  та вважати Програму виконаною не в повному обсязі, внаслідок недостатнього фінансування.  </w:t>
      </w:r>
    </w:p>
    <w:p w:rsid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7FB3" w:rsidRPr="00192C44" w:rsidRDefault="00192C44" w:rsidP="00192C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Г.В.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sectPr w:rsidR="00A67FB3" w:rsidRPr="00192C44" w:rsidSect="00192C4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1368"/>
    <w:multiLevelType w:val="hybridMultilevel"/>
    <w:tmpl w:val="827AEC6C"/>
    <w:lvl w:ilvl="0" w:tplc="C4EC0E5E">
      <w:start w:val="8"/>
      <w:numFmt w:val="bullet"/>
      <w:lvlText w:val="–"/>
      <w:lvlJc w:val="left"/>
      <w:pPr>
        <w:tabs>
          <w:tab w:val="num" w:pos="1995"/>
        </w:tabs>
        <w:ind w:left="1995" w:hanging="5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15350"/>
    <w:multiLevelType w:val="hybridMultilevel"/>
    <w:tmpl w:val="30D6CC44"/>
    <w:lvl w:ilvl="0" w:tplc="C4EC0E5E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92C44"/>
    <w:rsid w:val="00002238"/>
    <w:rsid w:val="00056305"/>
    <w:rsid w:val="00125551"/>
    <w:rsid w:val="00192C44"/>
    <w:rsid w:val="002648CD"/>
    <w:rsid w:val="00273997"/>
    <w:rsid w:val="005E385E"/>
    <w:rsid w:val="007046CB"/>
    <w:rsid w:val="00716E99"/>
    <w:rsid w:val="00731D49"/>
    <w:rsid w:val="0074693E"/>
    <w:rsid w:val="007754DA"/>
    <w:rsid w:val="00804A63"/>
    <w:rsid w:val="00AE3D72"/>
    <w:rsid w:val="00D15AD9"/>
    <w:rsid w:val="00D3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7</cp:revision>
  <cp:lastPrinted>2016-03-22T14:29:00Z</cp:lastPrinted>
  <dcterms:created xsi:type="dcterms:W3CDTF">2016-03-15T13:45:00Z</dcterms:created>
  <dcterms:modified xsi:type="dcterms:W3CDTF">2016-06-03T10:43:00Z</dcterms:modified>
</cp:coreProperties>
</file>