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E3" w:rsidRPr="002652E3" w:rsidRDefault="002652E3" w:rsidP="002652E3">
      <w:pPr>
        <w:shd w:val="clear" w:color="auto" w:fill="FFFFFF"/>
        <w:spacing w:after="60"/>
        <w:jc w:val="center"/>
        <w:outlineLvl w:val="1"/>
        <w:rPr>
          <w:rFonts w:ascii="Tahoma" w:eastAsia="Times New Roman" w:hAnsi="Tahoma" w:cs="Tahoma"/>
          <w:b/>
          <w:bCs/>
          <w:color w:val="4A4A4A"/>
          <w:sz w:val="31"/>
          <w:szCs w:val="31"/>
          <w:lang w:eastAsia="ru-RU"/>
        </w:rPr>
      </w:pPr>
      <w:r w:rsidRPr="002652E3">
        <w:rPr>
          <w:rFonts w:ascii="Tahoma" w:eastAsia="Times New Roman" w:hAnsi="Tahoma" w:cs="Tahoma"/>
          <w:b/>
          <w:bCs/>
          <w:color w:val="4A4A4A"/>
          <w:sz w:val="31"/>
          <w:szCs w:val="31"/>
          <w:lang w:eastAsia="ru-RU"/>
        </w:rPr>
        <w:t>СЄВЄРОДОНЕЦЬКА МІСЬКА РАДА</w:t>
      </w:r>
    </w:p>
    <w:p w:rsidR="002652E3" w:rsidRPr="002652E3" w:rsidRDefault="002652E3" w:rsidP="002652E3">
      <w:pPr>
        <w:shd w:val="clear" w:color="auto" w:fill="FFFFFF"/>
        <w:spacing w:after="60"/>
        <w:jc w:val="center"/>
        <w:outlineLvl w:val="1"/>
        <w:rPr>
          <w:rFonts w:ascii="Tahoma" w:eastAsia="Times New Roman" w:hAnsi="Tahoma" w:cs="Tahoma"/>
          <w:b/>
          <w:bCs/>
          <w:color w:val="4A4A4A"/>
          <w:sz w:val="31"/>
          <w:szCs w:val="31"/>
          <w:lang w:eastAsia="ru-RU"/>
        </w:rPr>
      </w:pPr>
      <w:r w:rsidRPr="002652E3">
        <w:rPr>
          <w:rFonts w:ascii="Tahoma" w:eastAsia="Times New Roman" w:hAnsi="Tahoma" w:cs="Tahoma"/>
          <w:b/>
          <w:bCs/>
          <w:color w:val="4A4A4A"/>
          <w:sz w:val="31"/>
          <w:szCs w:val="31"/>
          <w:lang w:eastAsia="ru-RU"/>
        </w:rPr>
        <w:t>ШОСТОГО СКЛИКАННЯ</w:t>
      </w:r>
    </w:p>
    <w:p w:rsidR="002652E3" w:rsidRPr="002652E3" w:rsidRDefault="002652E3" w:rsidP="002652E3">
      <w:pPr>
        <w:shd w:val="clear" w:color="auto" w:fill="FFFFFF"/>
        <w:spacing w:after="60"/>
        <w:jc w:val="center"/>
        <w:outlineLvl w:val="1"/>
        <w:rPr>
          <w:rFonts w:ascii="Tahoma" w:eastAsia="Times New Roman" w:hAnsi="Tahoma" w:cs="Tahoma"/>
          <w:b/>
          <w:bCs/>
          <w:color w:val="4A4A4A"/>
          <w:sz w:val="31"/>
          <w:szCs w:val="31"/>
          <w:lang w:eastAsia="ru-RU"/>
        </w:rPr>
      </w:pPr>
      <w:r w:rsidRPr="002652E3">
        <w:rPr>
          <w:rFonts w:ascii="Tahoma" w:eastAsia="Times New Roman" w:hAnsi="Tahoma" w:cs="Tahoma"/>
          <w:b/>
          <w:bCs/>
          <w:color w:val="4A4A4A"/>
          <w:sz w:val="31"/>
          <w:szCs w:val="31"/>
          <w:lang w:eastAsia="ru-RU"/>
        </w:rPr>
        <w:t> Сімдесят сьома (чергова) сесія</w:t>
      </w:r>
    </w:p>
    <w:p w:rsidR="002652E3" w:rsidRPr="002652E3" w:rsidRDefault="002652E3" w:rsidP="002652E3">
      <w:pPr>
        <w:shd w:val="clear" w:color="auto" w:fill="FFFFFF"/>
        <w:spacing w:after="60"/>
        <w:jc w:val="center"/>
        <w:outlineLvl w:val="1"/>
        <w:rPr>
          <w:rFonts w:ascii="Tahoma" w:eastAsia="Times New Roman" w:hAnsi="Tahoma" w:cs="Tahoma"/>
          <w:b/>
          <w:bCs/>
          <w:color w:val="4A4A4A"/>
          <w:sz w:val="31"/>
          <w:szCs w:val="31"/>
          <w:lang w:eastAsia="ru-RU"/>
        </w:rPr>
      </w:pPr>
      <w:r w:rsidRPr="002652E3">
        <w:rPr>
          <w:rFonts w:ascii="Tahoma" w:eastAsia="Times New Roman" w:hAnsi="Tahoma" w:cs="Tahoma"/>
          <w:b/>
          <w:bCs/>
          <w:color w:val="4A4A4A"/>
          <w:sz w:val="31"/>
          <w:szCs w:val="31"/>
          <w:lang w:eastAsia="ru-RU"/>
        </w:rPr>
        <w:t> РІШЕННЯ №3358</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«26» грудня 2013 року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м.Сєвєродонецьк</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2652E3" w:rsidRPr="002652E3" w:rsidRDefault="002652E3" w:rsidP="002652E3">
      <w:pPr>
        <w:shd w:val="clear" w:color="auto" w:fill="FFFFFF"/>
        <w:spacing w:after="60"/>
        <w:outlineLvl w:val="1"/>
        <w:rPr>
          <w:rFonts w:ascii="Tahoma" w:eastAsia="Times New Roman" w:hAnsi="Tahoma" w:cs="Tahoma"/>
          <w:b/>
          <w:bCs/>
          <w:color w:val="4A4A4A"/>
          <w:sz w:val="31"/>
          <w:szCs w:val="31"/>
          <w:lang w:eastAsia="ru-RU"/>
        </w:rPr>
      </w:pPr>
      <w:r w:rsidRPr="002652E3">
        <w:rPr>
          <w:rFonts w:ascii="Tahoma" w:eastAsia="Times New Roman" w:hAnsi="Tahoma" w:cs="Tahoma"/>
          <w:b/>
          <w:bCs/>
          <w:color w:val="4A4A4A"/>
          <w:sz w:val="31"/>
          <w:szCs w:val="31"/>
          <w:lang w:eastAsia="ru-RU"/>
        </w:rPr>
        <w:t>Про порядок взаємодії відділів Сєвєродонецької міської ради при демонтажу тимчасових споруд в м. Сєвєродонецьку</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Керуючись Законами України «Про місцеве самоврядування в Україні», «Про регулювання містобудівної діяльності», «Про благоустрій населених пунктів»,  Порядком розміщення тимчасових споруд для провадження підприємницької діяльності», затвердженим Наказом  Мінрегіону України від 21.10.2011 року № 244,   враховуючи рішення сесії Сєвєродонецької міської ради №2122 від 22.05.2008р. «Про затвердження Правил благоустрою території м.Сєвєродонецька», з метою підвищення рівня благоустрою міста Сєвєродонецька міська рада</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r w:rsidRPr="002652E3">
        <w:rPr>
          <w:rFonts w:ascii="Tahoma" w:eastAsia="Times New Roman" w:hAnsi="Tahoma" w:cs="Tahoma"/>
          <w:b/>
          <w:bCs/>
          <w:color w:val="4A4A4A"/>
          <w:sz w:val="10"/>
          <w:lang w:eastAsia="ru-RU"/>
        </w:rPr>
        <w:t>        ВИРІШИЛА:</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1. Встановити наступний порядок взаємодії відділів Сєвєродонецької міської ради при демонтажу тимчасових споруд (ТС) в м.Сєвєродонецьку.</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1.1. Демонтаж тимчасових споруд проводиться при:</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розміщенні тимчасових споруд без паспорту прив'язки ТС;</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закінченні терміну дії паспорту прив'язки ТС та його не переоформленні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закінченні терміну дії договору оренди землі, на якій розташована тимчасова споруда, та не продовження терміну дії договору оренди землі;</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недотриманні вимог паспорту прив'язки ТС;</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анулювання паспорту прив'язки ТС згідно із законодавством;</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самовільному розміщенні тимчасової споруди.</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1.2. За наявністю випадків, зазначених у п.1.1., відділ містобудування та архітектури або відділ земельних відносин ініціює розгляд питання розміщення тимчасової споруди на засіданні комісії по підготовці пропозицій по наданню земельних ділянок на території Сєвєродонецької міської ради.</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lastRenderedPageBreak/>
        <w:t>1.3. Комісія вивчає представлені матеріали з виїздом на місце, визначає допущені порушення  та  готує відповідні пропозиції.   Відділ містобудування та архітектури або відділ земельних відносин надсилає власникам тимчасової споруди або орендарям відповідне повідомлення з пропозиціями комісії про усунення порушень, з обов’язковим зазначенням характеру виявлених порушень, засобу та терміну їх усунення.</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1.4.Повідомлення про усунення порушень надсилається рекомендованим поштовим відправленням, або вручаються під особистий підпис.</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1.5. У разі невиконання повідомлення у термін зазначений у ньому, відділ містобудування та архітектури готує проект рішення виконкому міської ради щодо демонтажу тимчасової споруди.</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1.6.Рішення виконкому міської ради про демонтаж тимчасової споруди направляється відділом містобудування та архітектури її власнику та орендарю рекомендованим поштовим відправленням або шляхом вручення його під особистий підпис для здійснення заходів по демонтажу тимчасової споруди. У вказаних випадках демонтаж тимчасової споруди повинен бути проведений її власником самостійно за рахунок власних коштів у термін визначений у рішенні.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1.7.У разі нездійснення демонтажу тимчасової споруди у термін, визначений у рішенні виконкому міської ради, відділ містобудування та архітектури передає матеріали в департамент з юридичних питань та контролю для вирішення питання демонтажу тимчасової споруди у судовому порядку.</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2. У цьому рішенні терміни вживаються у такому значенні:</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тимчасова  споруда торговельного, побутового, соціально-культурного  чи іншого   призначення   для   здійснення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  паспорт прив'язки тимчасової споруди (ТС) - комплект документів,  у яких визначено місце  встановлення  тимчасової споруди  на  топографо-геодезичній основі М 1:500, схему благоустрою прилеглої території, фасади М1:50 та інше.</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3. Контроль за виконанням цього рішення покласти на депутатську комісію з питань будівництва, архітектури, земельних відносин , охорони навколишнього середовища та розвитку селищ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b/>
          <w:bCs/>
          <w:color w:val="4A4A4A"/>
          <w:sz w:val="10"/>
          <w:lang w:eastAsia="ru-RU"/>
        </w:rPr>
        <w:t> </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b/>
          <w:bCs/>
          <w:color w:val="4A4A4A"/>
          <w:sz w:val="10"/>
          <w:lang w:eastAsia="ru-RU"/>
        </w:rPr>
        <w:t>     Міський голова                                                                                       В.В.Казаков</w:t>
      </w:r>
    </w:p>
    <w:p w:rsidR="002652E3" w:rsidRPr="002652E3" w:rsidRDefault="002652E3" w:rsidP="002652E3">
      <w:pPr>
        <w:shd w:val="clear" w:color="auto" w:fill="FFFFFF"/>
        <w:spacing w:after="180" w:line="360" w:lineRule="atLeast"/>
        <w:rPr>
          <w:rFonts w:ascii="Tahoma" w:eastAsia="Times New Roman" w:hAnsi="Tahoma" w:cs="Tahoma"/>
          <w:color w:val="4A4A4A"/>
          <w:sz w:val="10"/>
          <w:szCs w:val="10"/>
          <w:lang w:eastAsia="ru-RU"/>
        </w:rPr>
      </w:pPr>
      <w:r w:rsidRPr="002652E3">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2652E3"/>
    <w:rsid w:val="002652E3"/>
    <w:rsid w:val="009D3A41"/>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652E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52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52E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652E3"/>
    <w:rPr>
      <w:b/>
      <w:bCs/>
    </w:rPr>
  </w:style>
</w:styles>
</file>

<file path=word/webSettings.xml><?xml version="1.0" encoding="utf-8"?>
<w:webSettings xmlns:r="http://schemas.openxmlformats.org/officeDocument/2006/relationships" xmlns:w="http://schemas.openxmlformats.org/wordprocessingml/2006/main">
  <w:divs>
    <w:div w:id="18323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Lines>30</Lines>
  <Paragraphs>8</Paragraphs>
  <ScaleCrop>false</ScaleCrop>
  <Company>Северодонецкие вести</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2016-07-27T12:59:00Z</dcterms:created>
  <dcterms:modified xsi:type="dcterms:W3CDTF">2016-07-27T13:00:00Z</dcterms:modified>
</cp:coreProperties>
</file>