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FF9" w:rsidRPr="006D5FF9" w:rsidRDefault="006D5FF9" w:rsidP="006D5FF9">
      <w:pPr>
        <w:shd w:val="clear" w:color="auto" w:fill="FFFFFF"/>
        <w:spacing w:after="60"/>
        <w:jc w:val="center"/>
        <w:outlineLvl w:val="1"/>
        <w:rPr>
          <w:rFonts w:ascii="Tahoma" w:eastAsia="Times New Roman" w:hAnsi="Tahoma" w:cs="Tahoma"/>
          <w:b/>
          <w:bCs/>
          <w:color w:val="4A4A4A"/>
          <w:sz w:val="31"/>
          <w:szCs w:val="31"/>
          <w:lang w:eastAsia="ru-RU"/>
        </w:rPr>
      </w:pPr>
      <w:r w:rsidRPr="006D5FF9">
        <w:rPr>
          <w:rFonts w:ascii="Tahoma" w:eastAsia="Times New Roman" w:hAnsi="Tahoma" w:cs="Tahoma"/>
          <w:b/>
          <w:bCs/>
          <w:color w:val="4A4A4A"/>
          <w:sz w:val="31"/>
          <w:szCs w:val="31"/>
          <w:lang w:eastAsia="ru-RU"/>
        </w:rPr>
        <w:t>СЄВЄРОДОНЕЦЬКА  МІСЬКА РАДА</w:t>
      </w:r>
      <w:r w:rsidRPr="006D5FF9">
        <w:rPr>
          <w:rFonts w:ascii="Tahoma" w:eastAsia="Times New Roman" w:hAnsi="Tahoma" w:cs="Tahoma"/>
          <w:b/>
          <w:bCs/>
          <w:color w:val="4A4A4A"/>
          <w:sz w:val="31"/>
          <w:szCs w:val="31"/>
          <w:lang w:eastAsia="ru-RU"/>
        </w:rPr>
        <w:br/>
        <w:t>ШОСТОГО СКЛИКАННЯ</w:t>
      </w:r>
    </w:p>
    <w:p w:rsidR="006D5FF9" w:rsidRPr="006D5FF9" w:rsidRDefault="006D5FF9" w:rsidP="006D5FF9">
      <w:pPr>
        <w:shd w:val="clear" w:color="auto" w:fill="FFFFFF"/>
        <w:spacing w:after="60"/>
        <w:jc w:val="center"/>
        <w:outlineLvl w:val="1"/>
        <w:rPr>
          <w:rFonts w:ascii="Tahoma" w:eastAsia="Times New Roman" w:hAnsi="Tahoma" w:cs="Tahoma"/>
          <w:b/>
          <w:bCs/>
          <w:color w:val="4A4A4A"/>
          <w:sz w:val="31"/>
          <w:szCs w:val="31"/>
          <w:lang w:eastAsia="ru-RU"/>
        </w:rPr>
      </w:pPr>
      <w:r w:rsidRPr="006D5FF9">
        <w:rPr>
          <w:rFonts w:ascii="Tahoma" w:eastAsia="Times New Roman" w:hAnsi="Tahoma" w:cs="Tahoma"/>
          <w:b/>
          <w:bCs/>
          <w:color w:val="4A4A4A"/>
          <w:sz w:val="31"/>
          <w:szCs w:val="31"/>
          <w:lang w:eastAsia="ru-RU"/>
        </w:rPr>
        <w:t>Шістдесят дев’ята (чергова) сесія</w:t>
      </w:r>
    </w:p>
    <w:p w:rsidR="006D5FF9" w:rsidRPr="006D5FF9" w:rsidRDefault="006D5FF9" w:rsidP="006D5FF9">
      <w:pPr>
        <w:shd w:val="clear" w:color="auto" w:fill="FFFFFF"/>
        <w:spacing w:after="60"/>
        <w:jc w:val="center"/>
        <w:outlineLvl w:val="1"/>
        <w:rPr>
          <w:rFonts w:ascii="Tahoma" w:eastAsia="Times New Roman" w:hAnsi="Tahoma" w:cs="Tahoma"/>
          <w:b/>
          <w:bCs/>
          <w:color w:val="4A4A4A"/>
          <w:sz w:val="31"/>
          <w:szCs w:val="31"/>
          <w:lang w:eastAsia="ru-RU"/>
        </w:rPr>
      </w:pPr>
      <w:r w:rsidRPr="006D5FF9">
        <w:rPr>
          <w:rFonts w:ascii="Tahoma" w:eastAsia="Times New Roman" w:hAnsi="Tahoma" w:cs="Tahoma"/>
          <w:b/>
          <w:bCs/>
          <w:color w:val="4A4A4A"/>
          <w:sz w:val="31"/>
          <w:szCs w:val="31"/>
          <w:lang w:eastAsia="ru-RU"/>
        </w:rPr>
        <w:t> </w:t>
      </w:r>
    </w:p>
    <w:p w:rsidR="006D5FF9" w:rsidRPr="006D5FF9" w:rsidRDefault="006D5FF9" w:rsidP="006D5FF9">
      <w:pPr>
        <w:shd w:val="clear" w:color="auto" w:fill="FFFFFF"/>
        <w:spacing w:after="60"/>
        <w:jc w:val="center"/>
        <w:outlineLvl w:val="1"/>
        <w:rPr>
          <w:rFonts w:ascii="Tahoma" w:eastAsia="Times New Roman" w:hAnsi="Tahoma" w:cs="Tahoma"/>
          <w:b/>
          <w:bCs/>
          <w:color w:val="4A4A4A"/>
          <w:sz w:val="31"/>
          <w:szCs w:val="31"/>
          <w:lang w:eastAsia="ru-RU"/>
        </w:rPr>
      </w:pPr>
      <w:r w:rsidRPr="006D5FF9">
        <w:rPr>
          <w:rFonts w:ascii="Tahoma" w:eastAsia="Times New Roman" w:hAnsi="Tahoma" w:cs="Tahoma"/>
          <w:b/>
          <w:bCs/>
          <w:color w:val="4A4A4A"/>
          <w:sz w:val="31"/>
          <w:szCs w:val="31"/>
          <w:lang w:eastAsia="ru-RU"/>
        </w:rPr>
        <w:t>РІШЕННЯ №2983</w:t>
      </w:r>
    </w:p>
    <w:p w:rsidR="006D5FF9" w:rsidRPr="006D5FF9" w:rsidRDefault="006D5FF9" w:rsidP="006D5FF9">
      <w:pPr>
        <w:shd w:val="clear" w:color="auto" w:fill="FFFFFF"/>
        <w:spacing w:after="180" w:line="360" w:lineRule="atLeast"/>
        <w:ind w:right="-382" w:firstLine="720"/>
        <w:jc w:val="both"/>
        <w:rPr>
          <w:rFonts w:ascii="Tahoma" w:eastAsia="Times New Roman" w:hAnsi="Tahoma" w:cs="Tahoma"/>
          <w:color w:val="4A4A4A"/>
          <w:sz w:val="10"/>
          <w:szCs w:val="10"/>
          <w:lang w:eastAsia="ru-RU"/>
        </w:rPr>
      </w:pPr>
      <w:r w:rsidRPr="006D5FF9">
        <w:rPr>
          <w:rFonts w:ascii="Tahoma" w:eastAsia="Times New Roman" w:hAnsi="Tahoma" w:cs="Tahoma"/>
          <w:color w:val="4A4A4A"/>
          <w:sz w:val="24"/>
          <w:szCs w:val="24"/>
          <w:lang w:val="uk-UA" w:eastAsia="ru-RU"/>
        </w:rPr>
        <w:t> </w:t>
      </w:r>
    </w:p>
    <w:p w:rsidR="006D5FF9" w:rsidRPr="006D5FF9" w:rsidRDefault="006D5FF9" w:rsidP="006D5FF9">
      <w:pPr>
        <w:shd w:val="clear" w:color="auto" w:fill="FFFFFF"/>
        <w:spacing w:after="180" w:line="360" w:lineRule="atLeast"/>
        <w:ind w:right="5810"/>
        <w:jc w:val="both"/>
        <w:rPr>
          <w:rFonts w:ascii="Tahoma" w:eastAsia="Times New Roman" w:hAnsi="Tahoma" w:cs="Tahoma"/>
          <w:color w:val="4A4A4A"/>
          <w:sz w:val="10"/>
          <w:szCs w:val="10"/>
          <w:lang w:eastAsia="ru-RU"/>
        </w:rPr>
      </w:pPr>
      <w:r w:rsidRPr="006D5FF9">
        <w:rPr>
          <w:rFonts w:ascii="Tahoma" w:eastAsia="Times New Roman" w:hAnsi="Tahoma" w:cs="Tahoma"/>
          <w:color w:val="4A4A4A"/>
          <w:sz w:val="10"/>
          <w:szCs w:val="10"/>
          <w:lang w:eastAsia="ru-RU"/>
        </w:rPr>
        <w:t>«    22   » серпня 2013 року</w:t>
      </w:r>
    </w:p>
    <w:p w:rsidR="006D5FF9" w:rsidRPr="006D5FF9" w:rsidRDefault="006D5FF9" w:rsidP="006D5FF9">
      <w:pPr>
        <w:shd w:val="clear" w:color="auto" w:fill="FFFFFF"/>
        <w:spacing w:after="180" w:line="360" w:lineRule="atLeast"/>
        <w:rPr>
          <w:rFonts w:ascii="Tahoma" w:eastAsia="Times New Roman" w:hAnsi="Tahoma" w:cs="Tahoma"/>
          <w:color w:val="4A4A4A"/>
          <w:sz w:val="10"/>
          <w:szCs w:val="10"/>
          <w:lang w:eastAsia="ru-RU"/>
        </w:rPr>
      </w:pPr>
      <w:r w:rsidRPr="006D5FF9">
        <w:rPr>
          <w:rFonts w:ascii="Tahoma" w:eastAsia="Times New Roman" w:hAnsi="Tahoma" w:cs="Tahoma"/>
          <w:color w:val="4A4A4A"/>
          <w:sz w:val="10"/>
          <w:szCs w:val="10"/>
          <w:lang w:eastAsia="ru-RU"/>
        </w:rPr>
        <w:t>м.Сєвєродонецьк</w:t>
      </w:r>
    </w:p>
    <w:p w:rsidR="006D5FF9" w:rsidRPr="006D5FF9" w:rsidRDefault="006D5FF9" w:rsidP="006D5FF9">
      <w:pPr>
        <w:shd w:val="clear" w:color="auto" w:fill="FFFFFF"/>
        <w:spacing w:after="60"/>
        <w:outlineLvl w:val="1"/>
        <w:rPr>
          <w:rFonts w:ascii="Tahoma" w:eastAsia="Times New Roman" w:hAnsi="Tahoma" w:cs="Tahoma"/>
          <w:b/>
          <w:bCs/>
          <w:color w:val="4A4A4A"/>
          <w:sz w:val="31"/>
          <w:szCs w:val="31"/>
          <w:lang w:eastAsia="ru-RU"/>
        </w:rPr>
      </w:pPr>
      <w:r w:rsidRPr="006D5FF9">
        <w:rPr>
          <w:rFonts w:ascii="Tahoma" w:eastAsia="Times New Roman" w:hAnsi="Tahoma" w:cs="Tahoma"/>
          <w:b/>
          <w:bCs/>
          <w:color w:val="4A4A4A"/>
          <w:sz w:val="31"/>
          <w:szCs w:val="31"/>
          <w:lang w:val="uk-UA" w:eastAsia="ru-RU"/>
        </w:rPr>
        <w:t>Про продовження терміну дії дозволу на складання проекту землеустрою щодо відведення земельної ділянки під існуючий індивідуальний гараж гр.Піддубній О.М.</w:t>
      </w:r>
      <w:r w:rsidRPr="006D5FF9">
        <w:rPr>
          <w:rFonts w:ascii="Tahoma" w:eastAsia="Times New Roman" w:hAnsi="Tahoma" w:cs="Tahoma"/>
          <w:b/>
          <w:bCs/>
          <w:color w:val="4A4A4A"/>
          <w:sz w:val="31"/>
          <w:lang w:val="uk-UA" w:eastAsia="ru-RU"/>
        </w:rPr>
        <w:t> </w:t>
      </w:r>
      <w:r w:rsidRPr="006D5FF9">
        <w:rPr>
          <w:rFonts w:ascii="Tahoma" w:eastAsia="Times New Roman" w:hAnsi="Tahoma" w:cs="Tahoma"/>
          <w:b/>
          <w:bCs/>
          <w:color w:val="4A4A4A"/>
          <w:sz w:val="31"/>
          <w:szCs w:val="31"/>
          <w:lang w:val="uk-UA" w:eastAsia="ru-RU"/>
        </w:rPr>
        <w:t> </w:t>
      </w:r>
    </w:p>
    <w:p w:rsidR="006D5FF9" w:rsidRPr="006D5FF9" w:rsidRDefault="006D5FF9" w:rsidP="006D5FF9">
      <w:pPr>
        <w:shd w:val="clear" w:color="auto" w:fill="FFFFFF"/>
        <w:spacing w:after="180" w:line="360" w:lineRule="atLeast"/>
        <w:ind w:right="5103"/>
        <w:rPr>
          <w:rFonts w:ascii="Tahoma" w:eastAsia="Times New Roman" w:hAnsi="Tahoma" w:cs="Tahoma"/>
          <w:color w:val="4A4A4A"/>
          <w:sz w:val="10"/>
          <w:szCs w:val="10"/>
          <w:lang w:eastAsia="ru-RU"/>
        </w:rPr>
      </w:pPr>
      <w:r w:rsidRPr="006D5FF9">
        <w:rPr>
          <w:rFonts w:ascii="Tahoma" w:eastAsia="Times New Roman" w:hAnsi="Tahoma" w:cs="Tahoma"/>
          <w:color w:val="4A4A4A"/>
          <w:sz w:val="10"/>
          <w:szCs w:val="10"/>
          <w:lang w:val="uk-UA" w:eastAsia="ru-RU"/>
        </w:rPr>
        <w:t> </w:t>
      </w:r>
    </w:p>
    <w:p w:rsidR="006D5FF9" w:rsidRPr="006D5FF9" w:rsidRDefault="006D5FF9" w:rsidP="006D5FF9">
      <w:pPr>
        <w:shd w:val="clear" w:color="auto" w:fill="FFFFFF"/>
        <w:spacing w:after="180" w:line="360" w:lineRule="atLeast"/>
        <w:rPr>
          <w:rFonts w:ascii="Tahoma" w:eastAsia="Times New Roman" w:hAnsi="Tahoma" w:cs="Tahoma"/>
          <w:color w:val="4A4A4A"/>
          <w:sz w:val="10"/>
          <w:szCs w:val="10"/>
          <w:lang w:eastAsia="ru-RU"/>
        </w:rPr>
      </w:pPr>
      <w:r w:rsidRPr="006D5FF9">
        <w:rPr>
          <w:rFonts w:ascii="Tahoma" w:eastAsia="Times New Roman" w:hAnsi="Tahoma" w:cs="Tahoma"/>
          <w:color w:val="4A4A4A"/>
          <w:sz w:val="10"/>
          <w:szCs w:val="10"/>
          <w:lang w:val="uk-UA" w:eastAsia="ru-RU"/>
        </w:rPr>
        <w:t>      </w:t>
      </w:r>
      <w:r w:rsidRPr="006D5FF9">
        <w:rPr>
          <w:rFonts w:ascii="Tahoma" w:eastAsia="Times New Roman" w:hAnsi="Tahoma" w:cs="Tahoma"/>
          <w:color w:val="4A4A4A"/>
          <w:sz w:val="10"/>
          <w:lang w:val="uk-UA" w:eastAsia="ru-RU"/>
        </w:rPr>
        <w:t> </w:t>
      </w:r>
      <w:r w:rsidRPr="006D5FF9">
        <w:rPr>
          <w:rFonts w:ascii="Tahoma" w:eastAsia="Times New Roman" w:hAnsi="Tahoma" w:cs="Tahoma"/>
          <w:color w:val="4A4A4A"/>
          <w:sz w:val="10"/>
          <w:szCs w:val="10"/>
          <w:lang w:val="uk-UA" w:eastAsia="ru-RU"/>
        </w:rPr>
        <w:t>Керуючись ст.26 Закону України “Про місцеве самоврядування в Україні”, ст.92, ст.123 Земельного Кодексу України, розглянувши звернення гр.Піддубної Олени Миколаївни </w:t>
      </w:r>
      <w:r w:rsidRPr="006D5FF9">
        <w:rPr>
          <w:rFonts w:ascii="Tahoma" w:eastAsia="Times New Roman" w:hAnsi="Tahoma" w:cs="Tahoma"/>
          <w:color w:val="4A4A4A"/>
          <w:sz w:val="10"/>
          <w:lang w:val="uk-UA" w:eastAsia="ru-RU"/>
        </w:rPr>
        <w:t> </w:t>
      </w:r>
      <w:r w:rsidRPr="006D5FF9">
        <w:rPr>
          <w:rFonts w:ascii="Tahoma" w:eastAsia="Times New Roman" w:hAnsi="Tahoma" w:cs="Tahoma"/>
          <w:color w:val="4A4A4A"/>
          <w:sz w:val="10"/>
          <w:szCs w:val="10"/>
          <w:lang w:val="uk-UA" w:eastAsia="ru-RU"/>
        </w:rPr>
        <w:t>про продовження терміну дії дозволу на складання проекту землеустрою щодо відведення земельної ділянки під існуючий індивідуальний гараж за адресою: м.Сєвєродонецьк, </w:t>
      </w:r>
      <w:r w:rsidRPr="006D5FF9">
        <w:rPr>
          <w:rFonts w:ascii="Tahoma" w:eastAsia="Times New Roman" w:hAnsi="Tahoma" w:cs="Tahoma"/>
          <w:color w:val="4A4A4A"/>
          <w:sz w:val="10"/>
          <w:lang w:val="uk-UA" w:eastAsia="ru-RU"/>
        </w:rPr>
        <w:t> </w:t>
      </w:r>
      <w:r w:rsidRPr="006D5FF9">
        <w:rPr>
          <w:rFonts w:ascii="Tahoma" w:eastAsia="Times New Roman" w:hAnsi="Tahoma" w:cs="Tahoma"/>
          <w:color w:val="4A4A4A"/>
          <w:sz w:val="10"/>
          <w:szCs w:val="10"/>
          <w:lang w:val="uk-UA" w:eastAsia="ru-RU"/>
        </w:rPr>
        <w:t>квартал 18-а,</w:t>
      </w:r>
      <w:r w:rsidRPr="006D5FF9">
        <w:rPr>
          <w:rFonts w:ascii="Tahoma" w:eastAsia="Times New Roman" w:hAnsi="Tahoma" w:cs="Tahoma"/>
          <w:color w:val="4A4A4A"/>
          <w:sz w:val="10"/>
          <w:lang w:val="uk-UA" w:eastAsia="ru-RU"/>
        </w:rPr>
        <w:t> </w:t>
      </w:r>
      <w:r w:rsidRPr="006D5FF9">
        <w:rPr>
          <w:rFonts w:ascii="Tahoma" w:eastAsia="Times New Roman" w:hAnsi="Tahoma" w:cs="Tahoma"/>
          <w:color w:val="4A4A4A"/>
          <w:sz w:val="10"/>
          <w:szCs w:val="10"/>
          <w:lang w:val="uk-UA" w:eastAsia="ru-RU"/>
        </w:rPr>
        <w:t> рішення тридцять першої (чергової) сесії Сєвєродонецької міської ради №1309 від 27.01.2012р. «Про надання дозволу на складання проекту землеустрою щодо відведення земельної ділянки під існуючий індивідуальний гараж гр.Піддубній О.М.”, враховуючи пропозиції комісії по підготовці пропозицій по наданню земельних ділянок на території Сєвєродонецької міської ради, Сєвєродонецька міська рада </w:t>
      </w:r>
    </w:p>
    <w:p w:rsidR="006D5FF9" w:rsidRPr="006D5FF9" w:rsidRDefault="006D5FF9" w:rsidP="006D5FF9">
      <w:pPr>
        <w:shd w:val="clear" w:color="auto" w:fill="FFFFFF"/>
        <w:spacing w:after="180" w:line="360" w:lineRule="atLeast"/>
        <w:rPr>
          <w:rFonts w:ascii="Tahoma" w:eastAsia="Times New Roman" w:hAnsi="Tahoma" w:cs="Tahoma"/>
          <w:color w:val="4A4A4A"/>
          <w:sz w:val="10"/>
          <w:szCs w:val="10"/>
          <w:lang w:eastAsia="ru-RU"/>
        </w:rPr>
      </w:pPr>
      <w:r w:rsidRPr="006D5FF9">
        <w:rPr>
          <w:rFonts w:ascii="Tahoma" w:eastAsia="Times New Roman" w:hAnsi="Tahoma" w:cs="Tahoma"/>
          <w:color w:val="4A4A4A"/>
          <w:sz w:val="24"/>
          <w:szCs w:val="24"/>
          <w:lang w:val="uk-UA" w:eastAsia="ru-RU"/>
        </w:rPr>
        <w:t> </w:t>
      </w:r>
    </w:p>
    <w:p w:rsidR="006D5FF9" w:rsidRPr="006D5FF9" w:rsidRDefault="006D5FF9" w:rsidP="006D5FF9">
      <w:pPr>
        <w:shd w:val="clear" w:color="auto" w:fill="FFFFFF"/>
        <w:spacing w:after="180" w:line="360" w:lineRule="atLeast"/>
        <w:ind w:firstLine="709"/>
        <w:jc w:val="both"/>
        <w:rPr>
          <w:rFonts w:ascii="Tahoma" w:eastAsia="Times New Roman" w:hAnsi="Tahoma" w:cs="Tahoma"/>
          <w:color w:val="4A4A4A"/>
          <w:sz w:val="10"/>
          <w:szCs w:val="10"/>
          <w:lang w:eastAsia="ru-RU"/>
        </w:rPr>
      </w:pPr>
      <w:r w:rsidRPr="006D5FF9">
        <w:rPr>
          <w:rFonts w:ascii="Tahoma" w:eastAsia="Times New Roman" w:hAnsi="Tahoma" w:cs="Tahoma"/>
          <w:b/>
          <w:bCs/>
          <w:color w:val="4A4A4A"/>
          <w:sz w:val="24"/>
          <w:szCs w:val="24"/>
          <w:lang w:val="uk-UA" w:eastAsia="ru-RU"/>
        </w:rPr>
        <w:t>ВИРІШИЛА:</w:t>
      </w:r>
    </w:p>
    <w:p w:rsidR="006D5FF9" w:rsidRPr="006D5FF9" w:rsidRDefault="006D5FF9" w:rsidP="006D5FF9">
      <w:pPr>
        <w:shd w:val="clear" w:color="auto" w:fill="FFFFFF"/>
        <w:spacing w:after="180" w:line="360" w:lineRule="atLeast"/>
        <w:jc w:val="both"/>
        <w:rPr>
          <w:rFonts w:ascii="Tahoma" w:eastAsia="Times New Roman" w:hAnsi="Tahoma" w:cs="Tahoma"/>
          <w:color w:val="4A4A4A"/>
          <w:sz w:val="10"/>
          <w:szCs w:val="10"/>
          <w:lang w:eastAsia="ru-RU"/>
        </w:rPr>
      </w:pPr>
      <w:r w:rsidRPr="006D5FF9">
        <w:rPr>
          <w:rFonts w:ascii="Tahoma" w:eastAsia="Times New Roman" w:hAnsi="Tahoma" w:cs="Tahoma"/>
          <w:color w:val="4A4A4A"/>
          <w:sz w:val="24"/>
          <w:szCs w:val="24"/>
          <w:lang w:val="uk-UA" w:eastAsia="ru-RU"/>
        </w:rPr>
        <w:t> </w:t>
      </w:r>
    </w:p>
    <w:p w:rsidR="006D5FF9" w:rsidRPr="006D5FF9" w:rsidRDefault="006D5FF9" w:rsidP="006D5FF9">
      <w:pPr>
        <w:shd w:val="clear" w:color="auto" w:fill="FFFFFF"/>
        <w:spacing w:after="180" w:line="360" w:lineRule="atLeast"/>
        <w:ind w:firstLine="709"/>
        <w:rPr>
          <w:rFonts w:ascii="Tahoma" w:eastAsia="Times New Roman" w:hAnsi="Tahoma" w:cs="Tahoma"/>
          <w:color w:val="4A4A4A"/>
          <w:sz w:val="10"/>
          <w:szCs w:val="10"/>
          <w:lang w:eastAsia="ru-RU"/>
        </w:rPr>
      </w:pPr>
      <w:r w:rsidRPr="006D5FF9">
        <w:rPr>
          <w:rFonts w:ascii="Tahoma" w:eastAsia="Times New Roman" w:hAnsi="Tahoma" w:cs="Tahoma"/>
          <w:color w:val="4A4A4A"/>
          <w:sz w:val="10"/>
          <w:szCs w:val="10"/>
          <w:lang w:val="uk-UA" w:eastAsia="ru-RU"/>
        </w:rPr>
        <w:t>1.Продовжити на 1 (один) рік</w:t>
      </w:r>
      <w:r w:rsidRPr="006D5FF9">
        <w:rPr>
          <w:rFonts w:ascii="Tahoma" w:eastAsia="Times New Roman" w:hAnsi="Tahoma" w:cs="Tahoma"/>
          <w:color w:val="4A4A4A"/>
          <w:sz w:val="10"/>
          <w:lang w:val="uk-UA" w:eastAsia="ru-RU"/>
        </w:rPr>
        <w:t> </w:t>
      </w:r>
      <w:r w:rsidRPr="006D5FF9">
        <w:rPr>
          <w:rFonts w:ascii="Tahoma" w:eastAsia="Times New Roman" w:hAnsi="Tahoma" w:cs="Tahoma"/>
          <w:color w:val="4A4A4A"/>
          <w:sz w:val="10"/>
          <w:szCs w:val="10"/>
          <w:lang w:val="uk-UA" w:eastAsia="ru-RU"/>
        </w:rPr>
        <w:t> гр.Піддубній Олені Миколаївні термін дії дозволу на складання проекту землеустрою щодо відведення земельної ділянки в користування на умовах оренди</w:t>
      </w:r>
      <w:r w:rsidRPr="006D5FF9">
        <w:rPr>
          <w:rFonts w:ascii="Tahoma" w:eastAsia="Times New Roman" w:hAnsi="Tahoma" w:cs="Tahoma"/>
          <w:color w:val="4A4A4A"/>
          <w:sz w:val="10"/>
          <w:lang w:val="uk-UA" w:eastAsia="ru-RU"/>
        </w:rPr>
        <w:t> </w:t>
      </w:r>
      <w:r w:rsidRPr="006D5FF9">
        <w:rPr>
          <w:rFonts w:ascii="Tahoma" w:eastAsia="Times New Roman" w:hAnsi="Tahoma" w:cs="Tahoma"/>
          <w:color w:val="4A4A4A"/>
          <w:sz w:val="10"/>
          <w:szCs w:val="10"/>
          <w:lang w:val="uk-UA" w:eastAsia="ru-RU"/>
        </w:rPr>
        <w:t>під існуючий індивідуальний гараж за адресою: м.Сєвєродонецьк,</w:t>
      </w:r>
      <w:r w:rsidRPr="006D5FF9">
        <w:rPr>
          <w:rFonts w:ascii="Tahoma" w:eastAsia="Times New Roman" w:hAnsi="Tahoma" w:cs="Tahoma"/>
          <w:color w:val="4A4A4A"/>
          <w:sz w:val="10"/>
          <w:lang w:val="uk-UA" w:eastAsia="ru-RU"/>
        </w:rPr>
        <w:t> </w:t>
      </w:r>
      <w:r w:rsidRPr="006D5FF9">
        <w:rPr>
          <w:rFonts w:ascii="Tahoma" w:eastAsia="Times New Roman" w:hAnsi="Tahoma" w:cs="Tahoma"/>
          <w:color w:val="4A4A4A"/>
          <w:sz w:val="10"/>
          <w:szCs w:val="10"/>
          <w:lang w:val="uk-UA" w:eastAsia="ru-RU"/>
        </w:rPr>
        <w:t> квартал 18-а.</w:t>
      </w:r>
    </w:p>
    <w:p w:rsidR="006D5FF9" w:rsidRPr="006D5FF9" w:rsidRDefault="006D5FF9" w:rsidP="006D5FF9">
      <w:pPr>
        <w:shd w:val="clear" w:color="auto" w:fill="FFFFFF"/>
        <w:spacing w:line="360" w:lineRule="atLeast"/>
        <w:ind w:right="-1" w:firstLine="709"/>
        <w:rPr>
          <w:rFonts w:ascii="Tahoma" w:eastAsia="Times New Roman" w:hAnsi="Tahoma" w:cs="Tahoma"/>
          <w:color w:val="4A4A4A"/>
          <w:sz w:val="10"/>
          <w:szCs w:val="10"/>
          <w:lang w:eastAsia="ru-RU"/>
        </w:rPr>
      </w:pPr>
      <w:r w:rsidRPr="006D5FF9">
        <w:rPr>
          <w:rFonts w:ascii="Tahoma" w:eastAsia="Times New Roman" w:hAnsi="Tahoma" w:cs="Tahoma"/>
          <w:color w:val="4A4A4A"/>
          <w:sz w:val="10"/>
          <w:szCs w:val="10"/>
          <w:lang w:val="uk-UA" w:eastAsia="ru-RU"/>
        </w:rPr>
        <w:t>2.</w:t>
      </w:r>
      <w:r w:rsidRPr="006D5FF9">
        <w:rPr>
          <w:rFonts w:ascii="Times New Roman" w:eastAsia="Times New Roman" w:hAnsi="Times New Roman" w:cs="Times New Roman"/>
          <w:color w:val="4A4A4A"/>
          <w:sz w:val="14"/>
          <w:szCs w:val="14"/>
          <w:lang w:val="uk-UA" w:eastAsia="ru-RU"/>
        </w:rPr>
        <w:t>  </w:t>
      </w:r>
      <w:r w:rsidRPr="006D5FF9">
        <w:rPr>
          <w:rFonts w:ascii="Times New Roman" w:eastAsia="Times New Roman" w:hAnsi="Times New Roman" w:cs="Times New Roman"/>
          <w:color w:val="4A4A4A"/>
          <w:sz w:val="14"/>
          <w:lang w:val="uk-UA" w:eastAsia="ru-RU"/>
        </w:rPr>
        <w:t> </w:t>
      </w:r>
      <w:r w:rsidRPr="006D5FF9">
        <w:rPr>
          <w:rFonts w:ascii="Tahoma" w:eastAsia="Times New Roman" w:hAnsi="Tahoma" w:cs="Tahoma"/>
          <w:color w:val="4A4A4A"/>
          <w:sz w:val="10"/>
          <w:szCs w:val="10"/>
          <w:lang w:val="uk-UA" w:eastAsia="ru-RU"/>
        </w:rPr>
        <w:t>Контроль за виконанням цього рішення покласти на депутатську комісію з питань архітектури, земельних відносин, охорони навколишнього середовища та розвитку селищ.</w:t>
      </w:r>
    </w:p>
    <w:p w:rsidR="006D5FF9" w:rsidRPr="006D5FF9" w:rsidRDefault="006D5FF9" w:rsidP="006D5FF9">
      <w:pPr>
        <w:shd w:val="clear" w:color="auto" w:fill="FFFFFF"/>
        <w:spacing w:after="180" w:line="360" w:lineRule="atLeast"/>
        <w:ind w:right="-1"/>
        <w:rPr>
          <w:rFonts w:ascii="Tahoma" w:eastAsia="Times New Roman" w:hAnsi="Tahoma" w:cs="Tahoma"/>
          <w:color w:val="4A4A4A"/>
          <w:sz w:val="10"/>
          <w:szCs w:val="10"/>
          <w:lang w:eastAsia="ru-RU"/>
        </w:rPr>
      </w:pPr>
      <w:r w:rsidRPr="006D5FF9">
        <w:rPr>
          <w:rFonts w:ascii="Tahoma" w:eastAsia="Times New Roman" w:hAnsi="Tahoma" w:cs="Tahoma"/>
          <w:color w:val="4A4A4A"/>
          <w:sz w:val="10"/>
          <w:szCs w:val="10"/>
          <w:lang w:eastAsia="ru-RU"/>
        </w:rPr>
        <w:t> </w:t>
      </w:r>
    </w:p>
    <w:p w:rsidR="006D5FF9" w:rsidRPr="006D5FF9" w:rsidRDefault="006D5FF9" w:rsidP="006D5FF9">
      <w:pPr>
        <w:shd w:val="clear" w:color="auto" w:fill="FFFFFF"/>
        <w:spacing w:after="180" w:line="360" w:lineRule="atLeast"/>
        <w:ind w:right="-1"/>
        <w:rPr>
          <w:rFonts w:ascii="Tahoma" w:eastAsia="Times New Roman" w:hAnsi="Tahoma" w:cs="Tahoma"/>
          <w:color w:val="4A4A4A"/>
          <w:sz w:val="10"/>
          <w:szCs w:val="10"/>
          <w:lang w:eastAsia="ru-RU"/>
        </w:rPr>
      </w:pPr>
      <w:r w:rsidRPr="006D5FF9">
        <w:rPr>
          <w:rFonts w:ascii="Tahoma" w:eastAsia="Times New Roman" w:hAnsi="Tahoma" w:cs="Tahoma"/>
          <w:color w:val="4A4A4A"/>
          <w:sz w:val="10"/>
          <w:szCs w:val="10"/>
          <w:lang w:eastAsia="ru-RU"/>
        </w:rPr>
        <w:t> </w:t>
      </w:r>
    </w:p>
    <w:tbl>
      <w:tblPr>
        <w:tblW w:w="0" w:type="auto"/>
        <w:tblInd w:w="108" w:type="dxa"/>
        <w:shd w:val="clear" w:color="auto" w:fill="FFFFFF"/>
        <w:tblCellMar>
          <w:left w:w="0" w:type="dxa"/>
          <w:right w:w="0" w:type="dxa"/>
        </w:tblCellMar>
        <w:tblLook w:val="04A0"/>
      </w:tblPr>
      <w:tblGrid>
        <w:gridCol w:w="6946"/>
        <w:gridCol w:w="2410"/>
      </w:tblGrid>
      <w:tr w:rsidR="006D5FF9" w:rsidRPr="006D5FF9" w:rsidTr="006D5FF9">
        <w:tc>
          <w:tcPr>
            <w:tcW w:w="6946" w:type="dxa"/>
            <w:tcBorders>
              <w:top w:val="nil"/>
              <w:left w:val="nil"/>
              <w:bottom w:val="nil"/>
              <w:right w:val="nil"/>
            </w:tcBorders>
            <w:shd w:val="clear" w:color="auto" w:fill="FFFFFF"/>
            <w:tcMar>
              <w:top w:w="0" w:type="dxa"/>
              <w:left w:w="108" w:type="dxa"/>
              <w:bottom w:w="0" w:type="dxa"/>
              <w:right w:w="108" w:type="dxa"/>
            </w:tcMar>
            <w:hideMark/>
          </w:tcPr>
          <w:p w:rsidR="006D5FF9" w:rsidRPr="006D5FF9" w:rsidRDefault="006D5FF9" w:rsidP="006D5FF9">
            <w:pPr>
              <w:spacing w:after="60"/>
              <w:outlineLvl w:val="1"/>
              <w:rPr>
                <w:rFonts w:ascii="Tahoma" w:eastAsia="Times New Roman" w:hAnsi="Tahoma" w:cs="Tahoma"/>
                <w:b/>
                <w:bCs/>
                <w:color w:val="4A4A4A"/>
                <w:sz w:val="13"/>
                <w:szCs w:val="13"/>
                <w:lang w:eastAsia="ru-RU"/>
              </w:rPr>
            </w:pPr>
            <w:r w:rsidRPr="006D5FF9">
              <w:rPr>
                <w:rFonts w:ascii="Tahoma" w:eastAsia="Times New Roman" w:hAnsi="Tahoma" w:cs="Tahoma"/>
                <w:b/>
                <w:bCs/>
                <w:color w:val="4A4A4A"/>
                <w:sz w:val="13"/>
                <w:szCs w:val="13"/>
                <w:lang w:eastAsia="ru-RU"/>
              </w:rPr>
              <w:t>Міський голова   </w:t>
            </w:r>
          </w:p>
        </w:tc>
        <w:tc>
          <w:tcPr>
            <w:tcW w:w="2410" w:type="dxa"/>
            <w:tcBorders>
              <w:top w:val="nil"/>
              <w:left w:val="nil"/>
              <w:bottom w:val="nil"/>
              <w:right w:val="nil"/>
            </w:tcBorders>
            <w:shd w:val="clear" w:color="auto" w:fill="FFFFFF"/>
            <w:tcMar>
              <w:top w:w="0" w:type="dxa"/>
              <w:left w:w="108" w:type="dxa"/>
              <w:bottom w:w="0" w:type="dxa"/>
              <w:right w:w="108" w:type="dxa"/>
            </w:tcMar>
            <w:hideMark/>
          </w:tcPr>
          <w:p w:rsidR="006D5FF9" w:rsidRPr="006D5FF9" w:rsidRDefault="006D5FF9" w:rsidP="006D5FF9">
            <w:pPr>
              <w:spacing w:after="180" w:line="151" w:lineRule="atLeast"/>
              <w:rPr>
                <w:rFonts w:ascii="Times New Roman" w:eastAsia="Times New Roman" w:hAnsi="Times New Roman" w:cs="Times New Roman"/>
                <w:color w:val="4A4A4A"/>
                <w:sz w:val="24"/>
                <w:szCs w:val="24"/>
                <w:lang w:eastAsia="ru-RU"/>
              </w:rPr>
            </w:pPr>
            <w:r w:rsidRPr="006D5FF9">
              <w:rPr>
                <w:rFonts w:ascii="Times New Roman" w:eastAsia="Times New Roman" w:hAnsi="Times New Roman" w:cs="Times New Roman"/>
                <w:b/>
                <w:bCs/>
                <w:color w:val="4A4A4A"/>
                <w:sz w:val="24"/>
                <w:szCs w:val="24"/>
                <w:lang w:val="uk-UA" w:eastAsia="ru-RU"/>
              </w:rPr>
              <w:t>В.В. Казаков</w:t>
            </w:r>
          </w:p>
        </w:tc>
      </w:tr>
    </w:tbl>
    <w:p w:rsidR="006D5FF9" w:rsidRPr="006D5FF9" w:rsidRDefault="006D5FF9" w:rsidP="006D5FF9">
      <w:pPr>
        <w:shd w:val="clear" w:color="auto" w:fill="FFFFFF"/>
        <w:spacing w:after="180" w:line="360" w:lineRule="atLeast"/>
        <w:jc w:val="both"/>
        <w:rPr>
          <w:rFonts w:ascii="Tahoma" w:eastAsia="Times New Roman" w:hAnsi="Tahoma" w:cs="Tahoma"/>
          <w:color w:val="4A4A4A"/>
          <w:sz w:val="10"/>
          <w:szCs w:val="10"/>
          <w:lang w:eastAsia="ru-RU"/>
        </w:rPr>
      </w:pPr>
      <w:r w:rsidRPr="006D5FF9">
        <w:rPr>
          <w:rFonts w:ascii="Tahoma" w:eastAsia="Times New Roman" w:hAnsi="Tahoma" w:cs="Tahoma"/>
          <w:color w:val="4A4A4A"/>
          <w:sz w:val="24"/>
          <w:szCs w:val="24"/>
          <w:lang w:val="uk-UA" w:eastAsia="ru-RU"/>
        </w:rPr>
        <w:t> </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efaultTabStop w:val="708"/>
  <w:characterSpacingControl w:val="doNotCompress"/>
  <w:compat/>
  <w:rsids>
    <w:rsidRoot w:val="006D5FF9"/>
    <w:rsid w:val="004A1CF2"/>
    <w:rsid w:val="006D5FF9"/>
    <w:rsid w:val="00C62C0A"/>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6D5FF9"/>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D5FF9"/>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D5FF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D5FF9"/>
  </w:style>
  <w:style w:type="paragraph" w:customStyle="1" w:styleId="bodytext2">
    <w:name w:val="bodytext2"/>
    <w:basedOn w:val="a"/>
    <w:rsid w:val="006D5FF9"/>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757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1297</Characters>
  <Application>Microsoft Office Word</Application>
  <DocSecurity>0</DocSecurity>
  <Lines>10</Lines>
  <Paragraphs>3</Paragraphs>
  <ScaleCrop>false</ScaleCrop>
  <Company>Северодонецкие вести</Company>
  <LinksUpToDate>false</LinksUpToDate>
  <CharactersWithSpaces>1521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2016-07-19T13:00:00Z</dcterms:created>
  <dcterms:modified xsi:type="dcterms:W3CDTF">2016-07-19T13:00:00Z</dcterms:modified>
</cp:coreProperties>
</file>