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28"/>
          <w:szCs w:val="28"/>
          <w:lang w:val="uk-UA" w:eastAsia="ru-RU"/>
        </w:rPr>
        <w:t>СЄВЄРОДОНЕЦЬКА МІСЬКА РАДА</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28"/>
          <w:szCs w:val="28"/>
          <w:lang w:val="uk-UA" w:eastAsia="ru-RU"/>
        </w:rPr>
        <w:t>ШОСТОГО СКЛИКАННЯ</w:t>
      </w:r>
    </w:p>
    <w:p w:rsidR="001C727B" w:rsidRPr="001C727B" w:rsidRDefault="001C727B" w:rsidP="001C727B">
      <w:pPr>
        <w:shd w:val="clear" w:color="auto" w:fill="FFFFFF"/>
        <w:spacing w:after="180" w:line="221"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28"/>
          <w:szCs w:val="28"/>
          <w:lang w:val="uk-UA" w:eastAsia="ru-RU"/>
        </w:rPr>
        <w:t>Шістдесят перша (чергова) сесія</w:t>
      </w:r>
    </w:p>
    <w:p w:rsidR="001C727B" w:rsidRPr="001C727B" w:rsidRDefault="001C727B" w:rsidP="001C727B">
      <w:pPr>
        <w:shd w:val="clear" w:color="auto" w:fill="FFFFFF"/>
        <w:spacing w:after="180" w:line="221"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28"/>
          <w:szCs w:val="28"/>
          <w:lang w:val="uk-UA" w:eastAsia="ru-RU"/>
        </w:rPr>
        <w:t>РІШЕННЯ №2623</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eastAsia="ru-RU"/>
        </w:rPr>
        <w:t>«30»  квітня  2013 року</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eastAsia="ru-RU"/>
        </w:rPr>
        <w:t>м. Сєвєродонецьк</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shd w:val="clear" w:color="auto" w:fill="FFFFFF"/>
        <w:spacing w:after="60"/>
        <w:outlineLvl w:val="1"/>
        <w:rPr>
          <w:rFonts w:ascii="Tahoma" w:eastAsia="Times New Roman" w:hAnsi="Tahoma" w:cs="Tahoma"/>
          <w:b/>
          <w:bCs/>
          <w:color w:val="4A4A4A"/>
          <w:sz w:val="31"/>
          <w:szCs w:val="31"/>
          <w:lang w:eastAsia="ru-RU"/>
        </w:rPr>
      </w:pPr>
      <w:r w:rsidRPr="001C727B">
        <w:rPr>
          <w:rFonts w:ascii="Tahoma" w:eastAsia="Times New Roman" w:hAnsi="Tahoma" w:cs="Tahoma"/>
          <w:b/>
          <w:bCs/>
          <w:color w:val="4A4A4A"/>
          <w:sz w:val="31"/>
          <w:szCs w:val="31"/>
          <w:lang w:val="uk-UA" w:eastAsia="ru-RU"/>
        </w:rPr>
        <w:t>Про виконання рішення 17-ї сесії</w:t>
      </w:r>
      <w:r w:rsidRPr="001C727B">
        <w:rPr>
          <w:rFonts w:ascii="Tahoma" w:eastAsia="Times New Roman" w:hAnsi="Tahoma" w:cs="Tahoma"/>
          <w:b/>
          <w:bCs/>
          <w:color w:val="4A4A4A"/>
          <w:sz w:val="31"/>
          <w:lang w:eastAsia="ru-RU"/>
        </w:rPr>
        <w:t> </w:t>
      </w:r>
      <w:r w:rsidRPr="001C727B">
        <w:rPr>
          <w:rFonts w:ascii="Tahoma" w:eastAsia="Times New Roman" w:hAnsi="Tahoma" w:cs="Tahoma"/>
          <w:b/>
          <w:bCs/>
          <w:color w:val="4A4A4A"/>
          <w:sz w:val="31"/>
          <w:szCs w:val="31"/>
          <w:lang w:val="uk-UA" w:eastAsia="ru-RU"/>
        </w:rPr>
        <w:t>міської ради ІV скликання </w:t>
      </w:r>
      <w:r w:rsidRPr="001C727B">
        <w:rPr>
          <w:rFonts w:ascii="Tahoma" w:eastAsia="Times New Roman" w:hAnsi="Tahoma" w:cs="Tahoma"/>
          <w:b/>
          <w:bCs/>
          <w:color w:val="4A4A4A"/>
          <w:sz w:val="31"/>
          <w:lang w:val="uk-UA" w:eastAsia="ru-RU"/>
        </w:rPr>
        <w:t> </w:t>
      </w:r>
      <w:r w:rsidRPr="001C727B">
        <w:rPr>
          <w:rFonts w:ascii="Tahoma" w:eastAsia="Times New Roman" w:hAnsi="Tahoma" w:cs="Tahoma"/>
          <w:b/>
          <w:bCs/>
          <w:color w:val="4A4A4A"/>
          <w:sz w:val="31"/>
          <w:szCs w:val="31"/>
          <w:lang w:val="uk-UA" w:eastAsia="ru-RU"/>
        </w:rPr>
        <w:t>№826 від 15.02.07 р.</w:t>
      </w:r>
      <w:r w:rsidRPr="001C727B">
        <w:rPr>
          <w:rFonts w:ascii="Tahoma" w:eastAsia="Times New Roman" w:hAnsi="Tahoma" w:cs="Tahoma"/>
          <w:b/>
          <w:bCs/>
          <w:color w:val="4A4A4A"/>
          <w:sz w:val="31"/>
          <w:lang w:eastAsia="ru-RU"/>
        </w:rPr>
        <w:t> </w:t>
      </w:r>
      <w:r w:rsidRPr="001C727B">
        <w:rPr>
          <w:rFonts w:ascii="Tahoma" w:eastAsia="Times New Roman" w:hAnsi="Tahoma" w:cs="Tahoma"/>
          <w:b/>
          <w:bCs/>
          <w:color w:val="4A4A4A"/>
          <w:sz w:val="31"/>
          <w:szCs w:val="31"/>
          <w:lang w:val="uk-UA" w:eastAsia="ru-RU"/>
        </w:rPr>
        <w:t>«Про затвердження міської Програми «Вчитель»</w:t>
      </w:r>
      <w:r w:rsidRPr="001C727B">
        <w:rPr>
          <w:rFonts w:ascii="Tahoma" w:eastAsia="Times New Roman" w:hAnsi="Tahoma" w:cs="Tahoma"/>
          <w:b/>
          <w:bCs/>
          <w:color w:val="4A4A4A"/>
          <w:sz w:val="31"/>
          <w:lang w:eastAsia="ru-RU"/>
        </w:rPr>
        <w:t> </w:t>
      </w:r>
      <w:r w:rsidRPr="001C727B">
        <w:rPr>
          <w:rFonts w:ascii="Tahoma" w:eastAsia="Times New Roman" w:hAnsi="Tahoma" w:cs="Tahoma"/>
          <w:b/>
          <w:bCs/>
          <w:color w:val="4A4A4A"/>
          <w:sz w:val="31"/>
          <w:szCs w:val="31"/>
          <w:lang w:val="uk-UA" w:eastAsia="ru-RU"/>
        </w:rPr>
        <w:t>на 2007-2012 роки» </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 </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b/>
          <w:bCs/>
          <w:color w:val="FF0000"/>
          <w:sz w:val="11"/>
          <w:szCs w:val="11"/>
          <w:lang w:val="uk-UA" w:eastAsia="ru-RU"/>
        </w:rPr>
        <w:t> </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Керуючись статтями 26, 27, 32 Закону України «Про місцеве самоврядування в Україні»</w:t>
      </w:r>
      <w:r w:rsidRPr="001C727B">
        <w:rPr>
          <w:rFonts w:ascii="Tahoma" w:eastAsia="Times New Roman" w:hAnsi="Tahoma" w:cs="Tahoma"/>
          <w:color w:val="4A4A4A"/>
          <w:sz w:val="11"/>
          <w:lang w:val="uk-UA" w:eastAsia="ru-RU"/>
        </w:rPr>
        <w:t> </w:t>
      </w:r>
      <w:r w:rsidRPr="001C727B">
        <w:rPr>
          <w:rFonts w:ascii="Tahoma" w:eastAsia="Times New Roman" w:hAnsi="Tahoma" w:cs="Tahoma"/>
          <w:color w:val="4A4A4A"/>
          <w:sz w:val="11"/>
          <w:szCs w:val="11"/>
          <w:lang w:val="uk-UA" w:eastAsia="ru-RU"/>
        </w:rPr>
        <w:t>та розглянувши виконання міської Програми «Вчитель» на 2007-2012 роки</w:t>
      </w:r>
      <w:r w:rsidRPr="001C727B">
        <w:rPr>
          <w:rFonts w:ascii="Tahoma" w:eastAsia="Times New Roman" w:hAnsi="Tahoma" w:cs="Tahoma"/>
          <w:color w:val="000000"/>
          <w:sz w:val="11"/>
          <w:szCs w:val="11"/>
          <w:lang w:val="uk-UA" w:eastAsia="ru-RU"/>
        </w:rPr>
        <w:t>, Сєвєродонецька міська рада</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b/>
          <w:bCs/>
          <w:color w:val="4A4A4A"/>
          <w:spacing w:val="3"/>
          <w:sz w:val="11"/>
          <w:szCs w:val="11"/>
          <w:lang w:val="uk-UA" w:eastAsia="ru-RU"/>
        </w:rPr>
        <w:t>ВИРІШИЛА:</w:t>
      </w:r>
    </w:p>
    <w:p w:rsidR="001C727B" w:rsidRPr="001C727B" w:rsidRDefault="001C727B" w:rsidP="001C727B">
      <w:pPr>
        <w:numPr>
          <w:ilvl w:val="0"/>
          <w:numId w:val="1"/>
        </w:numPr>
        <w:shd w:val="clear" w:color="auto" w:fill="FFFFFF"/>
        <w:spacing w:before="100" w:beforeAutospacing="1" w:after="120" w:line="360" w:lineRule="atLeast"/>
        <w:ind w:left="60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Прийняти до відома інформацію про виконання міської Програми «Вчитель» на 2007-2012 роки (додаток).</w:t>
      </w:r>
    </w:p>
    <w:p w:rsidR="001C727B" w:rsidRPr="001C727B" w:rsidRDefault="001C727B" w:rsidP="001C727B">
      <w:pPr>
        <w:numPr>
          <w:ilvl w:val="0"/>
          <w:numId w:val="1"/>
        </w:numPr>
        <w:shd w:val="clear" w:color="auto" w:fill="FFFFFF"/>
        <w:spacing w:before="100" w:beforeAutospacing="1" w:after="120" w:line="360" w:lineRule="atLeast"/>
        <w:ind w:left="60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Зняти з контролю рішення 17-ї сесії міської ради ІV скликання </w:t>
      </w:r>
      <w:r w:rsidRPr="001C727B">
        <w:rPr>
          <w:rFonts w:ascii="Tahoma" w:eastAsia="Times New Roman" w:hAnsi="Tahoma" w:cs="Tahoma"/>
          <w:color w:val="4A4A4A"/>
          <w:sz w:val="11"/>
          <w:lang w:val="uk-UA" w:eastAsia="ru-RU"/>
        </w:rPr>
        <w:t> </w:t>
      </w:r>
      <w:r w:rsidRPr="001C727B">
        <w:rPr>
          <w:rFonts w:ascii="Tahoma" w:eastAsia="Times New Roman" w:hAnsi="Tahoma" w:cs="Tahoma"/>
          <w:color w:val="4A4A4A"/>
          <w:sz w:val="11"/>
          <w:szCs w:val="11"/>
          <w:lang w:val="uk-UA" w:eastAsia="ru-RU"/>
        </w:rPr>
        <w:t>№826 від 15.02.07р. «Про затвердження міської Програми «Вчитель» на 2007-2012 роки».</w:t>
      </w:r>
    </w:p>
    <w:p w:rsidR="001C727B" w:rsidRPr="001C727B" w:rsidRDefault="001C727B" w:rsidP="001C727B">
      <w:pPr>
        <w:numPr>
          <w:ilvl w:val="0"/>
          <w:numId w:val="1"/>
        </w:numPr>
        <w:shd w:val="clear" w:color="auto" w:fill="FFFFFF"/>
        <w:spacing w:before="100" w:beforeAutospacing="1" w:after="120" w:line="360" w:lineRule="atLeast"/>
        <w:ind w:left="60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Дане рішення підлягає оприлюдненню.</w:t>
      </w:r>
    </w:p>
    <w:p w:rsidR="001C727B" w:rsidRPr="001C727B" w:rsidRDefault="001C727B" w:rsidP="001C727B">
      <w:pPr>
        <w:numPr>
          <w:ilvl w:val="0"/>
          <w:numId w:val="1"/>
        </w:numPr>
        <w:shd w:val="clear" w:color="auto" w:fill="FFFFFF"/>
        <w:spacing w:before="100" w:beforeAutospacing="1" w:after="120" w:line="360" w:lineRule="atLeast"/>
        <w:ind w:left="60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Контроль за виконанням цього рішення покласти на постійну комісію з гуманітарних питань: освіти, культури, духовності, спорту, молодіжної політики.</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eastAsia="ru-RU"/>
        </w:rPr>
        <w:t> </w:t>
      </w:r>
    </w:p>
    <w:p w:rsidR="001C727B" w:rsidRPr="001C727B" w:rsidRDefault="001C727B" w:rsidP="001C727B">
      <w:pPr>
        <w:shd w:val="clear" w:color="auto" w:fill="FFFFFF"/>
        <w:spacing w:after="180" w:line="166" w:lineRule="atLeast"/>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 </w:t>
      </w:r>
    </w:p>
    <w:p w:rsidR="001C727B" w:rsidRPr="001C727B" w:rsidRDefault="001C727B" w:rsidP="001C727B">
      <w:pPr>
        <w:shd w:val="clear" w:color="auto" w:fill="FFFFFF"/>
        <w:spacing w:after="180" w:line="166" w:lineRule="atLeast"/>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Міський голова                                                                            </w:t>
      </w:r>
      <w:r w:rsidRPr="001C727B">
        <w:rPr>
          <w:rFonts w:ascii="Tahoma" w:eastAsia="Times New Roman" w:hAnsi="Tahoma" w:cs="Tahoma"/>
          <w:b/>
          <w:bCs/>
          <w:color w:val="4A4A4A"/>
          <w:sz w:val="11"/>
          <w:lang w:val="uk-UA" w:eastAsia="ru-RU"/>
        </w:rPr>
        <w:t> </w:t>
      </w:r>
      <w:r w:rsidRPr="001C727B">
        <w:rPr>
          <w:rFonts w:ascii="Tahoma" w:eastAsia="Times New Roman" w:hAnsi="Tahoma" w:cs="Tahoma"/>
          <w:b/>
          <w:bCs/>
          <w:color w:val="4A4A4A"/>
          <w:sz w:val="11"/>
          <w:szCs w:val="11"/>
          <w:lang w:val="uk-UA" w:eastAsia="ru-RU"/>
        </w:rPr>
        <w:t>В.В.Казаков</w:t>
      </w:r>
    </w:p>
    <w:p w:rsidR="001C727B" w:rsidRPr="001C727B" w:rsidRDefault="001C727B" w:rsidP="001C727B">
      <w:pPr>
        <w:shd w:val="clear" w:color="auto" w:fill="FFFFFF"/>
        <w:spacing w:after="180" w:line="360" w:lineRule="atLeast"/>
        <w:ind w:left="5664" w:firstLine="708"/>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rPr>
          <w:rFonts w:ascii="Times New Roman" w:eastAsia="Times New Roman" w:hAnsi="Times New Roman" w:cs="Times New Roman"/>
          <w:sz w:val="24"/>
          <w:szCs w:val="24"/>
          <w:lang w:eastAsia="ru-RU"/>
        </w:rPr>
      </w:pPr>
      <w:r w:rsidRPr="001C727B">
        <w:rPr>
          <w:rFonts w:ascii="Tahoma" w:eastAsia="Times New Roman" w:hAnsi="Tahoma" w:cs="Tahoma"/>
          <w:color w:val="4A4A4A"/>
          <w:sz w:val="11"/>
          <w:szCs w:val="11"/>
          <w:lang w:eastAsia="ru-RU"/>
        </w:rPr>
        <w:br/>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shd w:val="clear" w:color="auto" w:fill="FFFFFF"/>
        <w:spacing w:after="180" w:line="360" w:lineRule="atLeast"/>
        <w:ind w:left="5664" w:firstLine="708"/>
        <w:jc w:val="right"/>
        <w:rPr>
          <w:rFonts w:ascii="Tahoma" w:eastAsia="Times New Roman" w:hAnsi="Tahoma" w:cs="Tahoma"/>
          <w:color w:val="4A4A4A"/>
          <w:sz w:val="11"/>
          <w:szCs w:val="11"/>
          <w:lang w:eastAsia="ru-RU"/>
        </w:rPr>
      </w:pPr>
      <w:r w:rsidRPr="001C727B">
        <w:rPr>
          <w:rFonts w:ascii="Tahoma" w:eastAsia="Times New Roman" w:hAnsi="Tahoma" w:cs="Tahoma"/>
          <w:i/>
          <w:iCs/>
          <w:color w:val="4A4A4A"/>
          <w:sz w:val="11"/>
          <w:lang w:eastAsia="ru-RU"/>
        </w:rPr>
        <w:t>Додаток</w:t>
      </w:r>
    </w:p>
    <w:p w:rsidR="001C727B" w:rsidRPr="001C727B" w:rsidRDefault="001C727B" w:rsidP="001C727B">
      <w:pPr>
        <w:shd w:val="clear" w:color="auto" w:fill="FFFFFF"/>
        <w:spacing w:after="180" w:line="360" w:lineRule="atLeast"/>
        <w:jc w:val="right"/>
        <w:rPr>
          <w:rFonts w:ascii="Tahoma" w:eastAsia="Times New Roman" w:hAnsi="Tahoma" w:cs="Tahoma"/>
          <w:color w:val="4A4A4A"/>
          <w:sz w:val="11"/>
          <w:szCs w:val="11"/>
          <w:lang w:eastAsia="ru-RU"/>
        </w:rPr>
      </w:pPr>
      <w:r w:rsidRPr="001C727B">
        <w:rPr>
          <w:rFonts w:ascii="Tahoma" w:eastAsia="Times New Roman" w:hAnsi="Tahoma" w:cs="Tahoma"/>
          <w:i/>
          <w:iCs/>
          <w:color w:val="4A4A4A"/>
          <w:sz w:val="11"/>
          <w:lang w:eastAsia="ru-RU"/>
        </w:rPr>
        <w:t>                                                                                                          до рішення чергової сесії</w:t>
      </w:r>
    </w:p>
    <w:p w:rsidR="001C727B" w:rsidRPr="001C727B" w:rsidRDefault="001C727B" w:rsidP="001C727B">
      <w:pPr>
        <w:shd w:val="clear" w:color="auto" w:fill="FFFFFF"/>
        <w:spacing w:after="180" w:line="360" w:lineRule="atLeast"/>
        <w:jc w:val="right"/>
        <w:rPr>
          <w:rFonts w:ascii="Tahoma" w:eastAsia="Times New Roman" w:hAnsi="Tahoma" w:cs="Tahoma"/>
          <w:color w:val="4A4A4A"/>
          <w:sz w:val="11"/>
          <w:szCs w:val="11"/>
          <w:lang w:eastAsia="ru-RU"/>
        </w:rPr>
      </w:pPr>
      <w:r w:rsidRPr="001C727B">
        <w:rPr>
          <w:rFonts w:ascii="Tahoma" w:eastAsia="Times New Roman" w:hAnsi="Tahoma" w:cs="Tahoma"/>
          <w:i/>
          <w:iCs/>
          <w:color w:val="4A4A4A"/>
          <w:sz w:val="11"/>
          <w:lang w:eastAsia="ru-RU"/>
        </w:rPr>
        <w:t>                                                                                                          міської ради VI скликання</w:t>
      </w:r>
    </w:p>
    <w:p w:rsidR="001C727B" w:rsidRPr="001C727B" w:rsidRDefault="001C727B" w:rsidP="001C727B">
      <w:pPr>
        <w:shd w:val="clear" w:color="auto" w:fill="FFFFFF"/>
        <w:spacing w:after="180" w:line="360" w:lineRule="atLeast"/>
        <w:jc w:val="right"/>
        <w:rPr>
          <w:rFonts w:ascii="Tahoma" w:eastAsia="Times New Roman" w:hAnsi="Tahoma" w:cs="Tahoma"/>
          <w:color w:val="4A4A4A"/>
          <w:sz w:val="11"/>
          <w:szCs w:val="11"/>
          <w:lang w:eastAsia="ru-RU"/>
        </w:rPr>
      </w:pPr>
      <w:r w:rsidRPr="001C727B">
        <w:rPr>
          <w:rFonts w:ascii="Tahoma" w:eastAsia="Times New Roman" w:hAnsi="Tahoma" w:cs="Tahoma"/>
          <w:i/>
          <w:iCs/>
          <w:color w:val="4A4A4A"/>
          <w:sz w:val="11"/>
          <w:lang w:eastAsia="ru-RU"/>
        </w:rPr>
        <w:lastRenderedPageBreak/>
        <w:t>                                                                                                          від «30» 04   2013р.  №  2623</w:t>
      </w:r>
    </w:p>
    <w:p w:rsidR="001C727B" w:rsidRPr="001C727B" w:rsidRDefault="001C727B" w:rsidP="001C727B">
      <w:pPr>
        <w:shd w:val="clear" w:color="auto" w:fill="FFFFFF"/>
        <w:spacing w:after="180" w:line="360" w:lineRule="atLeast"/>
        <w:jc w:val="right"/>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ЗАКЛЮЧНИЙ ЗВІТ</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про результати виконання</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міської Програми «Вчитель» на 2007-2012 роки</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 </w:t>
      </w:r>
    </w:p>
    <w:p w:rsidR="001C727B" w:rsidRPr="001C727B" w:rsidRDefault="001C727B" w:rsidP="001C727B">
      <w:pPr>
        <w:numPr>
          <w:ilvl w:val="0"/>
          <w:numId w:val="2"/>
        </w:numPr>
        <w:shd w:val="clear" w:color="auto" w:fill="FFFFFF"/>
        <w:spacing w:before="100" w:beforeAutospacing="1" w:after="120" w:line="360" w:lineRule="atLeast"/>
        <w:ind w:left="600"/>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eastAsia="ru-RU"/>
        </w:rPr>
        <w:t>Основні дані</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sz w:val="11"/>
          <w:szCs w:val="11"/>
          <w:lang w:val="uk-UA" w:eastAsia="ru-RU"/>
        </w:rPr>
        <w:t>    </w:t>
      </w:r>
      <w:r w:rsidRPr="001C727B">
        <w:rPr>
          <w:rFonts w:ascii="Tahoma" w:eastAsia="Times New Roman" w:hAnsi="Tahoma" w:cs="Tahoma"/>
          <w:sz w:val="11"/>
          <w:lang w:val="uk-UA" w:eastAsia="ru-RU"/>
        </w:rPr>
        <w:t> </w:t>
      </w:r>
      <w:r w:rsidRPr="001C727B">
        <w:rPr>
          <w:rFonts w:ascii="Tahoma" w:eastAsia="Times New Roman" w:hAnsi="Tahoma" w:cs="Tahoma"/>
          <w:sz w:val="11"/>
          <w:szCs w:val="11"/>
          <w:lang w:val="uk-UA" w:eastAsia="ru-RU"/>
        </w:rPr>
        <w:t>Головною</w:t>
      </w:r>
      <w:r w:rsidRPr="001C727B">
        <w:rPr>
          <w:rFonts w:ascii="Tahoma" w:eastAsia="Times New Roman" w:hAnsi="Tahoma" w:cs="Tahoma"/>
          <w:sz w:val="11"/>
          <w:lang w:val="uk-UA" w:eastAsia="ru-RU"/>
        </w:rPr>
        <w:t> </w:t>
      </w:r>
      <w:r w:rsidRPr="001C727B">
        <w:rPr>
          <w:rFonts w:ascii="Tahoma" w:eastAsia="Times New Roman" w:hAnsi="Tahoma" w:cs="Tahoma"/>
          <w:spacing w:val="1"/>
          <w:sz w:val="11"/>
          <w:szCs w:val="11"/>
          <w:lang w:val="uk-UA" w:eastAsia="ru-RU"/>
        </w:rPr>
        <w:t>метою Програми було визначення невідкладних і перспективних за</w:t>
      </w:r>
      <w:r w:rsidRPr="001C727B">
        <w:rPr>
          <w:rFonts w:ascii="Tahoma" w:eastAsia="Times New Roman" w:hAnsi="Tahoma" w:cs="Tahoma"/>
          <w:spacing w:val="1"/>
          <w:sz w:val="11"/>
          <w:szCs w:val="11"/>
          <w:lang w:val="uk-UA" w:eastAsia="ru-RU"/>
        </w:rPr>
        <w:softHyphen/>
      </w:r>
      <w:r w:rsidRPr="001C727B">
        <w:rPr>
          <w:rFonts w:ascii="Tahoma" w:eastAsia="Times New Roman" w:hAnsi="Tahoma" w:cs="Tahoma"/>
          <w:sz w:val="11"/>
          <w:szCs w:val="11"/>
          <w:lang w:val="uk-UA" w:eastAsia="ru-RU"/>
        </w:rPr>
        <w:t>ходів щодо реалізації основних напрямів модернізації системи освіти</w:t>
      </w:r>
      <w:r w:rsidRPr="001C727B">
        <w:rPr>
          <w:rFonts w:ascii="Tahoma" w:eastAsia="Times New Roman" w:hAnsi="Tahoma" w:cs="Tahoma"/>
          <w:sz w:val="11"/>
          <w:lang w:val="uk-UA" w:eastAsia="ru-RU"/>
        </w:rPr>
        <w:t> </w:t>
      </w:r>
      <w:r w:rsidRPr="001C727B">
        <w:rPr>
          <w:rFonts w:ascii="Tahoma" w:eastAsia="Times New Roman" w:hAnsi="Tahoma" w:cs="Tahoma"/>
          <w:spacing w:val="1"/>
          <w:sz w:val="11"/>
          <w:szCs w:val="11"/>
          <w:lang w:val="uk-UA" w:eastAsia="ru-RU"/>
        </w:rPr>
        <w:t>з урахуванням вимог сучасного інформаційно-технологічного сус</w:t>
      </w:r>
      <w:r w:rsidRPr="001C727B">
        <w:rPr>
          <w:rFonts w:ascii="Tahoma" w:eastAsia="Times New Roman" w:hAnsi="Tahoma" w:cs="Tahoma"/>
          <w:spacing w:val="1"/>
          <w:sz w:val="11"/>
          <w:szCs w:val="11"/>
          <w:lang w:val="uk-UA" w:eastAsia="ru-RU"/>
        </w:rPr>
        <w:softHyphen/>
      </w:r>
      <w:r w:rsidRPr="001C727B">
        <w:rPr>
          <w:rFonts w:ascii="Tahoma" w:eastAsia="Times New Roman" w:hAnsi="Tahoma" w:cs="Tahoma"/>
          <w:spacing w:val="-2"/>
          <w:sz w:val="11"/>
          <w:szCs w:val="11"/>
          <w:lang w:val="uk-UA" w:eastAsia="ru-RU"/>
        </w:rPr>
        <w:t>пільства, забезпечення економічних і соціальних гарантій професійної</w:t>
      </w:r>
      <w:r w:rsidRPr="001C727B">
        <w:rPr>
          <w:rFonts w:ascii="Tahoma" w:eastAsia="Times New Roman" w:hAnsi="Tahoma" w:cs="Tahoma"/>
          <w:spacing w:val="-2"/>
          <w:sz w:val="11"/>
          <w:lang w:val="uk-UA" w:eastAsia="ru-RU"/>
        </w:rPr>
        <w:t> </w:t>
      </w:r>
      <w:r w:rsidRPr="001C727B">
        <w:rPr>
          <w:rFonts w:ascii="Tahoma" w:eastAsia="Times New Roman" w:hAnsi="Tahoma" w:cs="Tahoma"/>
          <w:sz w:val="11"/>
          <w:szCs w:val="11"/>
          <w:lang w:val="uk-UA" w:eastAsia="ru-RU"/>
        </w:rPr>
        <w:t>самореалізації педагогічних працівників та утвердження їх високого</w:t>
      </w:r>
      <w:r w:rsidRPr="001C727B">
        <w:rPr>
          <w:rFonts w:ascii="Tahoma" w:eastAsia="Times New Roman" w:hAnsi="Tahoma" w:cs="Tahoma"/>
          <w:sz w:val="11"/>
          <w:lang w:val="uk-UA" w:eastAsia="ru-RU"/>
        </w:rPr>
        <w:t> </w:t>
      </w:r>
      <w:r w:rsidRPr="001C727B">
        <w:rPr>
          <w:rFonts w:ascii="Tahoma" w:eastAsia="Times New Roman" w:hAnsi="Tahoma" w:cs="Tahoma"/>
          <w:spacing w:val="-1"/>
          <w:sz w:val="11"/>
          <w:szCs w:val="11"/>
          <w:lang w:val="uk-UA" w:eastAsia="ru-RU"/>
        </w:rPr>
        <w:t>соціального статусу в суспільстві.</w:t>
      </w:r>
    </w:p>
    <w:p w:rsidR="001C727B" w:rsidRPr="001C727B" w:rsidRDefault="001C727B" w:rsidP="001C727B">
      <w:pPr>
        <w:shd w:val="clear" w:color="auto" w:fill="FFFFFF"/>
        <w:spacing w:after="180" w:line="360" w:lineRule="atLeast"/>
        <w:ind w:firstLine="54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Міська Програма «Вчитель» на 2007-2012 роки була розроблена відділом освіти та затверджена рішенням 17-ї сесії міської ради ІV скликання №826 від 15.02.07 р. Виконавцем Програми є відділ освіти Сєвєродонецької міської ради.</w:t>
      </w:r>
    </w:p>
    <w:p w:rsidR="001C727B" w:rsidRPr="001C727B" w:rsidRDefault="001C727B" w:rsidP="001C727B">
      <w:pPr>
        <w:shd w:val="clear" w:color="auto" w:fill="FFFFFF"/>
        <w:spacing w:after="180" w:line="360" w:lineRule="atLeast"/>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numPr>
          <w:ilvl w:val="0"/>
          <w:numId w:val="3"/>
        </w:numPr>
        <w:shd w:val="clear" w:color="auto" w:fill="FFFFFF"/>
        <w:spacing w:before="100" w:beforeAutospacing="1" w:after="120" w:line="360" w:lineRule="atLeast"/>
        <w:ind w:left="600"/>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Виконання завдань і заходів</w:t>
      </w:r>
    </w:p>
    <w:p w:rsidR="001C727B" w:rsidRPr="001C727B" w:rsidRDefault="001C727B" w:rsidP="001C727B">
      <w:pPr>
        <w:shd w:val="clear" w:color="auto" w:fill="FFFFFF"/>
        <w:spacing w:after="180" w:line="360" w:lineRule="atLeast"/>
        <w:ind w:firstLine="54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Основними завданнями програми були:</w:t>
      </w:r>
    </w:p>
    <w:p w:rsidR="001C727B" w:rsidRPr="001C727B" w:rsidRDefault="001C727B" w:rsidP="001C727B">
      <w:pPr>
        <w:shd w:val="clear" w:color="auto" w:fill="FFFFFF"/>
        <w:spacing w:line="360" w:lineRule="atLeast"/>
        <w:ind w:left="720" w:right="24" w:hanging="360"/>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w:t>
      </w:r>
      <w:r w:rsidRPr="001C727B">
        <w:rPr>
          <w:rFonts w:ascii="Times New Roman" w:eastAsia="Times New Roman" w:hAnsi="Times New Roman" w:cs="Times New Roman"/>
          <w:color w:val="000000"/>
          <w:sz w:val="14"/>
          <w:szCs w:val="14"/>
          <w:lang w:val="uk-UA" w:eastAsia="ru-RU"/>
        </w:rPr>
        <w:t>        </w:t>
      </w:r>
      <w:r w:rsidRPr="001C727B">
        <w:rPr>
          <w:rFonts w:ascii="Times New Roman" w:eastAsia="Times New Roman" w:hAnsi="Times New Roman" w:cs="Times New Roman"/>
          <w:color w:val="000000"/>
          <w:sz w:val="14"/>
          <w:lang w:val="uk-UA" w:eastAsia="ru-RU"/>
        </w:rPr>
        <w:t> </w:t>
      </w:r>
      <w:r w:rsidRPr="001C727B">
        <w:rPr>
          <w:rFonts w:ascii="Tahoma" w:eastAsia="Times New Roman" w:hAnsi="Tahoma" w:cs="Tahoma"/>
          <w:color w:val="000000"/>
          <w:spacing w:val="1"/>
          <w:sz w:val="11"/>
          <w:szCs w:val="11"/>
          <w:lang w:val="uk-UA" w:eastAsia="ru-RU"/>
        </w:rPr>
        <w:t>оптимізація кадрового забезпечення навчальних закладів;</w:t>
      </w:r>
    </w:p>
    <w:p w:rsidR="001C727B" w:rsidRPr="001C727B" w:rsidRDefault="001C727B" w:rsidP="001C727B">
      <w:pPr>
        <w:shd w:val="clear" w:color="auto" w:fill="FFFFFF"/>
        <w:spacing w:line="360" w:lineRule="atLeast"/>
        <w:ind w:left="720" w:right="24" w:hanging="360"/>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w:t>
      </w:r>
      <w:r w:rsidRPr="001C727B">
        <w:rPr>
          <w:rFonts w:ascii="Times New Roman" w:eastAsia="Times New Roman" w:hAnsi="Times New Roman" w:cs="Times New Roman"/>
          <w:color w:val="000000"/>
          <w:sz w:val="14"/>
          <w:szCs w:val="14"/>
          <w:lang w:val="uk-UA" w:eastAsia="ru-RU"/>
        </w:rPr>
        <w:t>        </w:t>
      </w:r>
      <w:r w:rsidRPr="001C727B">
        <w:rPr>
          <w:rFonts w:ascii="Times New Roman" w:eastAsia="Times New Roman" w:hAnsi="Times New Roman" w:cs="Times New Roman"/>
          <w:color w:val="000000"/>
          <w:sz w:val="14"/>
          <w:lang w:val="uk-UA" w:eastAsia="ru-RU"/>
        </w:rPr>
        <w:t> </w:t>
      </w:r>
      <w:r w:rsidRPr="001C727B">
        <w:rPr>
          <w:rFonts w:ascii="Tahoma" w:eastAsia="Times New Roman" w:hAnsi="Tahoma" w:cs="Tahoma"/>
          <w:color w:val="000000"/>
          <w:sz w:val="11"/>
          <w:szCs w:val="11"/>
          <w:lang w:val="uk-UA" w:eastAsia="ru-RU"/>
        </w:rPr>
        <w:t>забезпечення в повному обсязі потреб педагогічних працівників міста в підвищенні кваліфікації в установах, акредитованих в установленому порядку на здійснення підвищення кваліфікації;</w:t>
      </w:r>
    </w:p>
    <w:p w:rsidR="001C727B" w:rsidRPr="001C727B" w:rsidRDefault="001C727B" w:rsidP="001C727B">
      <w:pPr>
        <w:shd w:val="clear" w:color="auto" w:fill="FFFFFF"/>
        <w:spacing w:line="360" w:lineRule="atLeast"/>
        <w:ind w:left="720" w:right="24" w:hanging="360"/>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w:t>
      </w:r>
      <w:r w:rsidRPr="001C727B">
        <w:rPr>
          <w:rFonts w:ascii="Times New Roman" w:eastAsia="Times New Roman" w:hAnsi="Times New Roman" w:cs="Times New Roman"/>
          <w:color w:val="000000"/>
          <w:sz w:val="14"/>
          <w:szCs w:val="14"/>
          <w:lang w:val="uk-UA" w:eastAsia="ru-RU"/>
        </w:rPr>
        <w:t>        </w:t>
      </w:r>
      <w:r w:rsidRPr="001C727B">
        <w:rPr>
          <w:rFonts w:ascii="Times New Roman" w:eastAsia="Times New Roman" w:hAnsi="Times New Roman" w:cs="Times New Roman"/>
          <w:color w:val="000000"/>
          <w:sz w:val="14"/>
          <w:lang w:val="uk-UA" w:eastAsia="ru-RU"/>
        </w:rPr>
        <w:t> </w:t>
      </w:r>
      <w:r w:rsidRPr="001C727B">
        <w:rPr>
          <w:rFonts w:ascii="Tahoma" w:eastAsia="Times New Roman" w:hAnsi="Tahoma" w:cs="Tahoma"/>
          <w:color w:val="000000"/>
          <w:sz w:val="11"/>
          <w:szCs w:val="11"/>
          <w:lang w:val="uk-UA" w:eastAsia="ru-RU"/>
        </w:rPr>
        <w:t>модернізація системи удосконалення професійної майстерності педагогічних працівників у міжкурсовий період;</w:t>
      </w:r>
    </w:p>
    <w:p w:rsidR="001C727B" w:rsidRPr="001C727B" w:rsidRDefault="001C727B" w:rsidP="001C727B">
      <w:pPr>
        <w:shd w:val="clear" w:color="auto" w:fill="FFFFFF"/>
        <w:spacing w:line="360" w:lineRule="atLeast"/>
        <w:ind w:left="720" w:right="24" w:hanging="360"/>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w:t>
      </w:r>
      <w:r w:rsidRPr="001C727B">
        <w:rPr>
          <w:rFonts w:ascii="Times New Roman" w:eastAsia="Times New Roman" w:hAnsi="Times New Roman" w:cs="Times New Roman"/>
          <w:color w:val="000000"/>
          <w:sz w:val="14"/>
          <w:szCs w:val="14"/>
          <w:lang w:val="uk-UA" w:eastAsia="ru-RU"/>
        </w:rPr>
        <w:t>        </w:t>
      </w:r>
      <w:r w:rsidRPr="001C727B">
        <w:rPr>
          <w:rFonts w:ascii="Times New Roman" w:eastAsia="Times New Roman" w:hAnsi="Times New Roman" w:cs="Times New Roman"/>
          <w:color w:val="000000"/>
          <w:sz w:val="14"/>
          <w:lang w:val="uk-UA" w:eastAsia="ru-RU"/>
        </w:rPr>
        <w:t> </w:t>
      </w:r>
      <w:r w:rsidRPr="001C727B">
        <w:rPr>
          <w:rFonts w:ascii="Tahoma" w:eastAsia="Times New Roman" w:hAnsi="Tahoma" w:cs="Tahoma"/>
          <w:color w:val="000000"/>
          <w:spacing w:val="-4"/>
          <w:sz w:val="11"/>
          <w:szCs w:val="11"/>
          <w:lang w:val="uk-UA" w:eastAsia="ru-RU"/>
        </w:rPr>
        <w:t>підвищення ролі вчителя у формуванні громадянського суспільства;</w:t>
      </w:r>
    </w:p>
    <w:p w:rsidR="001C727B" w:rsidRPr="001C727B" w:rsidRDefault="001C727B" w:rsidP="001C727B">
      <w:pPr>
        <w:shd w:val="clear" w:color="auto" w:fill="FFFFFF"/>
        <w:spacing w:line="360" w:lineRule="atLeast"/>
        <w:ind w:left="720" w:right="24" w:hanging="360"/>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w:t>
      </w:r>
      <w:r w:rsidRPr="001C727B">
        <w:rPr>
          <w:rFonts w:ascii="Times New Roman" w:eastAsia="Times New Roman" w:hAnsi="Times New Roman" w:cs="Times New Roman"/>
          <w:color w:val="000000"/>
          <w:sz w:val="14"/>
          <w:szCs w:val="14"/>
          <w:lang w:val="uk-UA" w:eastAsia="ru-RU"/>
        </w:rPr>
        <w:t>        </w:t>
      </w:r>
      <w:r w:rsidRPr="001C727B">
        <w:rPr>
          <w:rFonts w:ascii="Times New Roman" w:eastAsia="Times New Roman" w:hAnsi="Times New Roman" w:cs="Times New Roman"/>
          <w:color w:val="000000"/>
          <w:sz w:val="14"/>
          <w:lang w:val="uk-UA" w:eastAsia="ru-RU"/>
        </w:rPr>
        <w:t> </w:t>
      </w:r>
      <w:r w:rsidRPr="001C727B">
        <w:rPr>
          <w:rFonts w:ascii="Tahoma" w:eastAsia="Times New Roman" w:hAnsi="Tahoma" w:cs="Tahoma"/>
          <w:color w:val="000000"/>
          <w:spacing w:val="-4"/>
          <w:sz w:val="11"/>
          <w:szCs w:val="11"/>
          <w:lang w:val="uk-UA" w:eastAsia="ru-RU"/>
        </w:rPr>
        <w:t>стимулювання участі загальноосвітніх навчально</w:t>
      </w:r>
      <w:r w:rsidRPr="001C727B">
        <w:rPr>
          <w:rFonts w:ascii="Tahoma" w:eastAsia="Times New Roman" w:hAnsi="Tahoma" w:cs="Tahoma"/>
          <w:color w:val="000000"/>
          <w:sz w:val="11"/>
          <w:szCs w:val="11"/>
          <w:lang w:val="uk-UA" w:eastAsia="ru-RU"/>
        </w:rPr>
        <w:t>-виховних закладів міста та окремих педпрацівників у реалізації навчальних проектів у сфері новітніх педтехнологій;</w:t>
      </w:r>
    </w:p>
    <w:p w:rsidR="001C727B" w:rsidRPr="001C727B" w:rsidRDefault="001C727B" w:rsidP="001C727B">
      <w:pPr>
        <w:shd w:val="clear" w:color="auto" w:fill="FFFFFF"/>
        <w:spacing w:line="360" w:lineRule="atLeast"/>
        <w:ind w:left="720" w:right="24" w:hanging="360"/>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w:t>
      </w:r>
      <w:r w:rsidRPr="001C727B">
        <w:rPr>
          <w:rFonts w:ascii="Times New Roman" w:eastAsia="Times New Roman" w:hAnsi="Times New Roman" w:cs="Times New Roman"/>
          <w:color w:val="000000"/>
          <w:sz w:val="14"/>
          <w:szCs w:val="14"/>
          <w:lang w:val="uk-UA" w:eastAsia="ru-RU"/>
        </w:rPr>
        <w:t>        </w:t>
      </w:r>
      <w:r w:rsidRPr="001C727B">
        <w:rPr>
          <w:rFonts w:ascii="Times New Roman" w:eastAsia="Times New Roman" w:hAnsi="Times New Roman" w:cs="Times New Roman"/>
          <w:color w:val="000000"/>
          <w:sz w:val="14"/>
          <w:lang w:val="uk-UA" w:eastAsia="ru-RU"/>
        </w:rPr>
        <w:t> </w:t>
      </w:r>
      <w:r w:rsidRPr="001C727B">
        <w:rPr>
          <w:rFonts w:ascii="Tahoma" w:eastAsia="Times New Roman" w:hAnsi="Tahoma" w:cs="Tahoma"/>
          <w:color w:val="000000"/>
          <w:spacing w:val="-4"/>
          <w:sz w:val="11"/>
          <w:szCs w:val="11"/>
          <w:lang w:val="uk-UA" w:eastAsia="ru-RU"/>
        </w:rPr>
        <w:t>популяризація освітнього процесу в загальноосвітніх навчальних закладах міста, співпраця з міськими ЗМІ;</w:t>
      </w:r>
    </w:p>
    <w:p w:rsidR="001C727B" w:rsidRPr="001C727B" w:rsidRDefault="001C727B" w:rsidP="001C727B">
      <w:pPr>
        <w:shd w:val="clear" w:color="auto" w:fill="FFFFFF"/>
        <w:spacing w:line="360" w:lineRule="atLeast"/>
        <w:ind w:left="720" w:right="24" w:hanging="360"/>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w:t>
      </w:r>
      <w:r w:rsidRPr="001C727B">
        <w:rPr>
          <w:rFonts w:ascii="Times New Roman" w:eastAsia="Times New Roman" w:hAnsi="Times New Roman" w:cs="Times New Roman"/>
          <w:color w:val="000000"/>
          <w:sz w:val="14"/>
          <w:szCs w:val="14"/>
          <w:lang w:val="uk-UA" w:eastAsia="ru-RU"/>
        </w:rPr>
        <w:t>        </w:t>
      </w:r>
      <w:r w:rsidRPr="001C727B">
        <w:rPr>
          <w:rFonts w:ascii="Times New Roman" w:eastAsia="Times New Roman" w:hAnsi="Times New Roman" w:cs="Times New Roman"/>
          <w:color w:val="000000"/>
          <w:sz w:val="14"/>
          <w:lang w:val="uk-UA" w:eastAsia="ru-RU"/>
        </w:rPr>
        <w:t> </w:t>
      </w:r>
      <w:r w:rsidRPr="001C727B">
        <w:rPr>
          <w:rFonts w:ascii="Tahoma" w:eastAsia="Times New Roman" w:hAnsi="Tahoma" w:cs="Tahoma"/>
          <w:color w:val="000000"/>
          <w:spacing w:val="-4"/>
          <w:sz w:val="11"/>
          <w:szCs w:val="11"/>
          <w:lang w:val="uk-UA" w:eastAsia="ru-RU"/>
        </w:rPr>
        <w:t>забезпечення постійної роботи міської ПМПК (психологомедикопедагогічної консультації) для виявлення дітей з вадами розвитку;</w:t>
      </w:r>
    </w:p>
    <w:p w:rsidR="001C727B" w:rsidRPr="001C727B" w:rsidRDefault="001C727B" w:rsidP="001C727B">
      <w:pPr>
        <w:shd w:val="clear" w:color="auto" w:fill="FFFFFF"/>
        <w:spacing w:line="360" w:lineRule="atLeast"/>
        <w:ind w:left="720" w:right="24" w:hanging="360"/>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w:t>
      </w:r>
      <w:r w:rsidRPr="001C727B">
        <w:rPr>
          <w:rFonts w:ascii="Times New Roman" w:eastAsia="Times New Roman" w:hAnsi="Times New Roman" w:cs="Times New Roman"/>
          <w:color w:val="000000"/>
          <w:sz w:val="14"/>
          <w:szCs w:val="14"/>
          <w:lang w:val="uk-UA" w:eastAsia="ru-RU"/>
        </w:rPr>
        <w:t>        </w:t>
      </w:r>
      <w:r w:rsidRPr="001C727B">
        <w:rPr>
          <w:rFonts w:ascii="Times New Roman" w:eastAsia="Times New Roman" w:hAnsi="Times New Roman" w:cs="Times New Roman"/>
          <w:color w:val="000000"/>
          <w:sz w:val="14"/>
          <w:lang w:val="uk-UA" w:eastAsia="ru-RU"/>
        </w:rPr>
        <w:t> </w:t>
      </w:r>
      <w:r w:rsidRPr="001C727B">
        <w:rPr>
          <w:rFonts w:ascii="Tahoma" w:eastAsia="Times New Roman" w:hAnsi="Tahoma" w:cs="Tahoma"/>
          <w:color w:val="000000"/>
          <w:sz w:val="11"/>
          <w:szCs w:val="11"/>
          <w:lang w:val="uk-UA" w:eastAsia="ru-RU"/>
        </w:rPr>
        <w:t>підвищення рівня соціально-економічного і фінансового забезпе</w:t>
      </w:r>
      <w:r w:rsidRPr="001C727B">
        <w:rPr>
          <w:rFonts w:ascii="Tahoma" w:eastAsia="Times New Roman" w:hAnsi="Tahoma" w:cs="Tahoma"/>
          <w:color w:val="000000"/>
          <w:sz w:val="11"/>
          <w:szCs w:val="11"/>
          <w:lang w:val="uk-UA" w:eastAsia="ru-RU"/>
        </w:rPr>
        <w:softHyphen/>
      </w:r>
      <w:r w:rsidRPr="001C727B">
        <w:rPr>
          <w:rFonts w:ascii="Tahoma" w:eastAsia="Times New Roman" w:hAnsi="Tahoma" w:cs="Tahoma"/>
          <w:color w:val="000000"/>
          <w:spacing w:val="-1"/>
          <w:sz w:val="11"/>
          <w:szCs w:val="11"/>
          <w:lang w:val="uk-UA" w:eastAsia="ru-RU"/>
        </w:rPr>
        <w:t>чення педагогічних працівників;</w:t>
      </w:r>
    </w:p>
    <w:p w:rsidR="001C727B" w:rsidRPr="001C727B" w:rsidRDefault="001C727B" w:rsidP="001C727B">
      <w:pPr>
        <w:shd w:val="clear" w:color="auto" w:fill="FFFFFF"/>
        <w:spacing w:line="360" w:lineRule="atLeast"/>
        <w:ind w:left="720" w:right="24" w:hanging="360"/>
        <w:jc w:val="both"/>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w:t>
      </w:r>
      <w:r w:rsidRPr="001C727B">
        <w:rPr>
          <w:rFonts w:ascii="Times New Roman" w:eastAsia="Times New Roman" w:hAnsi="Times New Roman" w:cs="Times New Roman"/>
          <w:color w:val="000000"/>
          <w:sz w:val="14"/>
          <w:szCs w:val="14"/>
          <w:lang w:val="uk-UA" w:eastAsia="ru-RU"/>
        </w:rPr>
        <w:t>        </w:t>
      </w:r>
      <w:r w:rsidRPr="001C727B">
        <w:rPr>
          <w:rFonts w:ascii="Times New Roman" w:eastAsia="Times New Roman" w:hAnsi="Times New Roman" w:cs="Times New Roman"/>
          <w:color w:val="000000"/>
          <w:sz w:val="14"/>
          <w:lang w:val="uk-UA" w:eastAsia="ru-RU"/>
        </w:rPr>
        <w:t> </w:t>
      </w:r>
      <w:r w:rsidRPr="001C727B">
        <w:rPr>
          <w:rFonts w:ascii="Tahoma" w:eastAsia="Times New Roman" w:hAnsi="Tahoma" w:cs="Tahoma"/>
          <w:color w:val="000000"/>
          <w:spacing w:val="-1"/>
          <w:sz w:val="11"/>
          <w:szCs w:val="11"/>
          <w:lang w:val="uk-UA" w:eastAsia="ru-RU"/>
        </w:rPr>
        <w:t>поліпшення матеріально-технічної бази навчально-виховних закладів міста, відділу освіти.</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З метою забезпечення навчальних закладів кваліфікованими педагогічними кадрами та на виконання Постанови Кабінету Міністрів України від 22.08.1996р. № 992 «Про порядок працевлаштування випускників вищих навчальних закладів, підготовка яких здійснюється за державним замовленням», Указу Президента України від 04.07.2005р. «Про невідкладні заходи щодо забезпечення функціонування та розвитку освіти в Україні» відділ освіти постійно вивчав потребу навчальних закладів у педагогічних кадрах, складено перспективну потребу у фахівцях з вищою освітою на основі моніторингу поточної та перспективної потреби у педагогічних кадрах до 2014-2015 навчального року.</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Поновлені електронні банки даних педпрацівників загальноосвітніх, дошкільних та позашкільних навчальних закладів міста.</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Підведено підсумки проходження курсів підвищення кваліфікації педпрацівників міста за різними формами навчання. Систематично та вчасно формується </w:t>
      </w:r>
      <w:r w:rsidRPr="001C727B">
        <w:rPr>
          <w:rFonts w:ascii="Tahoma" w:eastAsia="Times New Roman" w:hAnsi="Tahoma" w:cs="Tahoma"/>
          <w:color w:val="4A4A4A"/>
          <w:sz w:val="11"/>
          <w:lang w:val="uk-UA" w:eastAsia="ru-RU"/>
        </w:rPr>
        <w:t> </w:t>
      </w:r>
      <w:r w:rsidRPr="001C727B">
        <w:rPr>
          <w:rFonts w:ascii="Tahoma" w:eastAsia="Times New Roman" w:hAnsi="Tahoma" w:cs="Tahoma"/>
          <w:color w:val="4A4A4A"/>
          <w:sz w:val="11"/>
          <w:szCs w:val="11"/>
          <w:lang w:val="uk-UA" w:eastAsia="ru-RU"/>
        </w:rPr>
        <w:t>бланк-замовлення в Луганський обласний інститут післядипломної педагогічної освіти на проходження курсової перепідготовки педпрацівників міста на основі заявок, наданих всіма навчальними закладами міста.</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lastRenderedPageBreak/>
        <w:t>Знання інформаційно-комунікаційних технологій стає невід’ємною складовою інформаційної культури сучасного педагога. У вересні – листопаді 2011 року організовано 100% навчання педпрацівників загальноосвітніх навчальних закладів за Міжнародним проектом «Intel.</w:t>
      </w:r>
      <w:r w:rsidRPr="001C727B">
        <w:rPr>
          <w:rFonts w:ascii="Tahoma" w:eastAsia="Times New Roman" w:hAnsi="Tahoma" w:cs="Tahoma"/>
          <w:color w:val="4A4A4A"/>
          <w:sz w:val="11"/>
          <w:szCs w:val="11"/>
          <w:lang w:eastAsia="ru-RU"/>
        </w:rPr>
        <w:t>@</w:t>
      </w:r>
      <w:r w:rsidRPr="001C727B">
        <w:rPr>
          <w:rFonts w:ascii="Tahoma" w:eastAsia="Times New Roman" w:hAnsi="Tahoma" w:cs="Tahoma"/>
          <w:color w:val="4A4A4A"/>
          <w:sz w:val="11"/>
          <w:szCs w:val="11"/>
          <w:lang w:val="uk-UA" w:eastAsia="ru-RU"/>
        </w:rPr>
        <w:t>Навчання для майбутнього». У грудні 2011 р. за розробленими Центром дистанційного навчання ЛОІППО прикладами завдань і тестів Сєвєродонецьким методичним центром проведений моніторинг базового рівня компетентності вчителів з основ ІКТ. За наслідками навчання з ІКТ усі загальноосвітні навчальні заклади міста отримали Сертифікати про 100% володіння інформаційно-комунікаційними технологіями, які засвідчують, що педагогічні працівники пройшли навчання і володіють ІКТ на базовому рівні.</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Відповідно до наказу Міністерства освіти і науки, молоді та спорту України від 14.12.2011 року №1431 „Про проведення моніторингового дослідження стану впровадження інформаційно-комунікаційних технологій у загальноосвітніх навчальних закладах”, наказу УОН Луганської обласної державної адміністрації від 02.04.2012 р. №466 «Про проведення моніторингового дослідження стану впровадження інформаційно-комунікаційних технологій у загальноосвітніх навчальних закладах» та з метою вивчення стану створення сучасного навчального середовища було проведено І етап моніторингового дослідження стану впровадження інформаційно-комунікаційних технологій у загальноосвітніх навчальних закладах.</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До центру моніторингу ЛОІППО було передано</w:t>
      </w:r>
      <w:r w:rsidRPr="001C727B">
        <w:rPr>
          <w:rFonts w:ascii="Tahoma" w:eastAsia="Times New Roman" w:hAnsi="Tahoma" w:cs="Tahoma"/>
          <w:color w:val="4A4A4A"/>
          <w:sz w:val="11"/>
          <w:lang w:val="uk-UA" w:eastAsia="ru-RU"/>
        </w:rPr>
        <w:t> </w:t>
      </w:r>
      <w:r w:rsidRPr="001C727B">
        <w:rPr>
          <w:rFonts w:ascii="Tahoma" w:eastAsia="Times New Roman" w:hAnsi="Tahoma" w:cs="Tahoma"/>
          <w:color w:val="4A4A4A"/>
          <w:sz w:val="11"/>
          <w:szCs w:val="11"/>
          <w:lang w:val="uk-UA" w:eastAsia="ru-RU"/>
        </w:rPr>
        <w:t>анкети респондентів моніторингового дослідження стану впровадження інформаційно-комунікаційних технологій у загальноосвітніх навчальних закладах (анкетування вчителів інформатики та географії), результати якого узагальнено у навчально-методичному посібнику Луганського обласного інституту післядипломної педагогічної освіти «Упровадження інформаційно-комунікаційних технологій у навчально-виховному процесі загальноосвітніх навчальних закладів.</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За звітній період для педпрацівників міста з метою підвищення їх професійної компетентності проводилися психолого-педагогічні тренінги «Управлінські студії» для керівників навчальних закладів, семінари для заступників директорів, семінари для вчителів, для вихователів ЗНЗ, майстер-класи, міські методичні об’єднання. Так, у 2012 році серед представницьких заходів щодо підвищення професійної компетентності педагогічних працівників Сєвєродонецьким методичним центром підготовлено та проведено теоретичні та практичні семінари для заступників директорів шкіл щодо особливостей організації методичної роботи у 2012 – 2013 навчальному році; на базі СЗШ № 15 проведений науково-практичний семінар «Розвиток професіоналізму управлінської діяльності: андрагогічний аспект». Семінари-звіти про роботу над науково-дослідною темою (експерименти регіонального рівня) для заступників директорів та психологів ЗНЗ були проведені за темами : «Впровадження дослідно-експериментальної роботи з проблем громадянської освіти (НВК), «Формування гуманістичних цінностей у старшокласників» (СЗШ №16). Приділялася увага профорієнтаційній роботі з учнями та профільному навчанню. Для заступників директорів та вчителів, відповідальних за профорієнтацію, проведений семінар на базі МНВК «Формування у старшокласників готовності до свідомого вибору майбутньої професії». Для педагогів-організаторів та класних керівників проведені семінари на базі ЦДЮТ та ЦТКУЕМ. Семінари для завідувачів ДНЗ та вихователів-методистів були організовані за актуальними темами педагогічних технологій. Новими технологіями в роботі зі школярами на семінарах протягом 2012 року опікувалися і бібліотекарі. Активно велася робота з накопичення та розповсюдження досвіду роботи з обдарованою молоддю. Проведено семінар-звіт на базі СЗШ № 10, яка має найкращі результати серед загальноосвітніх навчальних закладів за останні 10 років за ІІ етап Всеукраїнських учнівських олімпіад.</w:t>
      </w:r>
      <w:r w:rsidRPr="001C727B">
        <w:rPr>
          <w:rFonts w:ascii="Tahoma" w:eastAsia="Times New Roman" w:hAnsi="Tahoma" w:cs="Tahoma"/>
          <w:color w:val="4A4A4A"/>
          <w:sz w:val="11"/>
          <w:lang w:val="uk-UA" w:eastAsia="ru-RU"/>
        </w:rPr>
        <w:t> </w:t>
      </w:r>
      <w:r w:rsidRPr="001C727B">
        <w:rPr>
          <w:rFonts w:ascii="Tahoma" w:eastAsia="Times New Roman" w:hAnsi="Tahoma" w:cs="Tahoma"/>
          <w:color w:val="4A4A4A"/>
          <w:sz w:val="11"/>
          <w:szCs w:val="11"/>
          <w:lang w:val="uk-UA" w:eastAsia="ru-RU"/>
        </w:rPr>
        <w:t>Для задоволення потреб молодих та малодосвідчених вчителів, психологів, соціальних працюють «Школа молодого вчителя» та «Школа професійної майстерності».</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З метою виявлення і підтримки передового педагогічного досвіду педпрацівників міста, професійного розвитку та популяризації педагогічних здобутків вчителі ЗНЗ міста активно беруть участь у Всеукраїнських конкурсах «Учитель року», «Класний керівник року», «Вихователь року». Також вчителі міста є активними учасниками інших професійних конкурсів: «Панорама творчих уроків», "Парк педагогічної майстерності".</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Систематично поповнюється міський Банк передового педагогічного досвіду. Кращі матеріали висвітлюються на веб-сайті Сєвєродонецького методичного центру.</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Один із ефективних способів представлення накопиченого педагогічного досвіду, підвищення професійної компетентності педпрацівників – представлення досвіду роботи освітян міста на виставці «Освіта Сєвєродонецька». У 2012 році вона пройшла за темою: «Модернізація навчально-виховного процесу на засадах освітніх інновацій»:</w:t>
      </w:r>
    </w:p>
    <w:p w:rsidR="001C727B" w:rsidRPr="001C727B" w:rsidRDefault="001C727B" w:rsidP="001C727B">
      <w:pPr>
        <w:shd w:val="clear" w:color="auto" w:fill="FFFFFF"/>
        <w:spacing w:after="180" w:line="360" w:lineRule="atLeast"/>
        <w:ind w:hanging="36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w:t>
      </w:r>
      <w:r w:rsidRPr="001C727B">
        <w:rPr>
          <w:rFonts w:ascii="Times New Roman" w:eastAsia="Times New Roman" w:hAnsi="Times New Roman" w:cs="Times New Roman"/>
          <w:color w:val="4A4A4A"/>
          <w:sz w:val="14"/>
          <w:szCs w:val="14"/>
          <w:lang w:val="uk-UA" w:eastAsia="ru-RU"/>
        </w:rPr>
        <w:t>        </w:t>
      </w:r>
      <w:r w:rsidRPr="001C727B">
        <w:rPr>
          <w:rFonts w:ascii="Times New Roman" w:eastAsia="Times New Roman" w:hAnsi="Times New Roman" w:cs="Times New Roman"/>
          <w:color w:val="4A4A4A"/>
          <w:sz w:val="14"/>
          <w:lang w:val="uk-UA" w:eastAsia="ru-RU"/>
        </w:rPr>
        <w:t> </w:t>
      </w:r>
      <w:r w:rsidRPr="001C727B">
        <w:rPr>
          <w:rFonts w:ascii="Tahoma" w:eastAsia="Times New Roman" w:hAnsi="Tahoma" w:cs="Tahoma"/>
          <w:color w:val="4A4A4A"/>
          <w:sz w:val="11"/>
          <w:szCs w:val="11"/>
          <w:lang w:val="uk-UA" w:eastAsia="ru-RU"/>
        </w:rPr>
        <w:t>для ЗНЗ: «ІКТ для професійного розвитку педагогів»;</w:t>
      </w:r>
    </w:p>
    <w:p w:rsidR="001C727B" w:rsidRPr="001C727B" w:rsidRDefault="001C727B" w:rsidP="001C727B">
      <w:pPr>
        <w:shd w:val="clear" w:color="auto" w:fill="FFFFFF"/>
        <w:spacing w:after="180" w:line="360" w:lineRule="atLeast"/>
        <w:ind w:left="720" w:hanging="36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w:t>
      </w:r>
      <w:r w:rsidRPr="001C727B">
        <w:rPr>
          <w:rFonts w:ascii="Times New Roman" w:eastAsia="Times New Roman" w:hAnsi="Times New Roman" w:cs="Times New Roman"/>
          <w:color w:val="4A4A4A"/>
          <w:sz w:val="14"/>
          <w:szCs w:val="14"/>
          <w:lang w:val="uk-UA" w:eastAsia="ru-RU"/>
        </w:rPr>
        <w:t>        </w:t>
      </w:r>
      <w:r w:rsidRPr="001C727B">
        <w:rPr>
          <w:rFonts w:ascii="Times New Roman" w:eastAsia="Times New Roman" w:hAnsi="Times New Roman" w:cs="Times New Roman"/>
          <w:color w:val="4A4A4A"/>
          <w:sz w:val="14"/>
          <w:lang w:val="uk-UA" w:eastAsia="ru-RU"/>
        </w:rPr>
        <w:t> </w:t>
      </w:r>
      <w:r w:rsidRPr="001C727B">
        <w:rPr>
          <w:rFonts w:ascii="Tahoma" w:eastAsia="Times New Roman" w:hAnsi="Tahoma" w:cs="Tahoma"/>
          <w:color w:val="4A4A4A"/>
          <w:sz w:val="11"/>
          <w:szCs w:val="11"/>
          <w:lang w:val="uk-UA" w:eastAsia="ru-RU"/>
        </w:rPr>
        <w:t>для ДНЗ: «Освітній простір дошкільного навчального закладу»;</w:t>
      </w:r>
    </w:p>
    <w:p w:rsidR="001C727B" w:rsidRPr="001C727B" w:rsidRDefault="001C727B" w:rsidP="001C727B">
      <w:pPr>
        <w:shd w:val="clear" w:color="auto" w:fill="FFFFFF"/>
        <w:spacing w:after="180" w:line="360" w:lineRule="atLeast"/>
        <w:ind w:left="720" w:hanging="36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w:t>
      </w:r>
      <w:r w:rsidRPr="001C727B">
        <w:rPr>
          <w:rFonts w:ascii="Times New Roman" w:eastAsia="Times New Roman" w:hAnsi="Times New Roman" w:cs="Times New Roman"/>
          <w:color w:val="4A4A4A"/>
          <w:sz w:val="14"/>
          <w:szCs w:val="14"/>
          <w:lang w:val="uk-UA" w:eastAsia="ru-RU"/>
        </w:rPr>
        <w:t>        </w:t>
      </w:r>
      <w:r w:rsidRPr="001C727B">
        <w:rPr>
          <w:rFonts w:ascii="Times New Roman" w:eastAsia="Times New Roman" w:hAnsi="Times New Roman" w:cs="Times New Roman"/>
          <w:color w:val="4A4A4A"/>
          <w:sz w:val="14"/>
          <w:lang w:val="uk-UA" w:eastAsia="ru-RU"/>
        </w:rPr>
        <w:t> </w:t>
      </w:r>
      <w:r w:rsidRPr="001C727B">
        <w:rPr>
          <w:rFonts w:ascii="Tahoma" w:eastAsia="Times New Roman" w:hAnsi="Tahoma" w:cs="Tahoma"/>
          <w:color w:val="4A4A4A"/>
          <w:sz w:val="11"/>
          <w:szCs w:val="11"/>
          <w:lang w:val="uk-UA" w:eastAsia="ru-RU"/>
        </w:rPr>
        <w:t>для ПНЗ: «Сучасні форми і методи виховання молоді».</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lastRenderedPageBreak/>
        <w:t>Загальна кількість представлених матеріалів склала понад 300 екземплярів методичного та дидактичного спрямування.</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Розширюється коло учасників навчальних закладів та установ міста у Всеукраїнських та Міжнародних виставках («Інноватика в освіті України», «Сучасні навчальні заклади»).</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Педагогічні колективи активно займаються видавничою діяльністю (створення методичної та дидактичної літератури), висвітлюють досвід роботи на шпальтах педагогічної преси та сайті Учительського Журналу он-лайн. Педпрацівники друкують свій досвід роботи більш як у 40 освітянських виданнях.</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З метою наукової організації методичної роботи і консультативної допомоги на всіх структурних рівнях, для відстеження результативності освітнього процесу було організовано проведення моніторингових досліджень професійних запитів та потреб педпрацівників, психологічного вигорання. З метою експериментального визначення</w:t>
      </w:r>
      <w:r w:rsidRPr="001C727B">
        <w:rPr>
          <w:rFonts w:ascii="Tahoma" w:eastAsia="Times New Roman" w:hAnsi="Tahoma" w:cs="Tahoma"/>
          <w:color w:val="4A4A4A"/>
          <w:sz w:val="11"/>
          <w:lang w:val="uk-UA" w:eastAsia="ru-RU"/>
        </w:rPr>
        <w:t> </w:t>
      </w:r>
      <w:r w:rsidRPr="001C727B">
        <w:rPr>
          <w:rFonts w:ascii="Tahoma" w:eastAsia="Times New Roman" w:hAnsi="Tahoma" w:cs="Tahoma"/>
          <w:color w:val="4A4A4A"/>
          <w:sz w:val="11"/>
          <w:szCs w:val="11"/>
          <w:lang w:val="uk-UA" w:eastAsia="ru-RU"/>
        </w:rPr>
        <w:t>рівня професійного вигорання,</w:t>
      </w:r>
      <w:r w:rsidRPr="001C727B">
        <w:rPr>
          <w:rFonts w:ascii="Tahoma" w:eastAsia="Times New Roman" w:hAnsi="Tahoma" w:cs="Tahoma"/>
          <w:color w:val="4A4A4A"/>
          <w:sz w:val="11"/>
          <w:lang w:val="uk-UA" w:eastAsia="ru-RU"/>
        </w:rPr>
        <w:t> </w:t>
      </w:r>
      <w:r w:rsidRPr="001C727B">
        <w:rPr>
          <w:rFonts w:ascii="Tahoma" w:eastAsia="Times New Roman" w:hAnsi="Tahoma" w:cs="Tahoma"/>
          <w:color w:val="4A4A4A"/>
          <w:sz w:val="11"/>
          <w:szCs w:val="11"/>
          <w:lang w:val="uk-UA" w:eastAsia="ru-RU"/>
        </w:rPr>
        <w:t>рівня емпатичних здібностей</w:t>
      </w:r>
      <w:r w:rsidRPr="001C727B">
        <w:rPr>
          <w:rFonts w:ascii="Tahoma" w:eastAsia="Times New Roman" w:hAnsi="Tahoma" w:cs="Tahoma"/>
          <w:color w:val="4A4A4A"/>
          <w:sz w:val="11"/>
          <w:lang w:val="uk-UA" w:eastAsia="ru-RU"/>
        </w:rPr>
        <w:t> </w:t>
      </w:r>
      <w:r w:rsidRPr="001C727B">
        <w:rPr>
          <w:rFonts w:ascii="Tahoma" w:eastAsia="Times New Roman" w:hAnsi="Tahoma" w:cs="Tahoma"/>
          <w:color w:val="4A4A4A"/>
          <w:sz w:val="11"/>
          <w:szCs w:val="11"/>
          <w:lang w:val="uk-UA" w:eastAsia="ru-RU"/>
        </w:rPr>
        <w:t>особистості протягом жовтня-листопада 2012 року було проведене психодіагностичне вивчення педагогічних колективів шкіл міста Сєвєродонецька.</w:t>
      </w:r>
      <w:r w:rsidRPr="001C727B">
        <w:rPr>
          <w:rFonts w:ascii="Tahoma" w:eastAsia="Times New Roman" w:hAnsi="Tahoma" w:cs="Tahoma"/>
          <w:color w:val="4A4A4A"/>
          <w:sz w:val="11"/>
          <w:lang w:val="uk-UA" w:eastAsia="ru-RU"/>
        </w:rPr>
        <w:t> </w:t>
      </w:r>
      <w:r w:rsidRPr="001C727B">
        <w:rPr>
          <w:rFonts w:ascii="Tahoma" w:eastAsia="Times New Roman" w:hAnsi="Tahoma" w:cs="Tahoma"/>
          <w:color w:val="4A4A4A"/>
          <w:sz w:val="11"/>
          <w:szCs w:val="11"/>
          <w:lang w:val="uk-UA" w:eastAsia="ru-RU"/>
        </w:rPr>
        <w:t>В опитуванні прийняли участь 542 педагоги. Результати діагностичних досліджень доведені до відома керівництва шкіл під час теоретичного семінару та рекомендовані до використання у роботі з педагогічними кадрами керівникам навчальних закладів.</w:t>
      </w:r>
    </w:p>
    <w:p w:rsidR="001C727B" w:rsidRPr="001C727B" w:rsidRDefault="001C727B" w:rsidP="001C727B">
      <w:pPr>
        <w:shd w:val="clear" w:color="auto" w:fill="FFFFFF"/>
        <w:spacing w:after="180" w:line="360" w:lineRule="atLeast"/>
        <w:ind w:left="54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numPr>
          <w:ilvl w:val="0"/>
          <w:numId w:val="4"/>
        </w:numPr>
        <w:shd w:val="clear" w:color="auto" w:fill="FFFFFF"/>
        <w:spacing w:before="100" w:beforeAutospacing="1" w:after="120" w:line="360" w:lineRule="atLeast"/>
        <w:ind w:left="600"/>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Оцінка ефективності виконання</w:t>
      </w:r>
    </w:p>
    <w:p w:rsidR="001C727B" w:rsidRPr="001C727B" w:rsidRDefault="001C727B" w:rsidP="001C727B">
      <w:pPr>
        <w:shd w:val="clear" w:color="auto" w:fill="FFFFFF"/>
        <w:spacing w:after="180" w:line="360" w:lineRule="atLeast"/>
        <w:ind w:firstLine="53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На основі аналізу кількісних та якісних показників, що досягнуті в результаті виконання Програми, можна вважати ефективність виконання Програми задовільною</w:t>
      </w:r>
      <w:r w:rsidRPr="001C727B">
        <w:rPr>
          <w:rFonts w:ascii="Tahoma" w:eastAsia="Times New Roman" w:hAnsi="Tahoma" w:cs="Tahoma"/>
          <w:color w:val="FF0000"/>
          <w:sz w:val="11"/>
          <w:szCs w:val="11"/>
          <w:lang w:val="uk-UA" w:eastAsia="ru-RU"/>
        </w:rPr>
        <w:t>.</w:t>
      </w:r>
    </w:p>
    <w:p w:rsidR="001C727B" w:rsidRPr="001C727B" w:rsidRDefault="001C727B" w:rsidP="001C727B">
      <w:pPr>
        <w:shd w:val="clear" w:color="auto" w:fill="FFFFFF"/>
        <w:spacing w:after="180" w:line="360" w:lineRule="atLeast"/>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 </w:t>
      </w:r>
    </w:p>
    <w:p w:rsidR="001C727B" w:rsidRPr="001C727B" w:rsidRDefault="001C727B" w:rsidP="001C727B">
      <w:pPr>
        <w:shd w:val="clear" w:color="auto" w:fill="FFFFFF"/>
        <w:spacing w:after="180" w:line="360" w:lineRule="atLeast"/>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Кількісні та якісні показники,</w:t>
      </w:r>
    </w:p>
    <w:p w:rsidR="001C727B" w:rsidRPr="001C727B" w:rsidRDefault="001C727B" w:rsidP="001C727B">
      <w:pPr>
        <w:shd w:val="clear" w:color="auto" w:fill="FFFFFF"/>
        <w:spacing w:after="180" w:line="360" w:lineRule="atLeast"/>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досягнуті в результаті виконання завдань та заходів Програми</w:t>
      </w:r>
    </w:p>
    <w:p w:rsidR="001C727B" w:rsidRPr="001C727B" w:rsidRDefault="001C727B" w:rsidP="001C727B">
      <w:pPr>
        <w:shd w:val="clear" w:color="auto" w:fill="FFFFFF"/>
        <w:spacing w:after="180" w:line="360" w:lineRule="atLeast"/>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 </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11"/>
          <w:lang w:val="uk-UA" w:eastAsia="ru-RU"/>
        </w:rPr>
        <w:t>Проходження курсів підвищення кваліфікації</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11"/>
          <w:lang w:val="uk-UA" w:eastAsia="ru-RU"/>
        </w:rPr>
        <w:t>педпрацівників міста за різними формами навчання</w:t>
      </w:r>
    </w:p>
    <w:p w:rsidR="001C727B" w:rsidRPr="001C727B" w:rsidRDefault="001C727B" w:rsidP="001C727B">
      <w:pPr>
        <w:shd w:val="clear" w:color="auto" w:fill="FFFFFF"/>
        <w:spacing w:after="180" w:line="360" w:lineRule="atLeast"/>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 </w:t>
      </w:r>
    </w:p>
    <w:tbl>
      <w:tblPr>
        <w:tblW w:w="9571" w:type="dxa"/>
        <w:shd w:val="clear" w:color="auto" w:fill="FFFFFF"/>
        <w:tblCellMar>
          <w:left w:w="0" w:type="dxa"/>
          <w:right w:w="0" w:type="dxa"/>
        </w:tblCellMar>
        <w:tblLook w:val="04A0"/>
      </w:tblPr>
      <w:tblGrid>
        <w:gridCol w:w="2915"/>
        <w:gridCol w:w="1021"/>
        <w:gridCol w:w="1134"/>
        <w:gridCol w:w="1134"/>
        <w:gridCol w:w="1134"/>
        <w:gridCol w:w="1134"/>
        <w:gridCol w:w="1099"/>
      </w:tblGrid>
      <w:tr w:rsidR="001C727B" w:rsidRPr="001C727B" w:rsidTr="001C727B">
        <w:tc>
          <w:tcPr>
            <w:tcW w:w="29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Рік</w:t>
            </w:r>
          </w:p>
        </w:tc>
        <w:tc>
          <w:tcPr>
            <w:tcW w:w="10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2007 р.</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2008 р.</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2009 р.</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2010 р.</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2011 р.</w:t>
            </w:r>
          </w:p>
        </w:tc>
        <w:tc>
          <w:tcPr>
            <w:tcW w:w="10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2012 р.</w:t>
            </w:r>
          </w:p>
        </w:tc>
      </w:tr>
      <w:tr w:rsidR="001C727B" w:rsidRPr="001C727B" w:rsidTr="001C727B">
        <w:trPr>
          <w:trHeight w:val="884"/>
        </w:trPr>
        <w:tc>
          <w:tcPr>
            <w:tcW w:w="29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Кількість педпрацівників міста</w:t>
            </w:r>
          </w:p>
        </w:tc>
        <w:tc>
          <w:tcPr>
            <w:tcW w:w="10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205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274</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253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261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333</w:t>
            </w:r>
          </w:p>
        </w:tc>
        <w:tc>
          <w:tcPr>
            <w:tcW w:w="10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300</w:t>
            </w:r>
          </w:p>
        </w:tc>
      </w:tr>
    </w:tbl>
    <w:p w:rsidR="001C727B" w:rsidRPr="001C727B" w:rsidRDefault="001C727B" w:rsidP="001C727B">
      <w:pPr>
        <w:shd w:val="clear" w:color="auto" w:fill="FFFFFF"/>
        <w:spacing w:after="180" w:line="360" w:lineRule="atLeast"/>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11"/>
          <w:lang w:val="uk-UA" w:eastAsia="ru-RU"/>
        </w:rPr>
        <w:t>Навчання педпрацівників</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11"/>
          <w:lang w:val="uk-UA" w:eastAsia="ru-RU"/>
        </w:rPr>
        <w:t>загальноосвітніх навчальних закладів за Міжнародним проектом</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b/>
          <w:bCs/>
          <w:color w:val="4A4A4A"/>
          <w:sz w:val="11"/>
          <w:lang w:val="uk-UA" w:eastAsia="ru-RU"/>
        </w:rPr>
        <w:t>«Intel.@ Навчання для майбутнього»</w:t>
      </w:r>
    </w:p>
    <w:p w:rsidR="001C727B" w:rsidRPr="001C727B" w:rsidRDefault="001C727B" w:rsidP="001C727B">
      <w:pPr>
        <w:shd w:val="clear" w:color="auto" w:fill="FFFFFF"/>
        <w:spacing w:after="180" w:line="360" w:lineRule="atLeast"/>
        <w:jc w:val="center"/>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tbl>
      <w:tblPr>
        <w:tblW w:w="8748" w:type="dxa"/>
        <w:shd w:val="clear" w:color="auto" w:fill="FFFFFF"/>
        <w:tblCellMar>
          <w:left w:w="0" w:type="dxa"/>
          <w:right w:w="0" w:type="dxa"/>
        </w:tblCellMar>
        <w:tblLook w:val="04A0"/>
      </w:tblPr>
      <w:tblGrid>
        <w:gridCol w:w="4428"/>
        <w:gridCol w:w="1080"/>
        <w:gridCol w:w="1080"/>
        <w:gridCol w:w="1080"/>
        <w:gridCol w:w="1080"/>
      </w:tblGrid>
      <w:tr w:rsidR="001C727B" w:rsidRPr="001C727B" w:rsidTr="001C727B">
        <w:tc>
          <w:tcPr>
            <w:tcW w:w="44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Рік</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2007 р.</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2008 р.</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2009 р.</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2010 р.</w:t>
            </w:r>
          </w:p>
        </w:tc>
      </w:tr>
      <w:tr w:rsidR="001C727B" w:rsidRPr="001C727B" w:rsidTr="001C727B">
        <w:trPr>
          <w:trHeight w:val="884"/>
        </w:trPr>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lastRenderedPageBreak/>
              <w:t>Кількість педпрацівників міста</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94</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75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98</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56</w:t>
            </w:r>
          </w:p>
        </w:tc>
      </w:tr>
    </w:tbl>
    <w:p w:rsidR="001C727B" w:rsidRPr="001C727B" w:rsidRDefault="001C727B" w:rsidP="001C727B">
      <w:pPr>
        <w:shd w:val="clear" w:color="auto" w:fill="FFFFFF"/>
        <w:spacing w:after="180" w:line="360" w:lineRule="atLeast"/>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У 2011 році 100% вчителів успішно пройшли навчання.</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У 2012 році роботу продовжили 39 міських методичних об’єднань</w:t>
      </w:r>
      <w:r w:rsidRPr="001C727B">
        <w:rPr>
          <w:rFonts w:ascii="Tahoma" w:eastAsia="Times New Roman" w:hAnsi="Tahoma" w:cs="Tahoma"/>
          <w:color w:val="4A4A4A"/>
          <w:sz w:val="11"/>
          <w:szCs w:val="11"/>
          <w:lang w:eastAsia="ru-RU"/>
        </w:rPr>
        <w:t>.</w:t>
      </w:r>
      <w:r w:rsidRPr="001C727B">
        <w:rPr>
          <w:rFonts w:ascii="Tahoma" w:eastAsia="Times New Roman" w:hAnsi="Tahoma" w:cs="Tahoma"/>
          <w:color w:val="4A4A4A"/>
          <w:sz w:val="11"/>
          <w:lang w:eastAsia="ru-RU"/>
        </w:rPr>
        <w:t> </w:t>
      </w:r>
      <w:r w:rsidRPr="001C727B">
        <w:rPr>
          <w:rFonts w:ascii="Tahoma" w:eastAsia="Times New Roman" w:hAnsi="Tahoma" w:cs="Tahoma"/>
          <w:color w:val="4A4A4A"/>
          <w:sz w:val="11"/>
          <w:szCs w:val="11"/>
          <w:lang w:val="uk-UA" w:eastAsia="ru-RU"/>
        </w:rPr>
        <w:t>На засіданнях міських методичних об’єднань розглядаються питання щодо організації навчально-виховного процесу, актуальні проблеми методики викладання шкільних дисциплін, ведеться огляд та обговорення педагогічної літератури. На засіданнях обговорюються творчі звіти вчителів, що атестуються, вивчаються досягнення передового педагогічного досвіду вчителів міста. Провідною ідеєю у роботі МО стали практикозорієнтовані форми проведення засідань методичних об'єднань: відкриті засідання міських МО, тренінги, майстер-класи, до роботи яких за рік залучається приблизно 1400 педпрацівників.</w:t>
      </w:r>
    </w:p>
    <w:p w:rsidR="001C727B" w:rsidRPr="001C727B" w:rsidRDefault="001C727B" w:rsidP="001C727B">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З метою підвищення професійної компетентності педпрацівників регулярно проводяться психолого-педагогічні тренінги, семінари, майстер-класи, інструктивні наради (у тому числі в рамках міських методичних об’єднань). Загалом за рік різними формами відповідних заходів охоплюється більш ніж 2000 осіб. </w:t>
      </w:r>
    </w:p>
    <w:p w:rsidR="001C727B" w:rsidRPr="001C727B" w:rsidRDefault="001C727B" w:rsidP="001C727B">
      <w:pPr>
        <w:shd w:val="clear" w:color="auto" w:fill="FFFFFF"/>
        <w:spacing w:after="180" w:line="360" w:lineRule="atLeast"/>
        <w:ind w:firstLine="349"/>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  </w:t>
      </w:r>
      <w:r w:rsidRPr="001C727B">
        <w:rPr>
          <w:rFonts w:ascii="Tahoma" w:eastAsia="Times New Roman" w:hAnsi="Tahoma" w:cs="Tahoma"/>
          <w:b/>
          <w:bCs/>
          <w:color w:val="4A4A4A"/>
          <w:sz w:val="11"/>
          <w:lang w:val="uk-UA" w:eastAsia="ru-RU"/>
        </w:rPr>
        <w:t> </w:t>
      </w:r>
      <w:r w:rsidRPr="001C727B">
        <w:rPr>
          <w:rFonts w:ascii="Tahoma" w:eastAsia="Times New Roman" w:hAnsi="Tahoma" w:cs="Tahoma"/>
          <w:b/>
          <w:bCs/>
          <w:color w:val="4A4A4A"/>
          <w:sz w:val="11"/>
          <w:szCs w:val="11"/>
          <w:lang w:val="uk-UA" w:eastAsia="ru-RU"/>
        </w:rPr>
        <w:t>   </w:t>
      </w:r>
      <w:r w:rsidRPr="001C727B">
        <w:rPr>
          <w:rFonts w:ascii="Tahoma" w:eastAsia="Times New Roman" w:hAnsi="Tahoma" w:cs="Tahoma"/>
          <w:color w:val="4A4A4A"/>
          <w:sz w:val="11"/>
          <w:szCs w:val="11"/>
          <w:lang w:val="uk-UA" w:eastAsia="ru-RU"/>
        </w:rPr>
        <w:t>З метою підвищення професійної компетентності педпрацівників міста систематично здійснюється передплата фахових газет та журналів за рахунок бюджетних коштів.</w:t>
      </w:r>
    </w:p>
    <w:p w:rsidR="001C727B" w:rsidRPr="001C727B" w:rsidRDefault="001C727B" w:rsidP="001C727B">
      <w:pPr>
        <w:shd w:val="clear" w:color="auto" w:fill="FFFFFF"/>
        <w:spacing w:after="180" w:line="360" w:lineRule="atLeast"/>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numPr>
          <w:ilvl w:val="0"/>
          <w:numId w:val="5"/>
        </w:numPr>
        <w:shd w:val="clear" w:color="auto" w:fill="FFFFFF"/>
        <w:spacing w:before="100" w:beforeAutospacing="1" w:after="120" w:line="360" w:lineRule="atLeast"/>
        <w:ind w:left="600"/>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Фінансування програми</w:t>
      </w:r>
    </w:p>
    <w:tbl>
      <w:tblPr>
        <w:tblW w:w="0" w:type="auto"/>
        <w:shd w:val="clear" w:color="auto" w:fill="FFFFFF"/>
        <w:tblCellMar>
          <w:left w:w="0" w:type="dxa"/>
          <w:right w:w="0" w:type="dxa"/>
        </w:tblCellMar>
        <w:tblLook w:val="04A0"/>
      </w:tblPr>
      <w:tblGrid>
        <w:gridCol w:w="585"/>
        <w:gridCol w:w="4203"/>
        <w:gridCol w:w="2340"/>
        <w:gridCol w:w="2160"/>
      </w:tblGrid>
      <w:tr w:rsidR="001C727B" w:rsidRPr="001C727B" w:rsidTr="001C727B">
        <w:tc>
          <w:tcPr>
            <w:tcW w:w="58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 п/п</w:t>
            </w:r>
          </w:p>
        </w:tc>
        <w:tc>
          <w:tcPr>
            <w:tcW w:w="420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Захід</w:t>
            </w:r>
          </w:p>
        </w:tc>
        <w:tc>
          <w:tcPr>
            <w:tcW w:w="45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Міський бюджет</w:t>
            </w:r>
          </w:p>
        </w:tc>
      </w:tr>
      <w:tr w:rsidR="001C727B" w:rsidRPr="001C727B" w:rsidTr="001C727B">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C727B" w:rsidRPr="001C727B" w:rsidRDefault="001C727B" w:rsidP="001C727B">
            <w:pPr>
              <w:rPr>
                <w:rFonts w:ascii="Times New Roman" w:eastAsia="Times New Roman" w:hAnsi="Times New Roman" w:cs="Times New Roman"/>
                <w:color w:val="4A4A4A"/>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C727B" w:rsidRPr="001C727B" w:rsidRDefault="001C727B" w:rsidP="001C727B">
            <w:pPr>
              <w:rPr>
                <w:rFonts w:ascii="Times New Roman" w:eastAsia="Times New Roman" w:hAnsi="Times New Roman" w:cs="Times New Roman"/>
                <w:color w:val="4A4A4A"/>
                <w:sz w:val="24"/>
                <w:szCs w:val="24"/>
                <w:lang w:eastAsia="ru-RU"/>
              </w:rPr>
            </w:pP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Орієнтовний обсяг фінансування (грн.)</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Фактичний обсяг (грн.)</w:t>
            </w:r>
          </w:p>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 </w:t>
            </w:r>
          </w:p>
        </w:tc>
      </w:tr>
      <w:tr w:rsidR="001C727B" w:rsidRPr="001C727B" w:rsidTr="001C727B">
        <w:tc>
          <w:tcPr>
            <w:tcW w:w="928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2007 р.</w:t>
            </w:r>
          </w:p>
        </w:tc>
      </w:tr>
      <w:tr w:rsidR="001C727B" w:rsidRPr="001C727B" w:rsidTr="001C727B">
        <w:trPr>
          <w:trHeight w:val="677"/>
        </w:trPr>
        <w:tc>
          <w:tcPr>
            <w:tcW w:w="5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1</w:t>
            </w:r>
          </w:p>
        </w:tc>
        <w:tc>
          <w:tcPr>
            <w:tcW w:w="4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hd w:val="clear" w:color="auto" w:fill="FFFFFF"/>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Основні заходи</w:t>
            </w:r>
          </w:p>
          <w:p w:rsidR="001C727B" w:rsidRPr="001C727B" w:rsidRDefault="001C727B" w:rsidP="001C727B">
            <w:pPr>
              <w:shd w:val="clear" w:color="auto" w:fill="FFFFFF"/>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щодо виконання Програми (організація курсів підвищення кваліфікації педпрацівників міста за різними формами навчання; замовлення шкільної документації; сприяння поновленню фондів шкільних бібліотек тощо)</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33600,00</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21800,00</w:t>
            </w:r>
          </w:p>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 </w:t>
            </w:r>
          </w:p>
        </w:tc>
      </w:tr>
      <w:tr w:rsidR="001C727B" w:rsidRPr="001C727B" w:rsidTr="001C727B">
        <w:tc>
          <w:tcPr>
            <w:tcW w:w="928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2008 р.</w:t>
            </w:r>
          </w:p>
        </w:tc>
      </w:tr>
      <w:tr w:rsidR="001C727B" w:rsidRPr="001C727B" w:rsidTr="001C727B">
        <w:trPr>
          <w:trHeight w:val="319"/>
        </w:trPr>
        <w:tc>
          <w:tcPr>
            <w:tcW w:w="5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1</w:t>
            </w:r>
          </w:p>
        </w:tc>
        <w:tc>
          <w:tcPr>
            <w:tcW w:w="4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hd w:val="clear" w:color="auto" w:fill="FFFFFF"/>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Основні заходи</w:t>
            </w:r>
          </w:p>
          <w:p w:rsidR="001C727B" w:rsidRPr="001C727B" w:rsidRDefault="001C727B" w:rsidP="001C727B">
            <w:pPr>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 xml:space="preserve">щодо виконання Програми (організація курсів підвищення кваліфікації педпрацівників міста за </w:t>
            </w:r>
            <w:r w:rsidRPr="001C727B">
              <w:rPr>
                <w:rFonts w:ascii="Times New Roman" w:eastAsia="Times New Roman" w:hAnsi="Times New Roman" w:cs="Times New Roman"/>
                <w:color w:val="000000"/>
                <w:sz w:val="24"/>
                <w:szCs w:val="24"/>
                <w:lang w:val="uk-UA" w:eastAsia="ru-RU"/>
              </w:rPr>
              <w:lastRenderedPageBreak/>
              <w:t>різними формами навчання; замовлення шкільної документації; сприяння поновленню фондів шкільних бібліотек тощо)</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lastRenderedPageBreak/>
              <w:t>132646,00</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63000,00</w:t>
            </w:r>
          </w:p>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 </w:t>
            </w:r>
          </w:p>
        </w:tc>
      </w:tr>
      <w:tr w:rsidR="001C727B" w:rsidRPr="001C727B" w:rsidTr="001C727B">
        <w:tc>
          <w:tcPr>
            <w:tcW w:w="928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lastRenderedPageBreak/>
              <w:t>2009 рік</w:t>
            </w:r>
          </w:p>
        </w:tc>
      </w:tr>
      <w:tr w:rsidR="001C727B" w:rsidRPr="001C727B" w:rsidTr="001C727B">
        <w:tc>
          <w:tcPr>
            <w:tcW w:w="5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1</w:t>
            </w:r>
          </w:p>
        </w:tc>
        <w:tc>
          <w:tcPr>
            <w:tcW w:w="4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hd w:val="clear" w:color="auto" w:fill="FFFFFF"/>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Основні заходи</w:t>
            </w:r>
          </w:p>
          <w:p w:rsidR="001C727B" w:rsidRPr="001C727B" w:rsidRDefault="001C727B" w:rsidP="001C727B">
            <w:pPr>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щодо виконання Програми (організація курсів підвищення кваліфікації педпрацівників міста за різними формами навчання; замовлення шкільної документації; сприяння поновленню фондів шкільних бібліотек тощо)</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51846,00</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75200,00</w:t>
            </w:r>
          </w:p>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 </w:t>
            </w:r>
          </w:p>
        </w:tc>
      </w:tr>
      <w:tr w:rsidR="001C727B" w:rsidRPr="001C727B" w:rsidTr="001C727B">
        <w:tc>
          <w:tcPr>
            <w:tcW w:w="928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2010 рік</w:t>
            </w:r>
          </w:p>
        </w:tc>
      </w:tr>
      <w:tr w:rsidR="001C727B" w:rsidRPr="001C727B" w:rsidTr="001C727B">
        <w:tc>
          <w:tcPr>
            <w:tcW w:w="5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1</w:t>
            </w:r>
          </w:p>
        </w:tc>
        <w:tc>
          <w:tcPr>
            <w:tcW w:w="4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hd w:val="clear" w:color="auto" w:fill="FFFFFF"/>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Основні заходи</w:t>
            </w:r>
          </w:p>
          <w:p w:rsidR="001C727B" w:rsidRPr="001C727B" w:rsidRDefault="001C727B" w:rsidP="001C727B">
            <w:pPr>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щодо виконання Програми (організація курсів підвищення кваліфікації педпрацівників міста за різними формами навчання; замовлення шкільної документації; сприяння поновленню фондів шкільних бібліотек тощо)</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51846,00</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eastAsia="ru-RU"/>
              </w:rPr>
              <w:t>85470,14</w:t>
            </w:r>
          </w:p>
        </w:tc>
      </w:tr>
      <w:tr w:rsidR="001C727B" w:rsidRPr="001C727B" w:rsidTr="001C727B">
        <w:tc>
          <w:tcPr>
            <w:tcW w:w="928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2011 рік</w:t>
            </w:r>
          </w:p>
        </w:tc>
      </w:tr>
      <w:tr w:rsidR="001C727B" w:rsidRPr="001C727B" w:rsidTr="001C727B">
        <w:tc>
          <w:tcPr>
            <w:tcW w:w="5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1</w:t>
            </w:r>
          </w:p>
        </w:tc>
        <w:tc>
          <w:tcPr>
            <w:tcW w:w="4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hd w:val="clear" w:color="auto" w:fill="FFFFFF"/>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Основні заходи</w:t>
            </w:r>
          </w:p>
          <w:p w:rsidR="001C727B" w:rsidRPr="001C727B" w:rsidRDefault="001C727B" w:rsidP="001C727B">
            <w:pPr>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щодо виконання Програми (організація курсів підвищення кваліфікації педпрацівників міста за різними формами навчання; замовлення шкільної документації; сприяння поновленню фондів шкільних бібліотек тощо)</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51846,00</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eastAsia="ru-RU"/>
              </w:rPr>
              <w:t>106500,00</w:t>
            </w:r>
          </w:p>
        </w:tc>
      </w:tr>
      <w:tr w:rsidR="001C727B" w:rsidRPr="001C727B" w:rsidTr="001C727B">
        <w:tc>
          <w:tcPr>
            <w:tcW w:w="928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center"/>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2012 рік</w:t>
            </w:r>
          </w:p>
        </w:tc>
      </w:tr>
      <w:tr w:rsidR="001C727B" w:rsidRPr="001C727B" w:rsidTr="001C727B">
        <w:tc>
          <w:tcPr>
            <w:tcW w:w="5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4A4A4A"/>
                <w:sz w:val="24"/>
                <w:szCs w:val="24"/>
                <w:lang w:val="uk-UA" w:eastAsia="ru-RU"/>
              </w:rPr>
              <w:t>1</w:t>
            </w:r>
          </w:p>
        </w:tc>
        <w:tc>
          <w:tcPr>
            <w:tcW w:w="42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hd w:val="clear" w:color="auto" w:fill="FFFFFF"/>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t>Основні заходи</w:t>
            </w:r>
          </w:p>
          <w:p w:rsidR="001C727B" w:rsidRPr="001C727B" w:rsidRDefault="001C727B" w:rsidP="001C727B">
            <w:pPr>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000000"/>
                <w:sz w:val="24"/>
                <w:szCs w:val="24"/>
                <w:lang w:val="uk-UA" w:eastAsia="ru-RU"/>
              </w:rPr>
              <w:lastRenderedPageBreak/>
              <w:t>щодо виконання Програми (організація курсів підвищення кваліфікації педпрацівників міста за різними формами навчання; замовлення шкільної документації; сприяння поновленню фондів шкільних бібліотек тощо)</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lastRenderedPageBreak/>
              <w:t>51846,00</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98563,14</w:t>
            </w:r>
          </w:p>
        </w:tc>
      </w:tr>
      <w:tr w:rsidR="001C727B" w:rsidRPr="001C727B" w:rsidTr="001C727B">
        <w:tc>
          <w:tcPr>
            <w:tcW w:w="478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hd w:val="clear" w:color="auto" w:fill="FFFFFF"/>
              <w:spacing w:after="180" w:line="360" w:lineRule="atLeast"/>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b/>
                <w:bCs/>
                <w:color w:val="000000"/>
                <w:sz w:val="24"/>
                <w:szCs w:val="24"/>
                <w:lang w:val="uk-UA" w:eastAsia="ru-RU"/>
              </w:rPr>
              <w:lastRenderedPageBreak/>
              <w:t>Всього:</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373630,00</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727B" w:rsidRPr="001C727B" w:rsidRDefault="001C727B" w:rsidP="001C727B">
            <w:pPr>
              <w:spacing w:after="180" w:line="360" w:lineRule="atLeast"/>
              <w:jc w:val="both"/>
              <w:rPr>
                <w:rFonts w:ascii="Times New Roman" w:eastAsia="Times New Roman" w:hAnsi="Times New Roman" w:cs="Times New Roman"/>
                <w:color w:val="4A4A4A"/>
                <w:sz w:val="24"/>
                <w:szCs w:val="24"/>
                <w:lang w:eastAsia="ru-RU"/>
              </w:rPr>
            </w:pPr>
            <w:r w:rsidRPr="001C727B">
              <w:rPr>
                <w:rFonts w:ascii="Times New Roman" w:eastAsia="Times New Roman" w:hAnsi="Times New Roman" w:cs="Times New Roman"/>
                <w:color w:val="4A4A4A"/>
                <w:sz w:val="24"/>
                <w:szCs w:val="24"/>
                <w:lang w:val="uk-UA" w:eastAsia="ru-RU"/>
              </w:rPr>
              <w:t>450533,28</w:t>
            </w:r>
          </w:p>
        </w:tc>
      </w:tr>
    </w:tbl>
    <w:p w:rsidR="001C727B" w:rsidRPr="001C727B" w:rsidRDefault="001C727B" w:rsidP="001C727B">
      <w:pPr>
        <w:shd w:val="clear" w:color="auto" w:fill="FFFFFF"/>
        <w:spacing w:after="180" w:line="360" w:lineRule="atLeast"/>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numPr>
          <w:ilvl w:val="0"/>
          <w:numId w:val="6"/>
        </w:numPr>
        <w:shd w:val="clear" w:color="auto" w:fill="FFFFFF"/>
        <w:spacing w:before="100" w:beforeAutospacing="1" w:after="120" w:line="360" w:lineRule="atLeast"/>
        <w:ind w:left="600"/>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Оцінка кінцевих результатів</w:t>
      </w:r>
    </w:p>
    <w:p w:rsidR="001C727B" w:rsidRPr="001C727B" w:rsidRDefault="001C727B" w:rsidP="001C727B">
      <w:pPr>
        <w:shd w:val="clear" w:color="auto" w:fill="FFFFFF"/>
        <w:spacing w:line="360" w:lineRule="atLeast"/>
        <w:ind w:firstLine="539"/>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Статистичні дані свідчать про те, що виконання завдань та заходів Програми надало можливість</w:t>
      </w:r>
      <w:r w:rsidRPr="001C727B">
        <w:rPr>
          <w:rFonts w:ascii="Tahoma" w:eastAsia="Times New Roman" w:hAnsi="Tahoma" w:cs="Tahoma"/>
          <w:color w:val="000000"/>
          <w:sz w:val="11"/>
          <w:lang w:val="uk-UA" w:eastAsia="ru-RU"/>
        </w:rPr>
        <w:t> </w:t>
      </w:r>
      <w:r w:rsidRPr="001C727B">
        <w:rPr>
          <w:rFonts w:ascii="Tahoma" w:eastAsia="Times New Roman" w:hAnsi="Tahoma" w:cs="Tahoma"/>
          <w:color w:val="000000"/>
          <w:spacing w:val="1"/>
          <w:sz w:val="11"/>
          <w:szCs w:val="11"/>
          <w:lang w:val="uk-UA" w:eastAsia="ru-RU"/>
        </w:rPr>
        <w:t>визнач</w:t>
      </w:r>
      <w:r w:rsidRPr="001C727B">
        <w:rPr>
          <w:rFonts w:ascii="Tahoma" w:eastAsia="Times New Roman" w:hAnsi="Tahoma" w:cs="Tahoma"/>
          <w:color w:val="000000"/>
          <w:spacing w:val="1"/>
          <w:sz w:val="11"/>
          <w:szCs w:val="11"/>
          <w:lang w:eastAsia="ru-RU"/>
        </w:rPr>
        <w:t>ити</w:t>
      </w:r>
      <w:r w:rsidRPr="001C727B">
        <w:rPr>
          <w:rFonts w:ascii="Tahoma" w:eastAsia="Times New Roman" w:hAnsi="Tahoma" w:cs="Tahoma"/>
          <w:color w:val="000000"/>
          <w:spacing w:val="1"/>
          <w:sz w:val="11"/>
          <w:lang w:val="uk-UA" w:eastAsia="ru-RU"/>
        </w:rPr>
        <w:t> </w:t>
      </w:r>
      <w:r w:rsidRPr="001C727B">
        <w:rPr>
          <w:rFonts w:ascii="Tahoma" w:eastAsia="Times New Roman" w:hAnsi="Tahoma" w:cs="Tahoma"/>
          <w:color w:val="000000"/>
          <w:spacing w:val="1"/>
          <w:sz w:val="11"/>
          <w:szCs w:val="11"/>
          <w:lang w:val="uk-UA" w:eastAsia="ru-RU"/>
        </w:rPr>
        <w:t>невідкла</w:t>
      </w:r>
      <w:r w:rsidRPr="001C727B">
        <w:rPr>
          <w:rFonts w:ascii="Tahoma" w:eastAsia="Times New Roman" w:hAnsi="Tahoma" w:cs="Tahoma"/>
          <w:color w:val="000000"/>
          <w:spacing w:val="1"/>
          <w:sz w:val="11"/>
          <w:szCs w:val="11"/>
          <w:lang w:eastAsia="ru-RU"/>
        </w:rPr>
        <w:t>дн</w:t>
      </w:r>
      <w:r w:rsidRPr="001C727B">
        <w:rPr>
          <w:rFonts w:ascii="Tahoma" w:eastAsia="Times New Roman" w:hAnsi="Tahoma" w:cs="Tahoma"/>
          <w:color w:val="000000"/>
          <w:spacing w:val="1"/>
          <w:sz w:val="11"/>
          <w:szCs w:val="11"/>
          <w:lang w:val="uk-UA" w:eastAsia="ru-RU"/>
        </w:rPr>
        <w:t>і та перспективні</w:t>
      </w:r>
      <w:r w:rsidRPr="001C727B">
        <w:rPr>
          <w:rFonts w:ascii="Tahoma" w:eastAsia="Times New Roman" w:hAnsi="Tahoma" w:cs="Tahoma"/>
          <w:color w:val="000000"/>
          <w:sz w:val="11"/>
          <w:szCs w:val="11"/>
          <w:lang w:val="uk-UA" w:eastAsia="ru-RU"/>
        </w:rPr>
        <w:t>напрями модернізації системи освіти</w:t>
      </w:r>
      <w:r w:rsidRPr="001C727B">
        <w:rPr>
          <w:rFonts w:ascii="Tahoma" w:eastAsia="Times New Roman" w:hAnsi="Tahoma" w:cs="Tahoma"/>
          <w:color w:val="000000"/>
          <w:sz w:val="11"/>
          <w:lang w:val="uk-UA" w:eastAsia="ru-RU"/>
        </w:rPr>
        <w:t> </w:t>
      </w:r>
      <w:r w:rsidRPr="001C727B">
        <w:rPr>
          <w:rFonts w:ascii="Tahoma" w:eastAsia="Times New Roman" w:hAnsi="Tahoma" w:cs="Tahoma"/>
          <w:color w:val="000000"/>
          <w:spacing w:val="1"/>
          <w:sz w:val="11"/>
          <w:szCs w:val="11"/>
          <w:lang w:val="uk-UA" w:eastAsia="ru-RU"/>
        </w:rPr>
        <w:t>з урахуванням вимог сучасного інформаційно-технологічного сус</w:t>
      </w:r>
      <w:r w:rsidRPr="001C727B">
        <w:rPr>
          <w:rFonts w:ascii="Tahoma" w:eastAsia="Times New Roman" w:hAnsi="Tahoma" w:cs="Tahoma"/>
          <w:color w:val="000000"/>
          <w:spacing w:val="1"/>
          <w:sz w:val="11"/>
          <w:szCs w:val="11"/>
          <w:lang w:val="uk-UA" w:eastAsia="ru-RU"/>
        </w:rPr>
        <w:softHyphen/>
      </w:r>
      <w:r w:rsidRPr="001C727B">
        <w:rPr>
          <w:rFonts w:ascii="Tahoma" w:eastAsia="Times New Roman" w:hAnsi="Tahoma" w:cs="Tahoma"/>
          <w:color w:val="000000"/>
          <w:spacing w:val="-2"/>
          <w:sz w:val="11"/>
          <w:szCs w:val="11"/>
          <w:lang w:val="uk-UA" w:eastAsia="ru-RU"/>
        </w:rPr>
        <w:t>пільства.</w:t>
      </w:r>
    </w:p>
    <w:p w:rsidR="001C727B" w:rsidRPr="001C727B" w:rsidRDefault="001C727B" w:rsidP="001C727B">
      <w:pPr>
        <w:shd w:val="clear" w:color="auto" w:fill="FFFFFF"/>
        <w:spacing w:line="360" w:lineRule="atLeast"/>
        <w:ind w:firstLine="539"/>
        <w:rPr>
          <w:rFonts w:ascii="Tahoma" w:eastAsia="Times New Roman" w:hAnsi="Tahoma" w:cs="Tahoma"/>
          <w:color w:val="4A4A4A"/>
          <w:sz w:val="11"/>
          <w:szCs w:val="11"/>
          <w:lang w:eastAsia="ru-RU"/>
        </w:rPr>
      </w:pPr>
      <w:r w:rsidRPr="001C727B">
        <w:rPr>
          <w:rFonts w:ascii="Tahoma" w:eastAsia="Times New Roman" w:hAnsi="Tahoma" w:cs="Tahoma"/>
          <w:color w:val="000000"/>
          <w:sz w:val="11"/>
          <w:szCs w:val="11"/>
          <w:lang w:val="uk-UA" w:eastAsia="ru-RU"/>
        </w:rPr>
        <w:t>Фактичний обсяг фінансування з міського бюджету протягом дії Програми склав</w:t>
      </w:r>
      <w:r w:rsidRPr="001C727B">
        <w:rPr>
          <w:rFonts w:ascii="Tahoma" w:eastAsia="Times New Roman" w:hAnsi="Tahoma" w:cs="Tahoma"/>
          <w:color w:val="000000"/>
          <w:sz w:val="11"/>
          <w:lang w:val="uk-UA" w:eastAsia="ru-RU"/>
        </w:rPr>
        <w:t> </w:t>
      </w:r>
      <w:r w:rsidRPr="001C727B">
        <w:rPr>
          <w:rFonts w:ascii="Tahoma" w:eastAsia="Times New Roman" w:hAnsi="Tahoma" w:cs="Tahoma"/>
          <w:sz w:val="11"/>
          <w:szCs w:val="11"/>
          <w:lang w:val="uk-UA" w:eastAsia="ru-RU"/>
        </w:rPr>
        <w:t>450533,28</w:t>
      </w:r>
      <w:r w:rsidRPr="001C727B">
        <w:rPr>
          <w:rFonts w:ascii="Tahoma" w:eastAsia="Times New Roman" w:hAnsi="Tahoma" w:cs="Tahoma"/>
          <w:sz w:val="11"/>
          <w:lang w:val="uk-UA" w:eastAsia="ru-RU"/>
        </w:rPr>
        <w:t> </w:t>
      </w:r>
      <w:r w:rsidRPr="001C727B">
        <w:rPr>
          <w:rFonts w:ascii="Tahoma" w:eastAsia="Times New Roman" w:hAnsi="Tahoma" w:cs="Tahoma"/>
          <w:sz w:val="11"/>
          <w:szCs w:val="11"/>
          <w:lang w:val="uk-UA" w:eastAsia="ru-RU"/>
        </w:rPr>
        <w:t>грн.</w:t>
      </w:r>
    </w:p>
    <w:p w:rsidR="001C727B" w:rsidRPr="001C727B" w:rsidRDefault="001C727B" w:rsidP="001C727B">
      <w:pPr>
        <w:shd w:val="clear" w:color="auto" w:fill="FFFFFF"/>
        <w:spacing w:line="360" w:lineRule="atLeast"/>
        <w:ind w:firstLine="539"/>
        <w:rPr>
          <w:rFonts w:ascii="Tahoma" w:eastAsia="Times New Roman" w:hAnsi="Tahoma" w:cs="Tahoma"/>
          <w:color w:val="4A4A4A"/>
          <w:sz w:val="11"/>
          <w:szCs w:val="11"/>
          <w:lang w:eastAsia="ru-RU"/>
        </w:rPr>
      </w:pPr>
      <w:r w:rsidRPr="001C727B">
        <w:rPr>
          <w:rFonts w:ascii="Tahoma" w:eastAsia="Times New Roman" w:hAnsi="Tahoma" w:cs="Tahoma"/>
          <w:spacing w:val="3"/>
          <w:sz w:val="11"/>
          <w:szCs w:val="11"/>
          <w:lang w:val="uk-UA" w:eastAsia="ru-RU"/>
        </w:rPr>
        <w:t> </w:t>
      </w:r>
    </w:p>
    <w:p w:rsidR="001C727B" w:rsidRPr="001C727B" w:rsidRDefault="001C727B" w:rsidP="001C727B">
      <w:pPr>
        <w:numPr>
          <w:ilvl w:val="0"/>
          <w:numId w:val="7"/>
        </w:numPr>
        <w:shd w:val="clear" w:color="auto" w:fill="FFFFFF"/>
        <w:spacing w:before="100" w:beforeAutospacing="1" w:after="120" w:line="360" w:lineRule="atLeast"/>
        <w:ind w:left="600"/>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Заключний висновок</w:t>
      </w:r>
    </w:p>
    <w:p w:rsidR="001C727B" w:rsidRPr="001C727B" w:rsidRDefault="001C727B" w:rsidP="001C727B">
      <w:pPr>
        <w:shd w:val="clear" w:color="auto" w:fill="FFFFFF"/>
        <w:spacing w:after="180" w:line="360" w:lineRule="atLeast"/>
        <w:ind w:firstLine="54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На основі аналізу кількісних та якісних показників, що досягнуті в результаті виконання Програми за період її дії, ефективність виконання Програми задовільна.</w:t>
      </w:r>
    </w:p>
    <w:p w:rsidR="001C727B" w:rsidRPr="001C727B" w:rsidRDefault="001C727B" w:rsidP="001C727B">
      <w:pPr>
        <w:shd w:val="clear" w:color="auto" w:fill="FFFFFF"/>
        <w:spacing w:after="180" w:line="360" w:lineRule="atLeast"/>
        <w:ind w:left="360"/>
        <w:jc w:val="both"/>
        <w:rPr>
          <w:rFonts w:ascii="Tahoma" w:eastAsia="Times New Roman" w:hAnsi="Tahoma" w:cs="Tahoma"/>
          <w:color w:val="4A4A4A"/>
          <w:sz w:val="11"/>
          <w:szCs w:val="11"/>
          <w:lang w:eastAsia="ru-RU"/>
        </w:rPr>
      </w:pPr>
      <w:r w:rsidRPr="001C727B">
        <w:rPr>
          <w:rFonts w:ascii="Tahoma" w:eastAsia="Times New Roman" w:hAnsi="Tahoma" w:cs="Tahoma"/>
          <w:color w:val="4A4A4A"/>
          <w:sz w:val="11"/>
          <w:szCs w:val="11"/>
          <w:lang w:val="uk-UA" w:eastAsia="ru-RU"/>
        </w:rPr>
        <w:t> </w:t>
      </w:r>
    </w:p>
    <w:p w:rsidR="001C727B" w:rsidRPr="001C727B" w:rsidRDefault="001C727B" w:rsidP="001C727B">
      <w:pPr>
        <w:shd w:val="clear" w:color="auto" w:fill="FFFFFF"/>
        <w:spacing w:after="180" w:line="166" w:lineRule="atLeast"/>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 </w:t>
      </w:r>
    </w:p>
    <w:p w:rsidR="001C727B" w:rsidRPr="001C727B" w:rsidRDefault="001C727B" w:rsidP="001C727B">
      <w:pPr>
        <w:shd w:val="clear" w:color="auto" w:fill="FFFFFF"/>
        <w:spacing w:after="180" w:line="166" w:lineRule="atLeast"/>
        <w:jc w:val="both"/>
        <w:rPr>
          <w:rFonts w:ascii="Tahoma" w:eastAsia="Times New Roman" w:hAnsi="Tahoma" w:cs="Tahoma"/>
          <w:color w:val="4A4A4A"/>
          <w:sz w:val="11"/>
          <w:szCs w:val="11"/>
          <w:lang w:eastAsia="ru-RU"/>
        </w:rPr>
      </w:pPr>
      <w:r w:rsidRPr="001C727B">
        <w:rPr>
          <w:rFonts w:ascii="Tahoma" w:eastAsia="Times New Roman" w:hAnsi="Tahoma" w:cs="Tahoma"/>
          <w:b/>
          <w:bCs/>
          <w:color w:val="4A4A4A"/>
          <w:sz w:val="11"/>
          <w:szCs w:val="11"/>
          <w:lang w:val="uk-UA" w:eastAsia="ru-RU"/>
        </w:rPr>
        <w:t>Секретар ради                                                                   </w:t>
      </w:r>
      <w:r w:rsidRPr="001C727B">
        <w:rPr>
          <w:rFonts w:ascii="Tahoma" w:eastAsia="Times New Roman" w:hAnsi="Tahoma" w:cs="Tahoma"/>
          <w:b/>
          <w:bCs/>
          <w:color w:val="4A4A4A"/>
          <w:sz w:val="11"/>
          <w:lang w:val="uk-UA" w:eastAsia="ru-RU"/>
        </w:rPr>
        <w:t> </w:t>
      </w:r>
      <w:r w:rsidRPr="001C727B">
        <w:rPr>
          <w:rFonts w:ascii="Tahoma" w:eastAsia="Times New Roman" w:hAnsi="Tahoma" w:cs="Tahoma"/>
          <w:b/>
          <w:bCs/>
          <w:color w:val="4A4A4A"/>
          <w:sz w:val="11"/>
          <w:szCs w:val="11"/>
          <w:lang w:val="uk-UA" w:eastAsia="ru-RU"/>
        </w:rPr>
        <w:t>А.А. 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CF9"/>
    <w:multiLevelType w:val="multilevel"/>
    <w:tmpl w:val="C9AC8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AB6261"/>
    <w:multiLevelType w:val="multilevel"/>
    <w:tmpl w:val="B8C28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31129D"/>
    <w:multiLevelType w:val="multilevel"/>
    <w:tmpl w:val="6DD05E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BF5174"/>
    <w:multiLevelType w:val="multilevel"/>
    <w:tmpl w:val="4D0C1A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B37DDC"/>
    <w:multiLevelType w:val="multilevel"/>
    <w:tmpl w:val="836A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90270E"/>
    <w:multiLevelType w:val="multilevel"/>
    <w:tmpl w:val="6888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BD345E"/>
    <w:multiLevelType w:val="multilevel"/>
    <w:tmpl w:val="4B1024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1C727B"/>
    <w:rsid w:val="001C727B"/>
    <w:rsid w:val="0022780F"/>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C727B"/>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727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C727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727B"/>
  </w:style>
  <w:style w:type="character" w:styleId="a4">
    <w:name w:val="Emphasis"/>
    <w:basedOn w:val="a0"/>
    <w:uiPriority w:val="20"/>
    <w:qFormat/>
    <w:rsid w:val="001C727B"/>
    <w:rPr>
      <w:i/>
      <w:iCs/>
    </w:rPr>
  </w:style>
  <w:style w:type="paragraph" w:styleId="a5">
    <w:name w:val="Block Text"/>
    <w:basedOn w:val="a"/>
    <w:uiPriority w:val="99"/>
    <w:semiHidden/>
    <w:unhideWhenUsed/>
    <w:rsid w:val="001C727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listparagraph">
    <w:name w:val="listparagraph"/>
    <w:basedOn w:val="a"/>
    <w:rsid w:val="001C727B"/>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Strong"/>
    <w:basedOn w:val="a0"/>
    <w:uiPriority w:val="22"/>
    <w:qFormat/>
    <w:rsid w:val="001C727B"/>
    <w:rPr>
      <w:b/>
      <w:bCs/>
    </w:rPr>
  </w:style>
</w:styles>
</file>

<file path=word/webSettings.xml><?xml version="1.0" encoding="utf-8"?>
<w:webSettings xmlns:r="http://schemas.openxmlformats.org/officeDocument/2006/relationships" xmlns:w="http://schemas.openxmlformats.org/wordprocessingml/2006/main">
  <w:divs>
    <w:div w:id="4071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12738</Characters>
  <Application>Microsoft Office Word</Application>
  <DocSecurity>0</DocSecurity>
  <Lines>106</Lines>
  <Paragraphs>29</Paragraphs>
  <ScaleCrop>false</ScaleCrop>
  <Company>Северодонецкие вести</Company>
  <LinksUpToDate>false</LinksUpToDate>
  <CharactersWithSpaces>14943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2016-07-08T08:35:00Z</dcterms:created>
  <dcterms:modified xsi:type="dcterms:W3CDTF">2016-07-08T08:35:00Z</dcterms:modified>
</cp:coreProperties>
</file>