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СЄВЄРОДОНЕЦЬКА  МІСЬКА  РАДА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П’ятдесят дев’ята (чергова) сесія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РІШЕННЯ №2541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«_28_» березня 2013 року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B54E88" w:rsidRPr="00B54E88" w:rsidRDefault="00B54E88" w:rsidP="00B54E88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Про хід виконання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рішення 15-ї сесії міської ради від 26.05.2011р. №531 «Про затвердження Програми енергоефективності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та розвитку сфери виробництва енергоносіїв з відновлювальних джерел енергії та альтернативних видів палива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м.Сєвєродонецька на 2011 - 2015 роки» за 2012 рік</w:t>
      </w:r>
    </w:p>
    <w:p w:rsidR="00B54E88" w:rsidRPr="00B54E88" w:rsidRDefault="00B54E88" w:rsidP="00B54E88">
      <w:pPr>
        <w:shd w:val="clear" w:color="auto" w:fill="FFFFFF"/>
        <w:spacing w:before="240"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 26 п. 22 Закону України “Про місцеве самоврядування в Україні”, заслухавши звіт про підсумки виконання за 2012 рік «Програми енергоефективності та розвитку сфери виробництва енергоносіїв з відновлювальних джерел енергії та альтернативних видів палива м. Сєвєродонецька на 2011-2015 роки», Сєвєродонецька міська рада</w:t>
      </w:r>
    </w:p>
    <w:p w:rsidR="00B54E88" w:rsidRPr="00B54E88" w:rsidRDefault="00B54E88" w:rsidP="00B54E88">
      <w:pPr>
        <w:shd w:val="clear" w:color="auto" w:fill="FFFFFF"/>
        <w:spacing w:before="240" w:after="24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 Затвердити звіт про підсумки виконання за 2012 рік «Програми енергоефективності та розвитку сфери виробництва енергоносіїв з відновлювальних джерел енергії та альтернативних видів палива м. Сєвєродонецька на 2011-2015 роки», затвердженої рішенням 15-ї сесії міської ради від 26.05.2011 року №531 (Додаток).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 Дане рішення підлягає оприлюдненню.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firstLine="567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 Контроль за виконанням рішення покласти на постійну комісію з питань планування</w:t>
      </w:r>
    </w:p>
    <w:p w:rsidR="00B54E88" w:rsidRPr="00B54E88" w:rsidRDefault="00B54E88" w:rsidP="00B54E88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бюджету та фінансів.</w:t>
      </w:r>
    </w:p>
    <w:p w:rsidR="00B54E88" w:rsidRPr="00B54E88" w:rsidRDefault="00B54E88" w:rsidP="00B54E88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B54E88" w:rsidRPr="00B54E88" w:rsidRDefault="00B54E88" w:rsidP="00B54E88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5664" w:firstLine="709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Додаток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59-ї сесії міськради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28 березня 2013 р. №2541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2694" w:hanging="2127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B54E88" w:rsidRPr="00B54E88" w:rsidRDefault="00B54E88" w:rsidP="00B54E88">
      <w:pPr>
        <w:shd w:val="clear" w:color="auto" w:fill="FFFFFF"/>
        <w:spacing w:after="180" w:line="360" w:lineRule="atLeast"/>
        <w:ind w:left="2694" w:hanging="2127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ЗВІТ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ПІДСУМКИ ВИКОНАННЯ ЗА 2012 РІК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«ПРОГРАМИ ЕНЕРГОЕФЕКТИВНОСТІ ТА РОЗВИТКУ СФЕРИ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ВИРОБНИЦТВА ЕНЕРГОНОСІЇВ З ВІДНОВЛЮВАЛЬНИХ ДЖЕРЕЛ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ЕНЕРГІЇ ТА АЛЬТЕРНАТИВНИХ ВИДІВ ПАЛИВА</w:t>
      </w:r>
    </w:p>
    <w:p w:rsidR="00B54E88" w:rsidRPr="00B54E88" w:rsidRDefault="00B54E88" w:rsidP="00B54E88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 СЄВЄРОДОНЕЦЬКА НА 2011-2015 РОКИ»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left="28" w:hanging="11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2013 р.</w:t>
      </w:r>
    </w:p>
    <w:p w:rsidR="00B54E88" w:rsidRPr="00B54E88" w:rsidRDefault="00B54E88" w:rsidP="00B54E88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І. ОСНОВНІ ДАНІ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left="2823" w:hanging="2829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left="92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B54E8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54E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Програма енергоефективності та розвитку сфери виробництва енергоносіїв з відновлювальних джерел енергії та альтернативних видів палива м.Сєвєродонецька на 2011-2015 роки» затверджена рішенням 15-ї сесії міської ради від 26.05.2011 року №531. Рішенням 28-ї сесії міської ради від 22.12.2011 року №1134, рішенням 33-ї сесії міської ради від 23.02.2012 року №1386 та рішенням 40-ї сесії міської ради від 21.06.2012 року №1823 внесено зміни та доповнення до цієї Програми.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left="92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B54E8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54E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Замовник Програми: Сєвєродонецька міська рада, м. Сєвєродонецьк, вул. Леніна, 32.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left="92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B54E8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54E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Розробник Програми: Департамент економічного розвитку Сєвєродонецької міської ради, м.Сєвєродонецьк, вул. Леніна, 32.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left="92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B54E8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54E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Строк виконання: 01.01.2011 року – 31.12.2015 року.</w:t>
      </w:r>
    </w:p>
    <w:p w:rsidR="00B54E88" w:rsidRPr="00B54E88" w:rsidRDefault="00B54E88" w:rsidP="00B54E88">
      <w:pPr>
        <w:shd w:val="clear" w:color="auto" w:fill="FFFFFF"/>
        <w:spacing w:after="120" w:line="174" w:lineRule="atLeast"/>
        <w:ind w:left="92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</w:t>
      </w:r>
      <w:r w:rsidRPr="00B54E8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54E8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Фактичні обсяги та джерела фінансування Програми, тис. грн.</w:t>
      </w:r>
    </w:p>
    <w:tbl>
      <w:tblPr>
        <w:tblW w:w="9004" w:type="dxa"/>
        <w:tblInd w:w="648" w:type="dxa"/>
        <w:tblCellMar>
          <w:left w:w="0" w:type="dxa"/>
          <w:right w:w="0" w:type="dxa"/>
        </w:tblCellMar>
        <w:tblLook w:val="04A0"/>
      </w:tblPr>
      <w:tblGrid>
        <w:gridCol w:w="532"/>
        <w:gridCol w:w="5228"/>
        <w:gridCol w:w="3244"/>
      </w:tblGrid>
      <w:tr w:rsidR="00B54E88" w:rsidRPr="00B54E88" w:rsidTr="00B54E88">
        <w:trPr>
          <w:trHeight w:val="58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</w:t>
            </w:r>
          </w:p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2012 рік,</w:t>
            </w:r>
          </w:p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 w:rsidR="00B54E88" w:rsidRPr="00B54E88" w:rsidTr="00B54E88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54E88" w:rsidRPr="00B54E88" w:rsidTr="00B54E88">
        <w:trPr>
          <w:trHeight w:val="45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Власні кошти підприємств та інші кошти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6738,0</w:t>
            </w:r>
          </w:p>
        </w:tc>
      </w:tr>
      <w:tr w:rsidR="00B54E88" w:rsidRPr="00B54E88" w:rsidTr="00B54E88">
        <w:trPr>
          <w:trHeight w:val="45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Державний бюджет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B54E88" w:rsidRPr="00B54E88" w:rsidTr="00B54E88">
        <w:trPr>
          <w:trHeight w:val="45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Обласний бюджет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16,0</w:t>
            </w:r>
          </w:p>
        </w:tc>
      </w:tr>
      <w:tr w:rsidR="00B54E88" w:rsidRPr="00B54E88" w:rsidTr="00B54E88">
        <w:trPr>
          <w:trHeight w:val="45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Місцевий бюджет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3590,0</w:t>
            </w:r>
          </w:p>
        </w:tc>
      </w:tr>
      <w:tr w:rsidR="00B54E88" w:rsidRPr="00B54E88" w:rsidTr="00B54E88">
        <w:trPr>
          <w:trHeight w:val="45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  <w:t>Всього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10344,0</w:t>
            </w:r>
          </w:p>
        </w:tc>
      </w:tr>
    </w:tbl>
    <w:p w:rsidR="00B54E88" w:rsidRPr="00B54E88" w:rsidRDefault="00B54E88" w:rsidP="00B54E88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ІІ. ВИКОНАННЯ ЗАВДАНЬ І ЗАХОДІВ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3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 2012 році спостерігалося зростання споживання деяких видів паливно-енергетичних ресурсів (табл.1).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3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Таблиця 1. Споживання паливно-енергетичних ресурсів в 2012 році</w:t>
      </w:r>
    </w:p>
    <w:tbl>
      <w:tblPr>
        <w:tblW w:w="4850" w:type="pct"/>
        <w:tblInd w:w="94" w:type="dxa"/>
        <w:tblCellMar>
          <w:left w:w="0" w:type="dxa"/>
          <w:right w:w="0" w:type="dxa"/>
        </w:tblCellMar>
        <w:tblLook w:val="04A0"/>
      </w:tblPr>
      <w:tblGrid>
        <w:gridCol w:w="2532"/>
        <w:gridCol w:w="1782"/>
        <w:gridCol w:w="1594"/>
        <w:gridCol w:w="1594"/>
        <w:gridCol w:w="1782"/>
      </w:tblGrid>
      <w:tr w:rsidR="00B54E88" w:rsidRPr="00B54E88" w:rsidTr="00B54E88">
        <w:trPr>
          <w:trHeight w:val="589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ПЕР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2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Споживання паливно-енергетичних ресурсів</w:t>
            </w:r>
          </w:p>
        </w:tc>
      </w:tr>
      <w:tr w:rsidR="00B54E88" w:rsidRPr="00B54E88" w:rsidTr="00B54E88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відхилення, %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Природний газ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млн.м</w:t>
            </w: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1825,3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1818,3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Електроенергія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млн. кВт. 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1116,3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1141,4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102,2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Вугілля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тонн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102,8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тонн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95,7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Дизельне паливо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тонн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87,8</w:t>
            </w:r>
          </w:p>
        </w:tc>
      </w:tr>
    </w:tbl>
    <w:p w:rsidR="00B54E88" w:rsidRPr="00B54E88" w:rsidRDefault="00B54E88" w:rsidP="00B54E88">
      <w:pPr>
        <w:shd w:val="clear" w:color="auto" w:fill="FFFFFF"/>
        <w:spacing w:before="120" w:after="6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Зростання споживання електроенергії обумовлено ростом в 2012 році обсягів реалізації промислової продукції на 2,9% у порівнянні з обсягами реалізації в 2011 році. Споживання природного газу зменшилося на 0,4%, що майже на рівні споживання в 2011 році. Зниження споживання бензину та дизельного палива обумовлено постійним зростанням цін на цю продукцію та масове переведення автотранспорту на заправку газом.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firstLine="705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Власним виробництвом електроенергії в місті займається Державне підприємство “Сєвєродонецька ТЕЦ”, яким в 2012 році вироблено 187,0 млн. кВт. год. електричної енергії, що на 17,6% менше, ніж в2011 році.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Власним виробництвом природного газу в місті займається Сєвєродонецький промисел з видобутку газу та конденсату, структурний підрозділ ГПУ «Шебелинкагаз-видобування», яким в 2012 році знижені обсяги виробництва, видобуто 218,4 млн.м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vertAlign w:val="superscript"/>
          <w:lang w:val="uk-UA" w:eastAsia="ru-RU"/>
        </w:rPr>
        <w:t>3</w:t>
      </w: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природного газу, що на 8,0% нижче обсягів 2011 року.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Щорічне зниження видобутку природного газу відбувається через виснаження родовищ у зв’язку з довготривалим періодом експлуатації та малим об’ємом буріння для освоєння нових родовищ. Також нормальній роботі перешкоджає підтримання високого тиску ПХГ вихідного колектору магістрального газопроводу (особливо у літні місяці).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Обсяги власного виробництва ПЕР підприємствами міста зведені в табл. 2.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Таблиця 2. Обсяги власного виробництва ПЕР за 2012 рік</w:t>
      </w:r>
    </w:p>
    <w:tbl>
      <w:tblPr>
        <w:tblW w:w="4850" w:type="pct"/>
        <w:tblInd w:w="94" w:type="dxa"/>
        <w:tblCellMar>
          <w:left w:w="0" w:type="dxa"/>
          <w:right w:w="0" w:type="dxa"/>
        </w:tblCellMar>
        <w:tblLook w:val="04A0"/>
      </w:tblPr>
      <w:tblGrid>
        <w:gridCol w:w="2532"/>
        <w:gridCol w:w="1782"/>
        <w:gridCol w:w="1594"/>
        <w:gridCol w:w="1594"/>
        <w:gridCol w:w="1782"/>
      </w:tblGrid>
      <w:tr w:rsidR="00B54E88" w:rsidRPr="00B54E88" w:rsidTr="00B54E88">
        <w:trPr>
          <w:trHeight w:val="589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ПЕР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2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власного виробництва ПЕР</w:t>
            </w:r>
          </w:p>
        </w:tc>
      </w:tr>
      <w:tr w:rsidR="00B54E88" w:rsidRPr="00B54E88" w:rsidTr="00B54E88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відхилення, %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Природний газ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млн.м</w:t>
            </w: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237,5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218,4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92,0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Електроенергія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млн. кВт. 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82,4</w:t>
            </w:r>
          </w:p>
        </w:tc>
      </w:tr>
    </w:tbl>
    <w:p w:rsidR="00B54E88" w:rsidRPr="00B54E88" w:rsidRDefault="00B54E88" w:rsidP="00B54E88">
      <w:pPr>
        <w:shd w:val="clear" w:color="auto" w:fill="FFFFFF"/>
        <w:spacing w:before="120" w:after="6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Власне виробництво електроенергії складає 16,4%, а природного газу – 12% від їх загального споживання споживачами міста. Більш сприятливим був би стан, коли б обсяги власного виробництва енергоносіїв в місті перевищувало б обсяги їх споживання.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Підприємствами і установами міста в 2012 році впроваджені енергоефективні заходи (табл. 3).</w:t>
      </w:r>
    </w:p>
    <w:p w:rsidR="00B54E88" w:rsidRPr="00B54E88" w:rsidRDefault="00B54E88" w:rsidP="00B54E88">
      <w:pPr>
        <w:shd w:val="clear" w:color="auto" w:fill="FFFFFF"/>
        <w:spacing w:before="120"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B54E88" w:rsidRPr="00B54E88" w:rsidRDefault="00B54E88" w:rsidP="00B54E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Таблиця 3. Впровадження енергоефективних заходів за 2012 рік</w:t>
      </w:r>
    </w:p>
    <w:tbl>
      <w:tblPr>
        <w:tblW w:w="0" w:type="auto"/>
        <w:tblInd w:w="88" w:type="dxa"/>
        <w:tblCellMar>
          <w:left w:w="0" w:type="dxa"/>
          <w:right w:w="0" w:type="dxa"/>
        </w:tblCellMar>
        <w:tblLook w:val="04A0"/>
      </w:tblPr>
      <w:tblGrid>
        <w:gridCol w:w="301"/>
        <w:gridCol w:w="1214"/>
        <w:gridCol w:w="682"/>
        <w:gridCol w:w="666"/>
        <w:gridCol w:w="381"/>
        <w:gridCol w:w="370"/>
        <w:gridCol w:w="389"/>
        <w:gridCol w:w="365"/>
        <w:gridCol w:w="804"/>
        <w:gridCol w:w="446"/>
        <w:gridCol w:w="216"/>
        <w:gridCol w:w="577"/>
        <w:gridCol w:w="216"/>
        <w:gridCol w:w="378"/>
        <w:gridCol w:w="216"/>
        <w:gridCol w:w="479"/>
        <w:gridCol w:w="216"/>
        <w:gridCol w:w="216"/>
        <w:gridCol w:w="408"/>
        <w:gridCol w:w="216"/>
        <w:gridCol w:w="557"/>
        <w:gridCol w:w="33"/>
        <w:gridCol w:w="29"/>
      </w:tblGrid>
      <w:tr w:rsidR="00B54E88" w:rsidRPr="00B54E88" w:rsidTr="00B54E88">
        <w:trPr>
          <w:trHeight w:val="126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Назва заходу, реалізація якого завершена у звітному півріччі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Місце впровадження заходу (адреса)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Виконавець заходу та терміни виконання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Вартість заходу, млн. грн.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Обсяг економії ПЕР,</w:t>
            </w:r>
          </w:p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 умов. палив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Джерела фінансування за фактом,</w:t>
            </w:r>
          </w:p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млн. грн.</w:t>
            </w:r>
          </w:p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1-держбюджет;</w:t>
            </w:r>
          </w:p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2-місцевий бюджет,</w:t>
            </w:r>
          </w:p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3-кредити, гранти, позики, тощо;</w:t>
            </w:r>
          </w:p>
          <w:p w:rsidR="00B54E88" w:rsidRPr="00B54E88" w:rsidRDefault="00B54E88" w:rsidP="00B54E88">
            <w:pPr>
              <w:spacing w:line="360" w:lineRule="atLeast"/>
              <w:ind w:left="-122" w:right="-114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4-власні кошти, 5- облбюджет.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Обсяги фінансу-вання</w:t>
            </w:r>
          </w:p>
          <w:p w:rsidR="00B54E88" w:rsidRPr="00B54E88" w:rsidRDefault="00B54E88" w:rsidP="00B54E88">
            <w:pPr>
              <w:spacing w:line="360" w:lineRule="atLeast"/>
              <w:ind w:left="-94" w:right="-123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(млн. грн.) за джерела-ми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9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Розрахунковий економічний ефект від впровадження заходу, згідно проектно-кошторисної документації, млн. грн.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Термін</w:t>
            </w:r>
          </w:p>
          <w:p w:rsidR="00B54E88" w:rsidRPr="00B54E88" w:rsidRDefault="00B54E88" w:rsidP="00B54E88">
            <w:pPr>
              <w:spacing w:line="360" w:lineRule="atLeast"/>
              <w:ind w:left="-80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окупності заходу, років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Код енерго-ресурсів: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 – природ-ний газ,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тис. м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ru-RU"/>
              </w:rPr>
              <w:t>3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;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 – електро- енергія,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тис. кВт год.;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3 - теплова енергія,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тис. Гкал;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4 - вугілля, т;</w:t>
            </w:r>
          </w:p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5 - нафта, т;                  6 - кокс, т.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08"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Обсяг економії ПЕР за фактом в натуральних одиницях (тис. м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uk-UA" w:eastAsia="ru-RU"/>
              </w:rPr>
              <w:t>3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;</w:t>
            </w:r>
          </w:p>
          <w:p w:rsidR="00B54E88" w:rsidRPr="00B54E88" w:rsidRDefault="00B54E88" w:rsidP="00B54E88">
            <w:pPr>
              <w:spacing w:line="360" w:lineRule="atLeast"/>
              <w:ind w:left="-108"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тис. кВт год.           тис. Гкал; тони )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Примітка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факт.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розр.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42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ЕНЕРГЕТИКА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42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1. Модернізація і реконструкція об'єктів теплопостачання із впровадженням сучасних ефективних технологій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Виконання технічного Проекту та аналізу техніко-економічного обґрунтування реконструкції котельного обладнання ДП «Сєвєродонецька ТЕЦ» на спалювання кам’яного вугілля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120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1,668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1,383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3" w:right="-111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1,383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3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Економія ПЕР не планувалась, виконано техн. проект і ТЕО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Виконання технічного переоснащення котла ТГМ-84Б ст.№20 шляхом встановлення додаткових повітряних сопел, повітроводів, заміни газоходів,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частини водяного економайзера, арматури високого тиску, реконструкції екранів, пароперегрівачів, повітря-перегрівачів, автоматичної системи збирання інформації та керування технологічним процесом , автоматики технологічних захистів, теплового та електричного обладнання та інше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ДП "Сєвєродонецька ТЕЦ"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120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1,151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1,899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381,6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659,93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1,899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1,878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574,35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lastRenderedPageBreak/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2,819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3,282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381,6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659,93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3,282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1,878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574,35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659,93 туп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2. Модернізація об'єктів водопровідно-каналізаційного господарства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1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Реконструкція градирні №5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(реконструкція системи водорозподілу)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ДП "Сєвєродонецьк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а ТЕЦ"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1" w:right="-92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ДП "Сєвєродонецьк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а ТЕЦ"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3,02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9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1,821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66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1426,0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22" w:right="-111"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33,08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1,821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0,161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15,574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46,735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10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lastRenderedPageBreak/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1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10" w:lineRule="atLeast"/>
              <w:ind w:left="-111" w:right="-92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3,029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10" w:lineRule="atLeast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1,821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ind w:right="-66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1426,0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10" w:lineRule="atLeast"/>
              <w:ind w:left="-122" w:right="-111"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33,08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1,821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0,161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15,574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46,735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33,08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1" w:right="-92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3. Модернізація систем енергопостачання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47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Придбання бандажного кільця генератора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1" w:right="-92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1,331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325,0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7" w:right="-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Роботи призупинено, кільце відправлено на усунення дефекту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0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Виконання кабельної лінії зв'язку 6кВ між ділянками 1 і 2 КТЦ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8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1" w:right="-92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 "Сєвєродонецька ТЕЦ"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0,637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0,67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142,0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0,67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1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Роботи продовжуються, економію буде отрима-но після їх закінчення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23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1,968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1,17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467,0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1,17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09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розділом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7,816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6,273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09" w:lineRule="atLeast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2274,6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09" w:lineRule="atLeast"/>
              <w:ind w:left="-119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693,01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6,273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2,039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589,92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46,74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2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693,01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ПЕРЕРОБНА ПРОМИСЛОВІСТЬ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1. Модернізація та заміна обладнання на енергоефективне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11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насосних агрегатів, поз.614/1 і 614/2, які забезпечують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подачу слабкого розчину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аміачної селітри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 г/б № 3 на виробництві №2, цех № 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55,3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55,3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0,1204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06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корпусі 840 заміна електроприводу засувки, поз.208 ПК-2, потужністю 1кВт на електропривод потужністю 0,37кВт в цеху ПіЗК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8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Виконати реконструкцію схеми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паропостачання Р-17ата від вузла № 497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 корпуса № 957/977 в цеху ПіЗК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0,1766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0,305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 схеми охолодження масло холодильників компресора ГТТ-3М агрегатів УКЛ-7, №3 на виробництві №2, цех № 5/6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7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33,48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16,25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Зміна технологічної схеми контуру обігової води ВОЦ-14 на виробництві №2, цех № РП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139,75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69,88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0,1523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 насосній станції 3-го комплексу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промислового річкового водопостачання заміна насосного агрегату Д3200-55 з електродвигуном потужністю 630 кВт на насосний агрегат Д3200-75 з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електродвигуном потужністю 400кВт в цеху зовнішнього водопостачання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0,0142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11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02"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корпусі 844 заміна електродвигунів насосів, поз.47/1 і 47/3, потужністю 55кВт на електродвигуни потужністю 45кВт в цеху ПіЗК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55" w:hanging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0,0186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0,0186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0,0312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08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02" w:righ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Замінити парові водопідігрівники на електропідігривники для нагрівання води на гаряче водопостачання в транспортному цеху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0,0266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 зварного обладнання на більш продуктивний зварювальний апарат ЕСАВ МИГ-3000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ПАТ «Сєвєродонець-кий котельно-механічний завод»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ПАТ «Сєвєродонець-кий котельно-механічний завод»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Впровадження нових технічних розробок освітлення виробничих приміщень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ПАТ «Сєвєродонець-кий котельно-механічний завод»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3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ПАТ «Сєвєродонець-кий котельно-механічний завод»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0,923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09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09" w:lineRule="atLeast"/>
              <w:ind w:left="-80" w:right="-13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09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09" w:lineRule="atLeast"/>
              <w:ind w:left="-80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274,245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165,04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0,565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507,6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24" w:lineRule="atLeast"/>
              <w:ind w:left="-94"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165,04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23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розділом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23" w:lineRule="atLeast"/>
              <w:ind w:left="-80" w:right="-13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23" w:lineRule="atLeast"/>
              <w:ind w:left="-80" w:right="-167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223" w:lineRule="atLeast"/>
              <w:ind w:left="-80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274,245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ind w:right="-10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165,04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0,206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0,565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507,6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0,351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165,04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6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ЖИТЛОВО-КОМУНАЛЬНЕ ГОСПОДАРСТВО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489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9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 радіаційної та конвективної частини котла № 3 котельні 71мкр.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«Сєвєродо-нецьктепло-комуненерго»»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0,475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8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0,475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17,0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0,423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Заходи впроваджено в грудні 2012р., економія ПЕР буде тільки в 2013р.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41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Заміна радіаційної та конвективної частини котла № 4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котельні 71мкр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КП «Сєвєродо-нецьктепло-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комуненерго»»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КП «Сєвєродо-нецьктепло-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комуненерго»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0,475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8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0,475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17,0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0,423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7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Проведення режимно-налагоджувальних робіт на котлах № 1, 2 котельні 71 мікрорайону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57,5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0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21,83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7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Проведення режимно-налагоджувальних робіт на котлах № 1, 2, 3, 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котельні 83 мікрорайону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 «Сєвєродо-нецьктепло-комуненерго»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268,7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0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48,26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0,087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0,991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59" w:hanging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0,991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360,2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9" w:right="-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70,09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0,846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0,124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70,09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2. Модернізація обє'ктів водопровідно-каналізаційного господарства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 насосних агрегатів на КНС-1 та КНС-2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 "ТАУН СЕРВІС"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 "ТАУН СЕРВІС"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94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9,91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2,2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Всього за </w:t>
            </w: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lastRenderedPageBreak/>
              <w:t>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065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94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0,065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9,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3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9,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91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4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65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0,03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9,91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lastRenderedPageBreak/>
              <w:t>Всього за розділом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1,056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94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1,056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94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369,5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80,0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0,846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0,154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0,210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30,5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1,056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80,0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БЮДЖЕТНА СФЕРА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92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Реконструкція трубопроводів із впровадженням попередньо ізольованих труб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освіти: СЗШ № 1 і 2, МНВК,</w:t>
            </w:r>
          </w:p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ДНЗ №30 і 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освіти міської ради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4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0,965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0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8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0,965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4" w:right="-92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0,965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0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0,071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8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0,062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0,965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0,406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0,062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3. Санація об'єктів </w:t>
            </w: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соціальної сфери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6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Установка метало-пластикових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вікон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6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заклади освіти: СЗШ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№№ 1, 2, 5, 10, 11, 12, 15, 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Відділ освіт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и міської ради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1,721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1,721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0,241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6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6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культури: КПНЗ "Борівська дитяча школа мистецтв"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культури міської ради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6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6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спорту: ДЮСШ-1, ДЮСШ-3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02" w:right="-100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у справах сім'ї, молоді та спорту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6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22" w:right="-94"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0,028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0,969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1,79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6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0,032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22" w:right="-94"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1,762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0,276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0,252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0,043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300"/>
        </w:trPr>
        <w:tc>
          <w:tcPr>
            <w:tcW w:w="163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5. Модернізація та заміна обладнання на енергоефективне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0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Сєвєродонецька обласна загальна школа-інтернат</w:t>
            </w:r>
            <w:r w:rsidRPr="00B54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 xml:space="preserve">І-ІІ </w:t>
            </w:r>
            <w:r w:rsidRPr="00B54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ступенів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74" w:right="-10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Сєвєродонецька обласна загальна школа-інтернат</w:t>
            </w:r>
            <w:r w:rsidRPr="00B54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br/>
              <w:t>І-ІІ ступенів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27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3,34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0,0098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1,8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10,29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спорту: ДЮСШ-1, 2, 3, 4, Льодовий Палац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1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у справах сім'ї, молоді та спорту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6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0,383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охорони здоров'я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Управління охорони здоров'я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6" w:hanging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0,0053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0,0053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6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0,939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0,0053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2,89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освіти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освіти міської ради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0,0034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6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0,0034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0,045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СДЮК "Юність"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СДЮК "Юність"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92" w:hanging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6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0,0024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Установка енергозберігаючих ламп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приміщення міської ради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65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Сєвєродонецька міська рада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78" w:hanging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6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0,0016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0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Заміна регістрів системи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опалення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6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заклади спорту: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ДЮСШ-1, 2, 3, 4, Льодовий Палац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Відділ у справ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ах сім'ї, молоді та спорту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0,00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0,004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Економія ПЕР не 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планувалась, проведено заміну застарілого обладнання на нове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102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Заміна трубопроводів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спорту: ДЮСШ-2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у справах сім'ї, молоді та спорту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78" w:hanging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0,0072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0,0072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4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Економія ПЕР не планувалась, проведено заміну застарілого обладнання на нове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Встановлення лічильників електроенергії</w:t>
            </w:r>
            <w:r w:rsidRPr="00B54E88">
              <w:rPr>
                <w:rFonts w:ascii="Times New Roman" w:eastAsia="Times New Roman" w:hAnsi="Times New Roman" w:cs="Times New Roman"/>
                <w:sz w:val="18"/>
                <w:lang w:val="uk-UA" w:eastAsia="ru-RU"/>
              </w:rPr>
              <w:t> 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(3 од.)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заклади освіти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освіти міської ради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0,0043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54" w:right="-9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Економія ПЕР не планувалась, проведено заміну застарілих лічильників на нові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напрямком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0,058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0,054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4,43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0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4,428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0,017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13,637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</w:t>
            </w: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4,428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0,054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за розділом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2,127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2,809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4,535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29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4,533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2,744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0,698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13,637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0,049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0,615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4,533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2,809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7"/>
        </w:trPr>
        <w:tc>
          <w:tcPr>
            <w:tcW w:w="32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Всього по програмі: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80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11,205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ind w:right="-108" w:hanging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10,344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2922,88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102" w:right="-100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942,583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3,59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3,456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650,92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line="360" w:lineRule="atLeast"/>
              <w:ind w:left="-94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6,738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598,477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line="360" w:lineRule="atLeast"/>
              <w:ind w:left="-94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0,016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0,966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line="360" w:lineRule="atLeast"/>
              <w:ind w:left="-94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rPr>
          <w:trHeight w:val="23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10,344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заг.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line="360" w:lineRule="atLeast"/>
              <w:ind w:left="-94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942,583 туп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54E88" w:rsidRPr="00B54E88" w:rsidTr="00B54E88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88" w:rsidRPr="00B54E88" w:rsidRDefault="00B54E88" w:rsidP="00B54E88">
            <w:pPr>
              <w:spacing w:after="1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54E88" w:rsidRPr="00B54E88" w:rsidRDefault="00B54E88" w:rsidP="00B54E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рахунок впровадження енергоефективних заходів отримано економію паливно-енергетичних ресурсів (табл. 4).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Таблиця 4. Економія ПЕР за рахунок впровадження енергоефективних заходів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 2012 рік</w:t>
      </w:r>
    </w:p>
    <w:tbl>
      <w:tblPr>
        <w:tblW w:w="4850" w:type="pct"/>
        <w:tblInd w:w="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2"/>
        <w:gridCol w:w="1782"/>
        <w:gridCol w:w="1594"/>
        <w:gridCol w:w="1594"/>
        <w:gridCol w:w="1782"/>
      </w:tblGrid>
      <w:tr w:rsidR="00B54E88" w:rsidRPr="00B54E88" w:rsidTr="00B54E88">
        <w:trPr>
          <w:trHeight w:val="296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 ПЕР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2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Економія ПЕР за рахунок впровадження енергоефективних заходів</w:t>
            </w:r>
          </w:p>
        </w:tc>
      </w:tr>
      <w:tr w:rsidR="00B54E88" w:rsidRPr="00B54E88" w:rsidTr="00B54E88">
        <w:trPr>
          <w:trHeight w:val="4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відхилення, %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Природний газ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тис.м</w:t>
            </w: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596,8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650,9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109,1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Електроенергія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кВт. 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2463,0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598,5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24,3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Теплова енергія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Гкал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0,966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3,1 рази</w:t>
            </w:r>
          </w:p>
        </w:tc>
      </w:tr>
      <w:tr w:rsidR="00B54E88" w:rsidRPr="00B54E88" w:rsidTr="00B54E88"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Економічний ефект від впровадження енергоефективних заходів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2817,5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3456,0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122,7</w:t>
            </w:r>
          </w:p>
        </w:tc>
      </w:tr>
    </w:tbl>
    <w:p w:rsidR="00B54E88" w:rsidRPr="00B54E88" w:rsidRDefault="00B54E88" w:rsidP="00B54E88">
      <w:pPr>
        <w:shd w:val="clear" w:color="auto" w:fill="FFFFFF"/>
        <w:spacing w:before="240"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Програмою передбачалася установка приборів обліку паливно-енергетичних ресурсів (табл.5).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Таблиця 5. Установка (заміна) приборів обліку паливно-енергетичних ресурсів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 2012 рік</w:t>
      </w:r>
    </w:p>
    <w:tbl>
      <w:tblPr>
        <w:tblW w:w="4900" w:type="pct"/>
        <w:tblInd w:w="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7"/>
        <w:gridCol w:w="1723"/>
        <w:gridCol w:w="1627"/>
        <w:gridCol w:w="1627"/>
        <w:gridCol w:w="1626"/>
      </w:tblGrid>
      <w:tr w:rsidR="00B54E88" w:rsidRPr="00B54E88" w:rsidTr="00B54E88">
        <w:trPr>
          <w:trHeight w:val="296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 приборів обліку ПЕР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2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Установка (заміна) приборів обліку паливно-енергетичних ресурсів</w:t>
            </w:r>
          </w:p>
        </w:tc>
      </w:tr>
      <w:tr w:rsidR="00B54E88" w:rsidRPr="00B54E88" w:rsidTr="00B54E88">
        <w:trPr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 рік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 рік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відхилення, %</w:t>
            </w:r>
          </w:p>
        </w:tc>
      </w:tr>
      <w:tr w:rsidR="00B54E88" w:rsidRPr="00B54E88" w:rsidTr="00B54E88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Лічильники газу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1305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1049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80,4</w:t>
            </w:r>
          </w:p>
        </w:tc>
      </w:tr>
      <w:tr w:rsidR="00B54E88" w:rsidRPr="00B54E88" w:rsidTr="00B54E88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Лічильники електроенергії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8361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3156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37,7</w:t>
            </w:r>
          </w:p>
        </w:tc>
      </w:tr>
      <w:tr w:rsidR="00B54E88" w:rsidRPr="00B54E88" w:rsidTr="00B54E88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Лічильники теплової енергії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71,4</w:t>
            </w:r>
          </w:p>
        </w:tc>
      </w:tr>
      <w:tr w:rsidR="00B54E88" w:rsidRPr="00B54E88" w:rsidTr="00B54E88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88" w:rsidRPr="00B54E88" w:rsidRDefault="00B54E88" w:rsidP="00B54E88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Лічильники води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13798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2545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18,4</w:t>
            </w:r>
          </w:p>
        </w:tc>
      </w:tr>
    </w:tbl>
    <w:p w:rsidR="00B54E88" w:rsidRPr="00B54E88" w:rsidRDefault="00B54E88" w:rsidP="00B54E88">
      <w:pPr>
        <w:shd w:val="clear" w:color="auto" w:fill="FFFFFF"/>
        <w:spacing w:before="120" w:after="6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Основну кількість приборів обліку 95,3% від їх загальної кількості встановлено (чи замінено) населенню міста з метою економії коштів на оплату житлово-комунальних послуг за рахунок їх власних коштів. Але в 2012 році серед населення спостерігається тенденція до зменшення встановлення приборів обліку порівняно з 2011 роком.</w:t>
      </w:r>
    </w:p>
    <w:p w:rsidR="00B54E88" w:rsidRPr="00B54E88" w:rsidRDefault="00B54E88" w:rsidP="00B54E88">
      <w:pPr>
        <w:shd w:val="clear" w:color="auto" w:fill="FFFFFF"/>
        <w:spacing w:before="120" w:after="6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Тільки 4% приборів обліку встановлено в житлово-комунальному господарстві та 0,7% приборів обліку від їх загальної кількості - в бюджетній сфері. Заклади бюджетної сфери оснащені приборами обліку майже на 100%, тепер по мірі необхідності проводиться в основному заміна існуючих приладів обліку на нові, більш енергоефективні.</w:t>
      </w:r>
    </w:p>
    <w:p w:rsidR="00B54E88" w:rsidRPr="00B54E88" w:rsidRDefault="00B54E88" w:rsidP="00B54E88">
      <w:pPr>
        <w:shd w:val="clear" w:color="auto" w:fill="FFFFFF"/>
        <w:spacing w:after="6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2012 рік від впровадження усіх енергоефективних заходів отримана загальна економія ПЕР – 942,6 тонни умовного палива, економічний ефект від впровадження енергозберігаючих заходів склав 3456,0 тис. грн. при загальному обсязі витрат на їх впровадження 10344,0 тис. грн.</w:t>
      </w:r>
    </w:p>
    <w:p w:rsidR="00B54E88" w:rsidRPr="00B54E88" w:rsidRDefault="00B54E88" w:rsidP="00B54E88">
      <w:pPr>
        <w:shd w:val="clear" w:color="auto" w:fill="FFFFFF"/>
        <w:spacing w:before="120" w:after="12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before="120" w:after="12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ІІІ. ОЦІНКА ЕФЕКТИВНОСТІ ВИКОНАННЯ.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Економічний ефект від реалізації Програми склав 3456,0 тис. грн., економія ПЕР – 942,6 тонн умовного палива.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рахунок впровадження енергозберігаючих заходів зросла ефективність споживання енергоносіїв у місті. Якщо обсяги реалізації промислової продукції в 2012 році зросли на 2,9% у порівнянні з обсягами 2011 року, то обсяги споживання електроенергії зросли тільки на 2,2%, а обсяги споживання природного газу знизилися на 0,4%, а теплової енергії – на 7,1%.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Енергоємність продукції знизилась на 3,6%, паливоємність - на 3,2%, електроємність - на 0,7% і теплоємність – на 9,7%.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Зменшення витрат ПЕР на одиницю реалізованої продукції при одночасному зростанні виробництва вказує на зростання конкурентоспроможності підприємств різних галузей в результаті заощадження ними споживання енергії.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IV. ФІНАНСУВАННЯ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Програмою енергоефективності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розвитку сфери виробництва енергоносіїв з відновлювальних джерел енергії та альтернативних видів палива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 на 2011-2015 роки зі змінами та доповненнями передбачалося фінансування енергозберігаючих заходів в 2012 році у сумі 25505 тис. грн. Фактично за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рік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фінансування енергозберігаючих заходів становило 10344,0 тис. грн., що складає 40,6% від суми фінансування передбаченою Програмою (табл. 6).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Таблиця 6. Обсяги фінансування заходів Програми 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році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3343"/>
        <w:gridCol w:w="1910"/>
        <w:gridCol w:w="1914"/>
        <w:gridCol w:w="1897"/>
      </w:tblGrid>
      <w:tr w:rsidR="00B54E88" w:rsidRPr="00B54E88" w:rsidTr="00B54E88"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3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Обсяг фінансування в 2012 році, тис. грн.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Відхилення, %</w:t>
            </w:r>
          </w:p>
        </w:tc>
      </w:tr>
      <w:tr w:rsidR="00B54E88" w:rsidRPr="00B54E88" w:rsidTr="00B54E8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передбачено програмою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фактично профінансовано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E88" w:rsidRPr="00B54E88" w:rsidRDefault="00B54E88" w:rsidP="00B54E8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B54E88" w:rsidRPr="00B54E88" w:rsidTr="00B54E88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54E8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Власні кошти підприємств та інші кошти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7492,0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6738,0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89,9</w:t>
            </w:r>
          </w:p>
        </w:tc>
      </w:tr>
      <w:tr w:rsidR="00B54E88" w:rsidRPr="00B54E88" w:rsidTr="00B54E88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54E8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Державний бюджет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9115,0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  <w:tr w:rsidR="00B54E88" w:rsidRPr="00B54E88" w:rsidTr="00B54E88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54E8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Обласний бюджет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1633,0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1,0</w:t>
            </w:r>
          </w:p>
        </w:tc>
      </w:tr>
      <w:tr w:rsidR="00B54E88" w:rsidRPr="00B54E88" w:rsidTr="00B54E88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54E88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Місцевий бюджет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7265,0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3590,0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49,4</w:t>
            </w:r>
          </w:p>
        </w:tc>
      </w:tr>
      <w:tr w:rsidR="00B54E88" w:rsidRPr="00B54E88" w:rsidTr="00B54E88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B54E88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Всього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25505,0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10344,0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88" w:rsidRPr="00B54E88" w:rsidRDefault="00B54E88" w:rsidP="00B54E8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54E8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40,6</w:t>
            </w:r>
          </w:p>
        </w:tc>
      </w:tr>
    </w:tbl>
    <w:p w:rsidR="00B54E88" w:rsidRPr="00B54E88" w:rsidRDefault="00B54E88" w:rsidP="00B54E88">
      <w:pPr>
        <w:shd w:val="clear" w:color="auto" w:fill="FFFFFF"/>
        <w:spacing w:before="120" w:after="180"/>
        <w:ind w:firstLine="7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Таким чином, фінансування заходів Програми 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році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державного бюджету не відбувалося, з обласного бюджету були виділені кошти тільки на установку енергозберігаючих ламп в</w:t>
      </w:r>
      <w:r w:rsidRPr="00B54E8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Сєвєродонецькій обласній загальній школі-інтернаті І-ІІ ступенів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сумі 16,0 тис. грн., або 1,0% від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запланованого Програмою на 2012 рік.</w:t>
      </w:r>
    </w:p>
    <w:p w:rsidR="00B54E88" w:rsidRPr="00B54E88" w:rsidRDefault="00B54E88" w:rsidP="00B54E88">
      <w:pPr>
        <w:shd w:val="clear" w:color="auto" w:fill="FFFFFF"/>
        <w:spacing w:before="120" w:after="180"/>
        <w:ind w:firstLine="7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Заходи бюджетної сфери фінансувалися в межах затвердженого в міському бюджеті фінансування на 2012 рік, 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році обсяг фінансування склав 49,4% від запланованого Програмою на 2012 рік.</w:t>
      </w:r>
    </w:p>
    <w:p w:rsidR="00B54E88" w:rsidRPr="00B54E88" w:rsidRDefault="00B54E88" w:rsidP="00B54E88">
      <w:pPr>
        <w:shd w:val="clear" w:color="auto" w:fill="FFFFFF"/>
        <w:spacing w:before="120" w:after="180"/>
        <w:ind w:firstLine="7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 стосується заходів, запланованих підприємствами та установами міста за власні або інші кошти, то 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році обсяг фінансування цих заходів склав 89,9% від запланованого Програмою на 2012 рік.</w:t>
      </w:r>
    </w:p>
    <w:p w:rsidR="00B54E88" w:rsidRPr="00B54E88" w:rsidRDefault="00B54E88" w:rsidP="00B54E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54E88" w:rsidRPr="00B54E88" w:rsidRDefault="00B54E88" w:rsidP="00B54E88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V. ОЦІНКА КІНЦЕВИХ РЕЗУЛЬТАТІВ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Одним із пріоритетних напрямків Програми енергоефективності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розвитку сфери виробництва енергоносіїв з відновлювальних джерел енергії та альтернативних видів палива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Сєвєродонецька на 2011-2015 роки була реалізація маловитратних енергозберігаючих заходів і усунення марнотратного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використання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ПЕР, що дозволило в 2012 році зекономити 942,6 тонн умовного палива паливно-енергетичних ресурсів і отримати економічний ефект у сумі 3456,0 тис. грн., що перевищує аналогічні показники 2011 року відповідно на 2,3% та 22,7%.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Питаннями ефективного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використання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енергоресурсів, наведенням ладу в цій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сфері в місті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займалися не тільки органи влади та контролюючі органи, а також керівники підприємств, установ та громадськість. При цьому пріоритет віддавався вітчизняним технологіям та використанню місцевих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видів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паливно-енергетичних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ресурсів.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VI. ЗАКЛЮЧНИЙ ВИСНОВОК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2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Підбиваючи основні підсумки виконання Програми енергоефективності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розвитку сфери виробництва енергоносіїв з відновлювальних джерел енергії та альтернативних видів паливам.Сєвєродонецька на 2011-2015 роки за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рік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можна констатувати, що незважаючи на недостатність коштів, все ж таки вдалося частково реалізувати низку енергозберігаючих заходів, життєво необхідних для роботи промислових підприємств, підприємств житлово-комунального господарства та бюджетних установ міста.</w:t>
      </w:r>
    </w:p>
    <w:p w:rsidR="00B54E88" w:rsidRPr="00B54E88" w:rsidRDefault="00B54E88" w:rsidP="00B54E88">
      <w:pPr>
        <w:shd w:val="clear" w:color="auto" w:fill="FFFFFF"/>
        <w:spacing w:after="36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Окрім заходів, передбачених програмою, в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2012 році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виконувались основні цілі та пріоритетні завдання, визначені Програмою енергоефективності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розвитку сфери виробництва енергоносіїв з відновлювальних джерел енергії та альтернативних видів палива</w:t>
      </w:r>
      <w:r w:rsidRPr="00B54E8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 на 2011-2015 роки.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-28" w:firstLine="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-28" w:firstLine="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-28" w:firstLine="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54E88" w:rsidRPr="00B54E88" w:rsidRDefault="00B54E88" w:rsidP="00B54E88">
      <w:pPr>
        <w:shd w:val="clear" w:color="auto" w:fill="FFFFFF"/>
        <w:spacing w:after="180" w:line="360" w:lineRule="atLeast"/>
        <w:ind w:left="-28" w:firstLine="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ради                                                                               </w:t>
      </w:r>
      <w:r w:rsidRPr="00B54E8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54E8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B54E88"/>
    <w:rsid w:val="0080003A"/>
    <w:rsid w:val="00B54E8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54E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E88"/>
  </w:style>
  <w:style w:type="character" w:styleId="a4">
    <w:name w:val="Emphasis"/>
    <w:basedOn w:val="a0"/>
    <w:uiPriority w:val="20"/>
    <w:qFormat/>
    <w:rsid w:val="00B54E88"/>
    <w:rPr>
      <w:i/>
      <w:iCs/>
    </w:rPr>
  </w:style>
  <w:style w:type="paragraph" w:styleId="a5">
    <w:name w:val="Title"/>
    <w:basedOn w:val="a"/>
    <w:link w:val="a6"/>
    <w:uiPriority w:val="10"/>
    <w:qFormat/>
    <w:rsid w:val="00B5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B5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5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5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3419</Words>
  <Characters>19494</Characters>
  <Application>Microsoft Office Word</Application>
  <DocSecurity>0</DocSecurity>
  <Lines>162</Lines>
  <Paragraphs>45</Paragraphs>
  <ScaleCrop>false</ScaleCrop>
  <Company>Северодонецкие вести</Company>
  <LinksUpToDate>false</LinksUpToDate>
  <CharactersWithSpaces>22868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2016-05-23T12:22:00Z</dcterms:created>
  <dcterms:modified xsi:type="dcterms:W3CDTF">2016-05-23T12:22:00Z</dcterms:modified>
</cp:coreProperties>
</file>