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B6" w:rsidRPr="007D26B6" w:rsidRDefault="007D26B6" w:rsidP="007D26B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7D26B6" w:rsidRPr="007D26B6" w:rsidRDefault="007D26B6" w:rsidP="007D26B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D26B6" w:rsidRPr="007D26B6" w:rsidRDefault="007D26B6" w:rsidP="007D26B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сьома (чергова) сесія</w:t>
      </w:r>
    </w:p>
    <w:p w:rsidR="007D26B6" w:rsidRPr="007D26B6" w:rsidRDefault="007D26B6" w:rsidP="007D26B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                                                                                                             </w:t>
      </w:r>
    </w:p>
    <w:p w:rsidR="007D26B6" w:rsidRPr="007D26B6" w:rsidRDefault="007D26B6" w:rsidP="007D26B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№2491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«21» лютого 2013 року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виконання рішення сесії міської ради  № 1889 від 21.02.2008р. „Про затвердження Програми забезпечення безпеки  дорожнього руху та екологічної безпеки  транспортних засобів у м.Сєвєродонецьку на 2008 - 2012 роки”.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 ст.6 Закона України “Про дорожній рух”, Указом Президента України від 20.11.2007р. за  № 1121 „Про невідкладні заходи із забезпечення безпеки дорожнього руху” з метою забезпечення безпеки дорожнього руху на автомобільних дорогах, вулицях і залізничних переїздах, екологічної безпеки транспортних засобів та розглянувши виконання Програми забезпечення безпеки  дорожнього руху та екологічної безпеки  транспортних засобів у м.Сєвєродонецьку на 2008 - 2012 роки, затвердженої рішенням сорок першої сесії міської ради четвертого скликання №1889 від 21.02.2008р., Сєвєродонецька міська рада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</w:t>
      </w:r>
      <w:r w:rsidRPr="007D26B6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 ВИРІШИЛА: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 Прийняти до відома інформацію про виконання Програми забезпечення безпеки  дорожнього руху та екологічної безпеки  транспортних засобів у м.Сєвєродонецьку на 2008 - 2012 роки (Додаток).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2. Рішення сесії міської ради № 1545 від 15.11.2007р. № 1889 від 21.02.2008р. „Про затвердження Програми забезпечення безпеки  дорожнього руху та екологічної безпеки  транспортних засобів у м.Сєвєродонецьку на 2008 - 2012 роки” зняти з контролю.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3. Дане рішення підлягає публікації в ЗМІ.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4. Контроль за виконанням рішення покласти на постійну комісію з питань  будівництва, архітектури, земельних відносин, охорони навколишнього природного середовища і розвитку селищ.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24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lastRenderedPageBreak/>
        <w:t>Міський голова                                                                                         В.В.Казаков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  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 рішення сесії 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від «21» лютого 2013р. № 2491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ЗАКЛЮЧНИЙ  ЗВІТ</w:t>
      </w:r>
    </w:p>
    <w:p w:rsidR="007D26B6" w:rsidRPr="007D26B6" w:rsidRDefault="007D26B6" w:rsidP="007D26B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  результати виконання</w:t>
      </w:r>
    </w:p>
    <w:p w:rsidR="007D26B6" w:rsidRPr="007D26B6" w:rsidRDefault="007D26B6" w:rsidP="007D26B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Програми забезпечення безпеки  дорожнього руху</w:t>
      </w:r>
    </w:p>
    <w:p w:rsidR="007D26B6" w:rsidRPr="007D26B6" w:rsidRDefault="007D26B6" w:rsidP="007D26B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та екологічної безпеки  транспортних засобів у</w:t>
      </w:r>
    </w:p>
    <w:p w:rsidR="007D26B6" w:rsidRPr="007D26B6" w:rsidRDefault="007D26B6" w:rsidP="007D26B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м.Сєвєродонецьку на 2008 - 2012 роки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1. Основні дані.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Метою Програми є забезпечення безпеки дорожнього руху на автомобільних дорогах, вулицях і залізничних переїздах, дотримання вимог експлуатації транспортних засобів  шляхом здійснення комплексу взаємопов'язаних заходів за такими напрямами: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1)   впровадження технічних засобів та апаратури автоматизованих систем гнучкого керування дорожнім рухом, контролю швидкісних режимів та екологічного стану довкілля;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2)   поліпшення стану доріг, вулиць і залізничних переїздів та контролю за технічним станом транспортних засобів;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3)   удосконалення профілактичної та освітньої діяльності у сфері безпеки дорожнього руху.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Програма затверджена  рішенням сорок першої сесії Сєвєродонецької міської ради п’ятого скликання № 1889 від 21.02.2008р.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     Виконавці приграми: управління житлово-комунального господарства міської ради, відділ капітального будівництва міської ради, відділ освіти міської ради, відділ культури міської ради, відділ цивільного захисту,  екологічної безпеки та охорони праці міської ради.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Строки виконання програми: 2008-2012 роки.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2. Виконання завдань і заходів.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      Проведення проектних робіт та впровадження автоматизованої системи керування дорожнім рухом на вулицях міста відповідно до затвердженого графіку.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Міська рада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2008-2012 роки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lastRenderedPageBreak/>
        <w:t>            Роботи будуть проводитися після встановлення всіх запланованих світлофорних об’єктів.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2.      Заміна застарілої апаратури світлофорного регулювання на 4 світлофорних об’єктах.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Міська рада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2008-2012 роки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В 2008-2012рр.: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 виконані проектні роботи на реконструкцію та будівництво світлофорних об’єктів, реконструйовано та збудовано 12 світлофорних об’єктів на суму 2499,668 тис.грн.;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 на ремонт та обслуговування світлофорних об’єктів (в т.ч. на оплату енергоносіїв) витрачено коштів в сумі 610,883 тис.грн.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3.      Розробка проектів дислокації технічних заходів регулювання дорожнього руху на магістральних вулицях.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Міська рада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2008-2012 роки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В 2008-2012рр. замінено та встановлено 758 дорожніх знаків на суму 668,670 тис.грн., проведено робіт з нанесення дорожньої розмітки на суму 688,307 тис.грн. (пішохідної розмітки – 8420,86 м2, поздовжньої розмітки – 73,811 км).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4.      Впровадження покажчиків маршрутного орієнтування водіїв транзитного транспорту при проїзді містом в кількості 33 шт.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Міська рада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2008-2012 роки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Встановлено 17 покажчиків маршрутного орієнтування водіїв транзитного транспорту при проїзді містом.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5.      Забезпечення впровадження повного переліку заходів щодо вдосконалення умов руху транспорту та пішоходів у місцях (ділянках) концентрації (далі МК (ДК)) ДТП на вулично-шляховій мережі.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Міська рада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2008-2012 роки, щорічно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 2008-2012р. знято з обліку 8 місць концентрації ДТП, залишилося 9 місць.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6.      Забезпечення проведення операцій “Увага! Діти”, “Увага! Залізничний переїзд”, “Дорога”, “Розмітка”.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lastRenderedPageBreak/>
        <w:t>Міська рада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2008-2012 роки, щорічно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Щорічно проводилися операції “Увага! Діти”, “Увага! Залізничний переїзд”, “Дорога”, “Розмітка”.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7.      Забезпечення безумовного дотримання вимог нормативно-правових актів, що стосуються безпеки дорожнього руху,  на етапах планування і виконання робіт з будівництва, ремонту та утримання вулиць, доріг, залізничних переїздів.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Міська рада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2008-2012 роки, постійно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За звітний період не зафіксовано випадків не дотримання вимог нормативно-правових актів, що стосуються безпеки дорожнього руху,  на етапах планування і виконання робіт з будівництва, ремонту та утримання вулиць, доріг, залізничних переїздів.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8.      Проведення міських змагань Клубу веселих та кмітливих юних інспекторів руху (КВК ЮІР).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Міська рада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2008-2012 роки, грудень-квітень щорічно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 місті  щорічно проводяться міські змагання Клубу веселих та кмітливих юних інспекторів руху.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 2009р. в Центрі дитячої та юнацької творчості розроблена та реалізується соціально-орієнтована програма «Азбука доріг».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Міські команди КВК ЮІР школи № 4 «Діти доріг» та КВК ЮІР «Чумацький шлях» брали участь у зональному етапі  КВК ЮІР. В 2008р. команда міста посіла  IV місце у зональному етапі  КВК ЮІР.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Щорічно загони ЮІР шкіл міста беруть участь у міських конкурсах. До початку конкурсу загони повинні виступити не менше 5 раз в школах, дошкільних закладах, мікрорайонах шкіл.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9. Забезпечення комплексних комісійних обстежень залізничних переїздів по питанню їх відповідності вимогам інструкцій по обладнанню та обслуговуванню.</w:t>
      </w:r>
    </w:p>
    <w:p w:rsidR="007D26B6" w:rsidRPr="007D26B6" w:rsidRDefault="007D26B6" w:rsidP="007D26B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Міська рада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2008-2012 роки, листопад-травень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Комплексні комісійні обстеження залізничних переїздів з метою їх відповідності вимогам інструкцій з обладнання та обслуговування проведені в повному обсязі відповідно до плану.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lastRenderedPageBreak/>
        <w:t>10. Забезпечення виконання нормативних документів, які регламентують порядок проведення міжремонтних робіт проїзної частини, тротуарів, штучних дорожніх споруд на вулицях комунальної власності.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Міська рада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2008-2012 роки, постійно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В 2008-2012рр. витрачено коштів: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 на капітальний ремонт доріг в сумі 10779,035 тис.грн.;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 на капітальний ремонт внутрішньоквартальних доріг в сумі 4722,442 тис.грн.;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 на поточний ремонт доріг в сумі 1094,985 тис.грн.;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 на капітальний ремонт тротуарів в сумі 384,032 тис.грн.;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 на реконструкцію тротуару по пр-ту Гвардійському в сумі 69,763 тис.грн.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11. Впровадити в місцях тяжіння осіб з обмеженими фізичними можливостями пандусів на входах до приміщень, обладнання необхідних світлофорних об’єктів звуковою сигналізацією, установлення в місцях переходу відповідних знаків.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Міська рада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2008-2012 роки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В 2008-2012рр. на об’єктах, де здійснюється прийом громадян, вжиті заходи щодо їх обладнання засобами для вільного доступу людей з обмеженими фізичними можливостями, а саме: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- 28 будівель суб’єктів господарювання оснащено «кнопками виклику»;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 побудовано 48 пандусів.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12. Впровадження елементів примусового зниження швидкості (ЕПЗШ) в місцях концентрації ДТП, в місцях з обмеженою видимістю при виїзді з другорядної дороги на головну, в місцях розташування дитячих учбових закладів відповідно до затвердженого графіку.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Міська рада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2008-2012 роки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В 2-х місцях по пр-ту Радянському встановлені ЕПЗШ.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13. Забезпечити обрізку дерев, вирубку чагарників, які обмежують нормативну видимість ВШМ, закривають дорожні знаки та сигнали світлофорів. В першу чергу в МК (ДК) ДТП.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lastRenderedPageBreak/>
        <w:t>Міська рада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2008-2012 роки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В 2008-2012рр. на виконання приписів ДАІ проведено обрізку дерев, вирубку чагарників та порослі, видалення бур’янів уздовж доріг на суму 863,104 тис.грн.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14. Забезпечити нормативне освітлення на всіх вулицях міста, в першу чергу в місцях концентрації ДТП.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Міська рада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2008-2012 роки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   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 2008-2012рр.: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 на техобслуговування та поточний ремонт 110 км мережі зовнішнього освітлення (1600 світлоточок) витрачено 3177,326 тис.грн.;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 закуплено та запрограмовано 30 багатотарифних електролічильників на суму 103,0тис.грн;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 виконано реконструкцію зовнішнього освітлення по пр-ту Хіміків, модернізацію систем освітлення по проспектах Гвардійському, Космонавтів, Радянському та вулицях Леніна, Шевченка, Енергетиків, Менделєєва, навколо ПрАТ «Сєвєродонецьке об’єднання Азот»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 виконано капітальний ремонт зовнішнього освітлення на суму 4184,630 тис.грн.   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  при модернізації мереж зовнішнього освітлення встановлено 710 енергозберігаючих ламп освітлення.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3. Оцінка ефективності виконання.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 результаті виконання Програми в 2008-2012рр. знято з обліку 8 місць концентрації ДТП; реконструйовано та збудовано 12 світлофорних об’єктів; замінено та встановлено 758 дорожніх знаків; нанесено 8420,86 м2 пішохідної та 73,811 км поздовжньої дорожньої розмітки; виконані значні обсяги робіт з капітального та поточного ремонту доріг, ремонту внутрішньоквартальних доріг та тротуарів; вжиті заходи щодо обладнання об’єктів засобами для вільного доступу людей з обмеженими фізичними можливостями; впроваджені елементи примусового зниження швидкості; постійно проводилися роботи з обрізки дерев; виконано реконструкцію та модернізацію систем зовнішнього освітлення вулиць міста.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4. Фінансування.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 міського бюджету на виконання Програми профінансовано заходів: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 в 2008р. на суму 2764,778 тис.грн;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 в 2009р. на суму 5109,320 тис.грн.;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 в 2010р. на суму 3784,189 тис.грн.;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lastRenderedPageBreak/>
        <w:t>- в 2011р. на суму 5864,597 тис.грн.;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 в 2012р. на суму 11459,857 тис.грн.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Всього:      28982,741 тис.грн.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5. Оцінка кінцевих результатів.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Внаслідок реалізації Програми удосконалені умови дорожнього руху, поліпшено стан доріг, вулиць та тротуарів, створені сприятливі умови для зменшення місць  концентрації ДТП, проведена певна освітня робота з питань безпеки дорожнього руху. 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2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6. Заключний висновок.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Внаслідок реалізації Програми були впроваджені заходи, що стабілізували та, в деякій мірі, поліпшили ситуацію щодо забезпечення безпеки дорожнього руху на території Сєвєродонецької міської ради.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Для подальшої роботи з питань забезпечення безпеки дорожнього руху, зменшення травматизму на дорогах, поліпшення стану доріг та тротуарів, просвітницької діяльності  необхідно прийняти нову міську Програму.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D26B6" w:rsidRPr="007D26B6" w:rsidRDefault="007D26B6" w:rsidP="007D2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D26B6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Секретар міської ради                                                                                 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26B6"/>
    <w:rsid w:val="007D26B6"/>
    <w:rsid w:val="00C62C0A"/>
    <w:rsid w:val="00DB7C3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D26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6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26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26B6"/>
    <w:rPr>
      <w:b/>
      <w:bCs/>
    </w:rPr>
  </w:style>
  <w:style w:type="character" w:styleId="a5">
    <w:name w:val="Emphasis"/>
    <w:basedOn w:val="a0"/>
    <w:uiPriority w:val="20"/>
    <w:qFormat/>
    <w:rsid w:val="007D26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1686</Words>
  <Characters>9611</Characters>
  <Application>Microsoft Office Word</Application>
  <DocSecurity>0</DocSecurity>
  <Lines>80</Lines>
  <Paragraphs>22</Paragraphs>
  <ScaleCrop>false</ScaleCrop>
  <Company>Северодонецкие вести</Company>
  <LinksUpToDate>false</LinksUpToDate>
  <CharactersWithSpaces>11275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2016-05-16T12:37:00Z</dcterms:created>
  <dcterms:modified xsi:type="dcterms:W3CDTF">2016-05-16T12:37:00Z</dcterms:modified>
</cp:coreProperties>
</file>