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42" w:rsidRPr="00D84742" w:rsidRDefault="00D84742" w:rsidP="00D84742">
      <w:pPr>
        <w:shd w:val="clear" w:color="auto" w:fill="FFFFFF"/>
        <w:spacing w:after="60"/>
        <w:jc w:val="center"/>
        <w:outlineLvl w:val="1"/>
        <w:rPr>
          <w:rFonts w:ascii="Tahoma" w:eastAsia="Times New Roman" w:hAnsi="Tahoma" w:cs="Tahoma"/>
          <w:b/>
          <w:bCs/>
          <w:color w:val="4A4A4A"/>
          <w:sz w:val="31"/>
          <w:szCs w:val="31"/>
          <w:lang w:eastAsia="ru-RU"/>
        </w:rPr>
      </w:pPr>
      <w:r w:rsidRPr="00D84742">
        <w:rPr>
          <w:rFonts w:ascii="Tahoma" w:eastAsia="Times New Roman" w:hAnsi="Tahoma" w:cs="Tahoma"/>
          <w:b/>
          <w:bCs/>
          <w:color w:val="4A4A4A"/>
          <w:sz w:val="31"/>
          <w:szCs w:val="31"/>
          <w:lang w:eastAsia="ru-RU"/>
        </w:rPr>
        <w:t>СЕВЕРОДОНЕЦЬКА  МIСЬКА  РАДА</w:t>
      </w:r>
    </w:p>
    <w:p w:rsidR="00D84742" w:rsidRPr="00D84742" w:rsidRDefault="00D84742" w:rsidP="00D84742">
      <w:pPr>
        <w:shd w:val="clear" w:color="auto" w:fill="FFFFFF"/>
        <w:spacing w:after="60"/>
        <w:jc w:val="center"/>
        <w:outlineLvl w:val="1"/>
        <w:rPr>
          <w:rFonts w:ascii="Tahoma" w:eastAsia="Times New Roman" w:hAnsi="Tahoma" w:cs="Tahoma"/>
          <w:b/>
          <w:bCs/>
          <w:color w:val="4A4A4A"/>
          <w:sz w:val="31"/>
          <w:szCs w:val="31"/>
          <w:lang w:eastAsia="ru-RU"/>
        </w:rPr>
      </w:pPr>
      <w:r w:rsidRPr="00D84742">
        <w:rPr>
          <w:rFonts w:ascii="Tahoma" w:eastAsia="Times New Roman" w:hAnsi="Tahoma" w:cs="Tahoma"/>
          <w:b/>
          <w:bCs/>
          <w:color w:val="4A4A4A"/>
          <w:sz w:val="31"/>
          <w:szCs w:val="31"/>
          <w:lang w:eastAsia="ru-RU"/>
        </w:rPr>
        <w:t>ШОСТОГО  СКЛИКАННЯ</w:t>
      </w:r>
    </w:p>
    <w:p w:rsidR="00D84742" w:rsidRPr="00D84742" w:rsidRDefault="00D84742" w:rsidP="00D84742">
      <w:pPr>
        <w:shd w:val="clear" w:color="auto" w:fill="FFFFFF"/>
        <w:spacing w:after="60"/>
        <w:jc w:val="center"/>
        <w:outlineLvl w:val="1"/>
        <w:rPr>
          <w:rFonts w:ascii="Tahoma" w:eastAsia="Times New Roman" w:hAnsi="Tahoma" w:cs="Tahoma"/>
          <w:b/>
          <w:bCs/>
          <w:color w:val="4A4A4A"/>
          <w:sz w:val="31"/>
          <w:szCs w:val="31"/>
          <w:lang w:eastAsia="ru-RU"/>
        </w:rPr>
      </w:pPr>
      <w:r w:rsidRPr="00D84742">
        <w:rPr>
          <w:rFonts w:ascii="Tahoma" w:eastAsia="Times New Roman" w:hAnsi="Tahoma" w:cs="Tahoma"/>
          <w:b/>
          <w:bCs/>
          <w:color w:val="4A4A4A"/>
          <w:sz w:val="31"/>
          <w:szCs w:val="31"/>
          <w:lang w:eastAsia="ru-RU"/>
        </w:rPr>
        <w:t> П’ятдесят сьома   (чергова) сесія</w:t>
      </w:r>
    </w:p>
    <w:p w:rsidR="00D84742" w:rsidRPr="00D84742" w:rsidRDefault="00D84742" w:rsidP="00D84742">
      <w:pPr>
        <w:shd w:val="clear" w:color="auto" w:fill="FFFFFF"/>
        <w:spacing w:after="60"/>
        <w:jc w:val="center"/>
        <w:outlineLvl w:val="1"/>
        <w:rPr>
          <w:rFonts w:ascii="Tahoma" w:eastAsia="Times New Roman" w:hAnsi="Tahoma" w:cs="Tahoma"/>
          <w:b/>
          <w:bCs/>
          <w:color w:val="4A4A4A"/>
          <w:sz w:val="31"/>
          <w:szCs w:val="31"/>
          <w:lang w:eastAsia="ru-RU"/>
        </w:rPr>
      </w:pPr>
      <w:r w:rsidRPr="00D84742">
        <w:rPr>
          <w:rFonts w:ascii="Tahoma" w:eastAsia="Times New Roman" w:hAnsi="Tahoma" w:cs="Tahoma"/>
          <w:b/>
          <w:bCs/>
          <w:color w:val="4A4A4A"/>
          <w:sz w:val="31"/>
          <w:szCs w:val="31"/>
          <w:lang w:eastAsia="ru-RU"/>
        </w:rPr>
        <w:t>РIШЕННЯ  №2463</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«21» лютого 2013 року</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м. Сєвєродонецьк</w:t>
      </w:r>
    </w:p>
    <w:p w:rsidR="00D84742" w:rsidRPr="00D84742" w:rsidRDefault="00D84742" w:rsidP="00D84742">
      <w:pPr>
        <w:shd w:val="clear" w:color="auto" w:fill="FFFFFF"/>
        <w:spacing w:after="60"/>
        <w:outlineLvl w:val="1"/>
        <w:rPr>
          <w:rFonts w:ascii="Tahoma" w:eastAsia="Times New Roman" w:hAnsi="Tahoma" w:cs="Tahoma"/>
          <w:b/>
          <w:bCs/>
          <w:color w:val="4A4A4A"/>
          <w:sz w:val="31"/>
          <w:szCs w:val="31"/>
          <w:lang w:eastAsia="ru-RU"/>
        </w:rPr>
      </w:pPr>
      <w:r w:rsidRPr="00D84742">
        <w:rPr>
          <w:rFonts w:ascii="Tahoma" w:eastAsia="Times New Roman" w:hAnsi="Tahoma" w:cs="Tahoma"/>
          <w:b/>
          <w:bCs/>
          <w:color w:val="4A4A4A"/>
          <w:sz w:val="24"/>
          <w:szCs w:val="24"/>
          <w:lang w:val="uk-UA" w:eastAsia="ru-RU"/>
        </w:rPr>
        <w:t>Про затвердження Міської </w:t>
      </w:r>
      <w:r w:rsidRPr="00D84742">
        <w:rPr>
          <w:rFonts w:ascii="Tahoma" w:eastAsia="Times New Roman" w:hAnsi="Tahoma" w:cs="Tahoma"/>
          <w:b/>
          <w:bCs/>
          <w:color w:val="4A4A4A"/>
          <w:sz w:val="24"/>
          <w:lang w:val="uk-UA" w:eastAsia="ru-RU"/>
        </w:rPr>
        <w:t> </w:t>
      </w:r>
      <w:r w:rsidRPr="00D84742">
        <w:rPr>
          <w:rFonts w:ascii="Tahoma" w:eastAsia="Times New Roman" w:hAnsi="Tahoma" w:cs="Tahoma"/>
          <w:b/>
          <w:bCs/>
          <w:color w:val="4A4A4A"/>
          <w:sz w:val="24"/>
          <w:szCs w:val="24"/>
          <w:lang w:val="uk-UA" w:eastAsia="ru-RU"/>
        </w:rPr>
        <w:t>цільової</w:t>
      </w:r>
      <w:r w:rsidRPr="00D84742">
        <w:rPr>
          <w:rFonts w:ascii="Tahoma" w:eastAsia="Times New Roman" w:hAnsi="Tahoma" w:cs="Tahoma"/>
          <w:b/>
          <w:bCs/>
          <w:color w:val="4A4A4A"/>
          <w:sz w:val="31"/>
          <w:lang w:eastAsia="ru-RU"/>
        </w:rPr>
        <w:t> </w:t>
      </w:r>
      <w:r w:rsidRPr="00D84742">
        <w:rPr>
          <w:rFonts w:ascii="Tahoma" w:eastAsia="Times New Roman" w:hAnsi="Tahoma" w:cs="Tahoma"/>
          <w:b/>
          <w:bCs/>
          <w:color w:val="4A4A4A"/>
          <w:sz w:val="24"/>
          <w:szCs w:val="24"/>
          <w:lang w:val="uk-UA" w:eastAsia="ru-RU"/>
        </w:rPr>
        <w:t>програми „Мистецька освіта м. Сєвєродонецька”</w:t>
      </w:r>
      <w:r w:rsidRPr="00D84742">
        <w:rPr>
          <w:rFonts w:ascii="Tahoma" w:eastAsia="Times New Roman" w:hAnsi="Tahoma" w:cs="Tahoma"/>
          <w:b/>
          <w:bCs/>
          <w:color w:val="4A4A4A"/>
          <w:sz w:val="31"/>
          <w:lang w:eastAsia="ru-RU"/>
        </w:rPr>
        <w:t> </w:t>
      </w:r>
      <w:r w:rsidRPr="00D84742">
        <w:rPr>
          <w:rFonts w:ascii="Tahoma" w:eastAsia="Times New Roman" w:hAnsi="Tahoma" w:cs="Tahoma"/>
          <w:b/>
          <w:bCs/>
          <w:color w:val="4A4A4A"/>
          <w:sz w:val="24"/>
          <w:szCs w:val="24"/>
          <w:lang w:val="uk-UA" w:eastAsia="ru-RU"/>
        </w:rPr>
        <w:t>на 2013-2017 роки</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Керуючись ст. 26 Закону України «Про місцеве самоврядування в Україні», Законами України «Про культуру», „Про позашкільну освіту”, „Про освіту”, з метою створення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 забезпечення закладів культури кваліфікованими кадрами, міська рада</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291"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         </w:t>
      </w:r>
      <w:r w:rsidRPr="00D84742">
        <w:rPr>
          <w:rFonts w:ascii="Tahoma" w:eastAsia="Times New Roman" w:hAnsi="Tahoma" w:cs="Tahoma"/>
          <w:b/>
          <w:bCs/>
          <w:color w:val="4A4A4A"/>
          <w:sz w:val="28"/>
          <w:lang w:val="uk-UA" w:eastAsia="ru-RU"/>
        </w:rPr>
        <w:t> </w:t>
      </w:r>
      <w:r w:rsidRPr="00D84742">
        <w:rPr>
          <w:rFonts w:ascii="Tahoma" w:eastAsia="Times New Roman" w:hAnsi="Tahoma" w:cs="Tahoma"/>
          <w:b/>
          <w:bCs/>
          <w:color w:val="4A4A4A"/>
          <w:sz w:val="24"/>
          <w:szCs w:val="24"/>
          <w:lang w:val="uk-UA" w:eastAsia="ru-RU"/>
        </w:rPr>
        <w:t>ВИР</w:t>
      </w:r>
      <w:r w:rsidRPr="00D84742">
        <w:rPr>
          <w:rFonts w:ascii="Tahoma" w:eastAsia="Times New Roman" w:hAnsi="Tahoma" w:cs="Tahoma"/>
          <w:b/>
          <w:bCs/>
          <w:color w:val="4A4A4A"/>
          <w:sz w:val="24"/>
          <w:szCs w:val="24"/>
          <w:lang w:val="en-US" w:eastAsia="ru-RU"/>
        </w:rPr>
        <w:t>I</w:t>
      </w:r>
      <w:r w:rsidRPr="00D84742">
        <w:rPr>
          <w:rFonts w:ascii="Tahoma" w:eastAsia="Times New Roman" w:hAnsi="Tahoma" w:cs="Tahoma"/>
          <w:b/>
          <w:bCs/>
          <w:color w:val="4A4A4A"/>
          <w:sz w:val="24"/>
          <w:szCs w:val="24"/>
          <w:lang w:val="uk-UA" w:eastAsia="ru-RU"/>
        </w:rPr>
        <w:t>ШИЛА:</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1.  Затвердити Міську цільову програму „Мистецька освіта м.Сєвєродонецька” на 2013-2017 роки (далі – Програма, додається).</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2. Щорічний обсяг фінансування заходів Програми визначити під час складання проекту міського бюджету.</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3.  Передбачити у міському бюджеті на 2013 рік фінансування Програми у розмірі 597 тисяч гривень.</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4. Визначити відповідальним виконавцем та головним розпорядником коштів Програми відділ культури Сєвєродонецької міської ради.</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5. Відділу культури Сєвєродонецької міської ради щорічно у I кварталі року, наступного за звітним, звітувати перед міською радою про хід виконання Програми.</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6.   Дане рішення підлягає оприлюдненню.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7.  Контроль за виконанням цього рішення покласти на постійну комісію з питань планування бюджету та фінансів (Халін Є.В.) та постійну комісію з гуманітарних питань: освіти, культури, духовності, спорту, молодіжної політики (Кузьмінов Ю.К.).</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219" w:lineRule="atLeast"/>
        <w:ind w:left="240"/>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r w:rsidRPr="00D84742">
        <w:rPr>
          <w:rFonts w:ascii="Tahoma" w:eastAsia="Times New Roman" w:hAnsi="Tahoma" w:cs="Tahoma"/>
          <w:b/>
          <w:bCs/>
          <w:color w:val="4A4A4A"/>
          <w:sz w:val="24"/>
          <w:szCs w:val="24"/>
          <w:lang w:val="uk-UA" w:eastAsia="ru-RU"/>
        </w:rPr>
        <w:t>Міський голова                                                                            В.В.Казаков</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val="uk-UA" w:eastAsia="ru-RU"/>
        </w:rPr>
        <w:t>                                                                                 </w:t>
      </w:r>
      <w:r w:rsidRPr="00D84742">
        <w:rPr>
          <w:rFonts w:ascii="Tahoma" w:eastAsia="Times New Roman" w:hAnsi="Tahoma" w:cs="Tahoma"/>
          <w:color w:val="4A4A4A"/>
          <w:sz w:val="15"/>
          <w:lang w:val="uk-UA" w:eastAsia="ru-RU"/>
        </w:rPr>
        <w:t> </w:t>
      </w:r>
      <w:r w:rsidRPr="00D84742">
        <w:rPr>
          <w:rFonts w:ascii="Tahoma" w:eastAsia="Times New Roman" w:hAnsi="Tahoma" w:cs="Tahoma"/>
          <w:color w:val="4A4A4A"/>
          <w:sz w:val="15"/>
          <w:szCs w:val="15"/>
          <w:lang w:val="uk-UA" w:eastAsia="ru-RU"/>
        </w:rPr>
        <w:t>                               </w:t>
      </w:r>
    </w:p>
    <w:p w:rsidR="00D84742" w:rsidRPr="00D84742" w:rsidRDefault="00D84742" w:rsidP="00D84742">
      <w:pPr>
        <w:shd w:val="clear" w:color="auto" w:fill="FFFFFF"/>
        <w:spacing w:after="180" w:line="360" w:lineRule="atLeast"/>
        <w:jc w:val="righ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val="uk-UA" w:eastAsia="ru-RU"/>
        </w:rPr>
        <w:t>                                                                                                                </w:t>
      </w:r>
      <w:r w:rsidRPr="00D84742">
        <w:rPr>
          <w:rFonts w:ascii="Tahoma" w:eastAsia="Times New Roman" w:hAnsi="Tahoma" w:cs="Tahoma"/>
          <w:color w:val="4A4A4A"/>
          <w:sz w:val="15"/>
          <w:lang w:val="uk-UA" w:eastAsia="ru-RU"/>
        </w:rPr>
        <w:t> </w:t>
      </w:r>
      <w:r w:rsidRPr="00D84742">
        <w:rPr>
          <w:rFonts w:ascii="Tahoma" w:eastAsia="Times New Roman" w:hAnsi="Tahoma" w:cs="Tahoma"/>
          <w:color w:val="4A4A4A"/>
          <w:sz w:val="15"/>
          <w:szCs w:val="15"/>
          <w:lang w:val="uk-UA" w:eastAsia="ru-RU"/>
        </w:rPr>
        <w:t> </w:t>
      </w:r>
      <w:r w:rsidRPr="00D84742">
        <w:rPr>
          <w:rFonts w:ascii="Tahoma" w:eastAsia="Times New Roman" w:hAnsi="Tahoma" w:cs="Tahoma"/>
          <w:i/>
          <w:iCs/>
          <w:color w:val="4A4A4A"/>
          <w:sz w:val="15"/>
          <w:lang w:eastAsia="ru-RU"/>
        </w:rPr>
        <w:t>Додаток </w:t>
      </w:r>
    </w:p>
    <w:p w:rsidR="00D84742" w:rsidRPr="00D84742" w:rsidRDefault="00D84742" w:rsidP="00D84742">
      <w:pPr>
        <w:shd w:val="clear" w:color="auto" w:fill="FFFFFF"/>
        <w:spacing w:after="180" w:line="360" w:lineRule="atLeast"/>
        <w:jc w:val="right"/>
        <w:rPr>
          <w:rFonts w:ascii="Tahoma" w:eastAsia="Times New Roman" w:hAnsi="Tahoma" w:cs="Tahoma"/>
          <w:color w:val="4A4A4A"/>
          <w:sz w:val="15"/>
          <w:szCs w:val="15"/>
          <w:lang w:eastAsia="ru-RU"/>
        </w:rPr>
      </w:pPr>
      <w:r w:rsidRPr="00D84742">
        <w:rPr>
          <w:rFonts w:ascii="Tahoma" w:eastAsia="Times New Roman" w:hAnsi="Tahoma" w:cs="Tahoma"/>
          <w:i/>
          <w:iCs/>
          <w:color w:val="4A4A4A"/>
          <w:sz w:val="15"/>
          <w:lang w:eastAsia="ru-RU"/>
        </w:rPr>
        <w:lastRenderedPageBreak/>
        <w:t>                                                                                               до рішення 57 (чергової)</w:t>
      </w:r>
    </w:p>
    <w:p w:rsidR="00D84742" w:rsidRPr="00D84742" w:rsidRDefault="00D84742" w:rsidP="00D84742">
      <w:pPr>
        <w:shd w:val="clear" w:color="auto" w:fill="FFFFFF"/>
        <w:spacing w:after="180" w:line="360" w:lineRule="atLeast"/>
        <w:jc w:val="right"/>
        <w:rPr>
          <w:rFonts w:ascii="Tahoma" w:eastAsia="Times New Roman" w:hAnsi="Tahoma" w:cs="Tahoma"/>
          <w:color w:val="4A4A4A"/>
          <w:sz w:val="15"/>
          <w:szCs w:val="15"/>
          <w:lang w:eastAsia="ru-RU"/>
        </w:rPr>
      </w:pPr>
      <w:r w:rsidRPr="00D84742">
        <w:rPr>
          <w:rFonts w:ascii="Tahoma" w:eastAsia="Times New Roman" w:hAnsi="Tahoma" w:cs="Tahoma"/>
          <w:i/>
          <w:iCs/>
          <w:color w:val="4A4A4A"/>
          <w:sz w:val="15"/>
          <w:lang w:eastAsia="ru-RU"/>
        </w:rPr>
        <w:t>                                                                                               сесії Сєвєродонецької міської ради</w:t>
      </w:r>
    </w:p>
    <w:p w:rsidR="00D84742" w:rsidRPr="00D84742" w:rsidRDefault="00D84742" w:rsidP="00D84742">
      <w:pPr>
        <w:shd w:val="clear" w:color="auto" w:fill="FFFFFF"/>
        <w:spacing w:after="180" w:line="360" w:lineRule="atLeast"/>
        <w:jc w:val="right"/>
        <w:rPr>
          <w:rFonts w:ascii="Tahoma" w:eastAsia="Times New Roman" w:hAnsi="Tahoma" w:cs="Tahoma"/>
          <w:color w:val="4A4A4A"/>
          <w:sz w:val="15"/>
          <w:szCs w:val="15"/>
          <w:lang w:eastAsia="ru-RU"/>
        </w:rPr>
      </w:pPr>
      <w:r w:rsidRPr="00D84742">
        <w:rPr>
          <w:rFonts w:ascii="Tahoma" w:eastAsia="Times New Roman" w:hAnsi="Tahoma" w:cs="Tahoma"/>
          <w:i/>
          <w:iCs/>
          <w:color w:val="4A4A4A"/>
          <w:sz w:val="15"/>
          <w:lang w:eastAsia="ru-RU"/>
        </w:rPr>
        <w:t>                                                                                               від «21» лютого 2013 р. № 2463</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219" w:lineRule="atLeast"/>
        <w:jc w:val="center"/>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r w:rsidRPr="00D84742">
        <w:rPr>
          <w:rFonts w:ascii="Tahoma" w:eastAsia="Times New Roman" w:hAnsi="Tahoma" w:cs="Tahoma"/>
          <w:color w:val="4A4A4A"/>
          <w:sz w:val="15"/>
          <w:szCs w:val="15"/>
          <w:lang w:eastAsia="ru-RU"/>
        </w:rPr>
        <w:br/>
      </w:r>
      <w:r w:rsidRPr="00D84742">
        <w:rPr>
          <w:rFonts w:ascii="Tahoma" w:eastAsia="Times New Roman" w:hAnsi="Tahoma" w:cs="Tahoma"/>
          <w:b/>
          <w:bCs/>
          <w:i/>
          <w:iCs/>
          <w:color w:val="4A4A4A"/>
          <w:sz w:val="32"/>
          <w:szCs w:val="32"/>
          <w:lang w:val="uk-UA" w:eastAsia="ru-RU"/>
        </w:rPr>
        <w:t> </w:t>
      </w:r>
    </w:p>
    <w:p w:rsidR="00D84742" w:rsidRPr="00D84742" w:rsidRDefault="00D84742" w:rsidP="00D84742">
      <w:pPr>
        <w:shd w:val="clear" w:color="auto" w:fill="FFFFFF"/>
        <w:spacing w:after="180" w:line="219"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32"/>
          <w:szCs w:val="32"/>
          <w:lang w:val="uk-UA" w:eastAsia="ru-RU"/>
        </w:rPr>
        <w:t>МІСЬКА ЦІЛЬОВА ПРОГРАМА</w:t>
      </w:r>
    </w:p>
    <w:p w:rsidR="00D84742" w:rsidRPr="00D84742" w:rsidRDefault="00D84742" w:rsidP="00D84742">
      <w:pPr>
        <w:shd w:val="clear" w:color="auto" w:fill="FFFFFF"/>
        <w:spacing w:after="180" w:line="219"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32"/>
          <w:szCs w:val="32"/>
          <w:lang w:val="uk-UA" w:eastAsia="ru-RU"/>
        </w:rPr>
        <w:t>„МИСТЕЦЬКА ОСВІТА м. СЄВЄРОДОНЕЦЬКА”</w:t>
      </w:r>
    </w:p>
    <w:p w:rsidR="00D84742" w:rsidRPr="00D84742" w:rsidRDefault="00D84742" w:rsidP="00D84742">
      <w:pPr>
        <w:shd w:val="clear" w:color="auto" w:fill="FFFFFF"/>
        <w:spacing w:after="180" w:line="219"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32"/>
          <w:szCs w:val="32"/>
          <w:lang w:val="uk-UA" w:eastAsia="ru-RU"/>
        </w:rPr>
        <w:t>на 2013-2017 роки</w:t>
      </w:r>
    </w:p>
    <w:p w:rsidR="00D84742" w:rsidRPr="00D84742" w:rsidRDefault="00D84742" w:rsidP="00D84742">
      <w:pPr>
        <w:shd w:val="clear" w:color="auto" w:fill="FFFFFF"/>
        <w:spacing w:after="180" w:line="219" w:lineRule="atLeast"/>
        <w:ind w:left="720"/>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rPr>
          <w:rFonts w:ascii="Times New Roman" w:eastAsia="Times New Roman" w:hAnsi="Times New Roman" w:cs="Times New Roman"/>
          <w:sz w:val="24"/>
          <w:szCs w:val="24"/>
          <w:lang w:eastAsia="ru-RU"/>
        </w:rPr>
      </w:pPr>
      <w:r w:rsidRPr="00D84742">
        <w:rPr>
          <w:rFonts w:ascii="Tahoma" w:eastAsia="Times New Roman" w:hAnsi="Tahoma" w:cs="Tahoma"/>
          <w:color w:val="4A4A4A"/>
          <w:sz w:val="15"/>
          <w:szCs w:val="15"/>
          <w:lang w:eastAsia="ru-RU"/>
        </w:rPr>
        <w:br/>
      </w:r>
      <w:r w:rsidRPr="00D84742">
        <w:rPr>
          <w:rFonts w:ascii="Tahoma" w:eastAsia="Times New Roman" w:hAnsi="Tahoma" w:cs="Tahoma"/>
          <w:b/>
          <w:bCs/>
          <w:color w:val="4A4A4A"/>
          <w:sz w:val="24"/>
          <w:szCs w:val="24"/>
          <w:shd w:val="clear" w:color="auto" w:fill="FFFFFF"/>
          <w:lang w:val="uk-UA" w:eastAsia="ru-RU"/>
        </w:rPr>
        <w:t> </w:t>
      </w:r>
    </w:p>
    <w:p w:rsidR="00D84742" w:rsidRPr="00D84742" w:rsidRDefault="00D84742" w:rsidP="00D84742">
      <w:pPr>
        <w:shd w:val="clear" w:color="auto" w:fill="FFFFFF"/>
        <w:spacing w:after="180" w:line="360" w:lineRule="atLeast"/>
        <w:ind w:left="720"/>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м. Сєвєродонецьк - 2013</w:t>
      </w: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ЗМІСТ</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Паспорт Міської  цільової  програми «Мистецька освіта м.Сєвєродонецька»</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на 2013-2017 роки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1.  Загальні положення</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2.  Визначення проблеми, на розв’язання якої спрямована Програма</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3.  Мета та основні завдання Програми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4.  SWOT-аналіз факторів впливу на проблему та ресурси для реалізації Програми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5. Обґрунтування шляхів і засобів розв’язання проблеми, строки та етапи виконання   </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Програми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6. Перелік завдань і заходів Програми та результативні показники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7. Напрями діяльності та заходи Програми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8. Ресурсне забезпечення Програми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9.</w:t>
      </w:r>
      <w:r w:rsidRPr="00D84742">
        <w:rPr>
          <w:rFonts w:ascii="Tahoma" w:eastAsia="Times New Roman" w:hAnsi="Tahoma" w:cs="Tahoma"/>
          <w:b/>
          <w:bCs/>
          <w:color w:val="4A4A4A"/>
          <w:sz w:val="28"/>
          <w:lang w:val="uk-UA" w:eastAsia="ru-RU"/>
        </w:rPr>
        <w:t> </w:t>
      </w:r>
      <w:r w:rsidRPr="00D84742">
        <w:rPr>
          <w:rFonts w:ascii="Tahoma" w:eastAsia="Times New Roman" w:hAnsi="Tahoma" w:cs="Tahoma"/>
          <w:color w:val="4A4A4A"/>
          <w:sz w:val="24"/>
          <w:szCs w:val="24"/>
          <w:lang w:val="uk-UA" w:eastAsia="ru-RU"/>
        </w:rPr>
        <w:t>Організація та контроль за ходом виконання Програми</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lastRenderedPageBreak/>
        <w:t>10. Розрахунок очікуваних результатів         </w:t>
      </w:r>
    </w:p>
    <w:p w:rsidR="00D84742" w:rsidRPr="00D84742" w:rsidRDefault="00D84742" w:rsidP="00D84742">
      <w:pPr>
        <w:shd w:val="clear" w:color="auto" w:fill="FFFFFF"/>
        <w:spacing w:after="12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ДОДАТКИ</w:t>
      </w:r>
    </w:p>
    <w:p w:rsidR="00D84742" w:rsidRPr="00D84742" w:rsidRDefault="00D84742" w:rsidP="00D84742">
      <w:pPr>
        <w:shd w:val="clear" w:color="auto" w:fill="FFFFFF"/>
        <w:spacing w:after="60" w:line="218" w:lineRule="atLeast"/>
        <w:outlineLvl w:val="0"/>
        <w:rPr>
          <w:rFonts w:ascii="Tahoma" w:eastAsia="Times New Roman" w:hAnsi="Tahoma" w:cs="Tahoma"/>
          <w:color w:val="0086B6"/>
          <w:kern w:val="36"/>
          <w:sz w:val="31"/>
          <w:szCs w:val="31"/>
          <w:lang w:eastAsia="ru-RU"/>
        </w:rPr>
      </w:pPr>
      <w:r w:rsidRPr="00D84742">
        <w:rPr>
          <w:rFonts w:ascii="Tahoma" w:eastAsia="Times New Roman" w:hAnsi="Tahoma" w:cs="Tahoma"/>
          <w:color w:val="0086B6"/>
          <w:kern w:val="36"/>
          <w:sz w:val="31"/>
          <w:szCs w:val="31"/>
          <w:lang w:val="uk-UA" w:eastAsia="ru-RU"/>
        </w:rPr>
        <w:t>1. Ресурсне забезпечення Міської </w:t>
      </w:r>
      <w:r w:rsidRPr="00D84742">
        <w:rPr>
          <w:rFonts w:ascii="Tahoma" w:eastAsia="Times New Roman" w:hAnsi="Tahoma" w:cs="Tahoma"/>
          <w:color w:val="0086B6"/>
          <w:kern w:val="36"/>
          <w:sz w:val="31"/>
          <w:lang w:val="uk-UA" w:eastAsia="ru-RU"/>
        </w:rPr>
        <w:t> </w:t>
      </w:r>
      <w:r w:rsidRPr="00D84742">
        <w:rPr>
          <w:rFonts w:ascii="Tahoma" w:eastAsia="Times New Roman" w:hAnsi="Tahoma" w:cs="Tahoma"/>
          <w:color w:val="0086B6"/>
          <w:kern w:val="36"/>
          <w:sz w:val="31"/>
          <w:szCs w:val="31"/>
          <w:lang w:val="uk-UA" w:eastAsia="ru-RU"/>
        </w:rPr>
        <w:t>цільової </w:t>
      </w:r>
      <w:r w:rsidRPr="00D84742">
        <w:rPr>
          <w:rFonts w:ascii="Tahoma" w:eastAsia="Times New Roman" w:hAnsi="Tahoma" w:cs="Tahoma"/>
          <w:color w:val="0086B6"/>
          <w:kern w:val="36"/>
          <w:sz w:val="31"/>
          <w:lang w:val="uk-UA" w:eastAsia="ru-RU"/>
        </w:rPr>
        <w:t> </w:t>
      </w:r>
      <w:r w:rsidRPr="00D84742">
        <w:rPr>
          <w:rFonts w:ascii="Tahoma" w:eastAsia="Times New Roman" w:hAnsi="Tahoma" w:cs="Tahoma"/>
          <w:color w:val="0086B6"/>
          <w:kern w:val="36"/>
          <w:sz w:val="31"/>
          <w:szCs w:val="31"/>
          <w:lang w:val="uk-UA" w:eastAsia="ru-RU"/>
        </w:rPr>
        <w:t>програми «Мистецька освіта м. Сєвєродонецька»</w:t>
      </w:r>
      <w:r w:rsidRPr="00D84742">
        <w:rPr>
          <w:rFonts w:ascii="Tahoma" w:eastAsia="Times New Roman" w:hAnsi="Tahoma" w:cs="Tahoma"/>
          <w:color w:val="0086B6"/>
          <w:kern w:val="36"/>
          <w:sz w:val="31"/>
          <w:lang w:val="uk-UA" w:eastAsia="ru-RU"/>
        </w:rPr>
        <w:t> </w:t>
      </w:r>
      <w:r w:rsidRPr="00D84742">
        <w:rPr>
          <w:rFonts w:ascii="Tahoma" w:eastAsia="Times New Roman" w:hAnsi="Tahoma" w:cs="Tahoma"/>
          <w:color w:val="0086B6"/>
          <w:kern w:val="36"/>
          <w:sz w:val="31"/>
          <w:szCs w:val="31"/>
          <w:lang w:val="uk-UA" w:eastAsia="ru-RU"/>
        </w:rPr>
        <w:t> на 2013-2017 роки</w:t>
      </w:r>
    </w:p>
    <w:p w:rsidR="00D84742" w:rsidRPr="00D84742" w:rsidRDefault="00D84742" w:rsidP="00D84742">
      <w:pPr>
        <w:shd w:val="clear" w:color="auto" w:fill="FFFFFF"/>
        <w:spacing w:after="60" w:line="218" w:lineRule="atLeast"/>
        <w:jc w:val="both"/>
        <w:outlineLvl w:val="0"/>
        <w:rPr>
          <w:rFonts w:ascii="Tahoma" w:eastAsia="Times New Roman" w:hAnsi="Tahoma" w:cs="Tahoma"/>
          <w:color w:val="0086B6"/>
          <w:kern w:val="36"/>
          <w:sz w:val="31"/>
          <w:szCs w:val="31"/>
          <w:lang w:eastAsia="ru-RU"/>
        </w:rPr>
      </w:pPr>
      <w:r w:rsidRPr="00D84742">
        <w:rPr>
          <w:rFonts w:ascii="Tahoma" w:eastAsia="Times New Roman" w:hAnsi="Tahoma" w:cs="Tahoma"/>
          <w:color w:val="0086B6"/>
          <w:kern w:val="36"/>
          <w:sz w:val="31"/>
          <w:szCs w:val="31"/>
          <w:lang w:val="uk-UA" w:eastAsia="ru-RU"/>
        </w:rPr>
        <w:t>2. Напрями діяльності та заходи Міської </w:t>
      </w:r>
      <w:r w:rsidRPr="00D84742">
        <w:rPr>
          <w:rFonts w:ascii="Tahoma" w:eastAsia="Times New Roman" w:hAnsi="Tahoma" w:cs="Tahoma"/>
          <w:color w:val="0086B6"/>
          <w:kern w:val="36"/>
          <w:sz w:val="31"/>
          <w:lang w:val="uk-UA" w:eastAsia="ru-RU"/>
        </w:rPr>
        <w:t> </w:t>
      </w:r>
      <w:r w:rsidRPr="00D84742">
        <w:rPr>
          <w:rFonts w:ascii="Tahoma" w:eastAsia="Times New Roman" w:hAnsi="Tahoma" w:cs="Tahoma"/>
          <w:color w:val="0086B6"/>
          <w:kern w:val="36"/>
          <w:sz w:val="31"/>
          <w:szCs w:val="31"/>
          <w:lang w:val="uk-UA" w:eastAsia="ru-RU"/>
        </w:rPr>
        <w:t>цільової </w:t>
      </w:r>
      <w:r w:rsidRPr="00D84742">
        <w:rPr>
          <w:rFonts w:ascii="Tahoma" w:eastAsia="Times New Roman" w:hAnsi="Tahoma" w:cs="Tahoma"/>
          <w:color w:val="0086B6"/>
          <w:kern w:val="36"/>
          <w:sz w:val="31"/>
          <w:lang w:val="uk-UA" w:eastAsia="ru-RU"/>
        </w:rPr>
        <w:t> </w:t>
      </w:r>
      <w:r w:rsidRPr="00D84742">
        <w:rPr>
          <w:rFonts w:ascii="Tahoma" w:eastAsia="Times New Roman" w:hAnsi="Tahoma" w:cs="Tahoma"/>
          <w:color w:val="0086B6"/>
          <w:kern w:val="36"/>
          <w:sz w:val="31"/>
          <w:szCs w:val="31"/>
          <w:lang w:val="uk-UA" w:eastAsia="ru-RU"/>
        </w:rPr>
        <w:t>програми </w:t>
      </w:r>
      <w:r w:rsidRPr="00D84742">
        <w:rPr>
          <w:rFonts w:ascii="Tahoma" w:eastAsia="Times New Roman" w:hAnsi="Tahoma" w:cs="Tahoma"/>
          <w:color w:val="0086B6"/>
          <w:kern w:val="36"/>
          <w:sz w:val="31"/>
          <w:lang w:val="uk-UA" w:eastAsia="ru-RU"/>
        </w:rPr>
        <w:t> </w:t>
      </w:r>
      <w:r w:rsidRPr="00D84742">
        <w:rPr>
          <w:rFonts w:ascii="Tahoma" w:eastAsia="Times New Roman" w:hAnsi="Tahoma" w:cs="Tahoma"/>
          <w:color w:val="0086B6"/>
          <w:kern w:val="36"/>
          <w:sz w:val="31"/>
          <w:szCs w:val="31"/>
          <w:lang w:val="uk-UA" w:eastAsia="ru-RU"/>
        </w:rPr>
        <w:t>«Мистецька освіта</w:t>
      </w:r>
    </w:p>
    <w:p w:rsidR="00D84742" w:rsidRPr="00D84742" w:rsidRDefault="00D84742" w:rsidP="00D84742">
      <w:pPr>
        <w:shd w:val="clear" w:color="auto" w:fill="FFFFFF"/>
        <w:spacing w:after="60" w:line="218" w:lineRule="atLeast"/>
        <w:jc w:val="both"/>
        <w:outlineLvl w:val="0"/>
        <w:rPr>
          <w:rFonts w:ascii="Tahoma" w:eastAsia="Times New Roman" w:hAnsi="Tahoma" w:cs="Tahoma"/>
          <w:color w:val="0086B6"/>
          <w:kern w:val="36"/>
          <w:sz w:val="31"/>
          <w:szCs w:val="31"/>
          <w:lang w:eastAsia="ru-RU"/>
        </w:rPr>
      </w:pPr>
      <w:r w:rsidRPr="00D84742">
        <w:rPr>
          <w:rFonts w:ascii="Tahoma" w:eastAsia="Times New Roman" w:hAnsi="Tahoma" w:cs="Tahoma"/>
          <w:color w:val="0086B6"/>
          <w:kern w:val="36"/>
          <w:sz w:val="31"/>
          <w:szCs w:val="31"/>
          <w:lang w:val="uk-UA" w:eastAsia="ru-RU"/>
        </w:rPr>
        <w:t> м. Сєвєродонецька» на 2013-2017 роки</w:t>
      </w:r>
    </w:p>
    <w:p w:rsidR="00D84742" w:rsidRPr="00D84742" w:rsidRDefault="00D84742" w:rsidP="00D84742">
      <w:pPr>
        <w:shd w:val="clear" w:color="auto" w:fill="FFFFFF"/>
        <w:spacing w:after="12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val="uk-UA" w:eastAsia="ru-RU"/>
        </w:rPr>
        <w:t> </w:t>
      </w:r>
    </w:p>
    <w:p w:rsidR="00D84742" w:rsidRPr="00D84742" w:rsidRDefault="00D84742" w:rsidP="00D84742">
      <w:pPr>
        <w:shd w:val="clear" w:color="auto" w:fill="FFFFFF"/>
        <w:spacing w:after="180" w:line="219"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ПАСПОРТ</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Міської цільової програми „Мистецька освіта м. Сєвєродонецька” на 2013-20</w:t>
      </w:r>
      <w:r w:rsidRPr="00D84742">
        <w:rPr>
          <w:rFonts w:ascii="Tahoma" w:eastAsia="Times New Roman" w:hAnsi="Tahoma" w:cs="Tahoma"/>
          <w:b/>
          <w:bCs/>
          <w:color w:val="4A4A4A"/>
          <w:sz w:val="24"/>
          <w:szCs w:val="24"/>
          <w:lang w:eastAsia="ru-RU"/>
        </w:rPr>
        <w:t>1</w:t>
      </w:r>
      <w:r w:rsidRPr="00D84742">
        <w:rPr>
          <w:rFonts w:ascii="Tahoma" w:eastAsia="Times New Roman" w:hAnsi="Tahoma" w:cs="Tahoma"/>
          <w:b/>
          <w:bCs/>
          <w:color w:val="4A4A4A"/>
          <w:sz w:val="24"/>
          <w:szCs w:val="24"/>
          <w:lang w:val="uk-UA" w:eastAsia="ru-RU"/>
        </w:rPr>
        <w:t>7 роки</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tbl>
      <w:tblPr>
        <w:tblW w:w="9859" w:type="dxa"/>
        <w:shd w:val="clear" w:color="auto" w:fill="FFFFFF"/>
        <w:tblCellMar>
          <w:left w:w="0" w:type="dxa"/>
          <w:right w:w="0" w:type="dxa"/>
        </w:tblCellMar>
        <w:tblLook w:val="04A0"/>
      </w:tblPr>
      <w:tblGrid>
        <w:gridCol w:w="556"/>
        <w:gridCol w:w="1603"/>
        <w:gridCol w:w="1716"/>
        <w:gridCol w:w="1053"/>
        <w:gridCol w:w="850"/>
        <w:gridCol w:w="66"/>
        <w:gridCol w:w="880"/>
        <w:gridCol w:w="1251"/>
        <w:gridCol w:w="1884"/>
      </w:tblGrid>
      <w:tr w:rsidR="00D84742" w:rsidRPr="00D84742" w:rsidTr="00D84742">
        <w:trPr>
          <w:trHeight w:val="400"/>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1.</w:t>
            </w:r>
          </w:p>
        </w:tc>
        <w:tc>
          <w:tcPr>
            <w:tcW w:w="5288" w:type="dxa"/>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Місцевий орган виконавчої влади</w:t>
            </w:r>
          </w:p>
        </w:tc>
        <w:tc>
          <w:tcPr>
            <w:tcW w:w="4015"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Сєвєродонецька міська рада</w:t>
            </w:r>
          </w:p>
        </w:tc>
      </w:tr>
      <w:tr w:rsidR="00D84742" w:rsidRPr="00D84742" w:rsidTr="00D84742">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2.</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Дата, номер та назва розпорядчого документа, яким затверджена Програма</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Програма затверджена рішенням п’ятдесят сьомої (чергової) сесії Сєвєродонецької міської ради шостого скликання від  21 лютого 2013 року  №  2463</w:t>
            </w:r>
          </w:p>
        </w:tc>
      </w:tr>
      <w:tr w:rsidR="00D84742" w:rsidRPr="00D84742" w:rsidTr="00D84742">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3.</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Замовник програми</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Сєвєродонецька міська рада</w:t>
            </w:r>
          </w:p>
        </w:tc>
      </w:tr>
      <w:tr w:rsidR="00D84742" w:rsidRPr="00D84742" w:rsidTr="00D84742">
        <w:trPr>
          <w:trHeight w:val="628"/>
        </w:trPr>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4.</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Розробник програми</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Відділ культури Сєвєродонецької міської ради</w:t>
            </w:r>
          </w:p>
        </w:tc>
      </w:tr>
      <w:tr w:rsidR="00D84742" w:rsidRPr="00D84742" w:rsidTr="00D84742">
        <w:trPr>
          <w:trHeight w:val="627"/>
        </w:trPr>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5.</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Відповідальний виконавець Програми</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Відділ культури Сєвєродонецької міської ради</w:t>
            </w:r>
          </w:p>
        </w:tc>
      </w:tr>
      <w:tr w:rsidR="00D84742" w:rsidRPr="00D84742" w:rsidTr="00D84742">
        <w:trPr>
          <w:trHeight w:val="908"/>
        </w:trPr>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6.</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Учасники Програми</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Відділ культури Сєвєродонецької міської ради, комунальні позашкільні навчальні заклади культури</w:t>
            </w:r>
          </w:p>
        </w:tc>
      </w:tr>
      <w:tr w:rsidR="00D84742" w:rsidRPr="00D84742" w:rsidTr="00D84742">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8.</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Керівник програми</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Начальник відділу культури Лішик О.П.</w:t>
            </w:r>
          </w:p>
        </w:tc>
      </w:tr>
      <w:tr w:rsidR="00D84742" w:rsidRPr="00D84742" w:rsidTr="00D84742">
        <w:trPr>
          <w:trHeight w:val="597"/>
        </w:trPr>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lastRenderedPageBreak/>
              <w:t>9.</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Термін реалізації Програми</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2013-2017 роки</w:t>
            </w:r>
          </w:p>
        </w:tc>
      </w:tr>
      <w:tr w:rsidR="00D84742" w:rsidRPr="00D84742" w:rsidTr="00D84742">
        <w:tc>
          <w:tcPr>
            <w:tcW w:w="5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10.</w:t>
            </w:r>
          </w:p>
        </w:tc>
        <w:tc>
          <w:tcPr>
            <w:tcW w:w="528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Прогнозні обсяги та джерела фінансування</w:t>
            </w:r>
          </w:p>
        </w:tc>
        <w:tc>
          <w:tcPr>
            <w:tcW w:w="401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w:t>
            </w:r>
          </w:p>
        </w:tc>
      </w:tr>
      <w:tr w:rsidR="00D84742" w:rsidRPr="00D84742" w:rsidTr="00D84742">
        <w:trPr>
          <w:trHeight w:val="525"/>
        </w:trPr>
        <w:tc>
          <w:tcPr>
            <w:tcW w:w="2159" w:type="dxa"/>
            <w:gridSpan w:val="2"/>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Джерела фінансування</w:t>
            </w:r>
          </w:p>
        </w:tc>
        <w:tc>
          <w:tcPr>
            <w:tcW w:w="1716"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Обсяг фінансування, тис.грн.</w:t>
            </w:r>
          </w:p>
        </w:tc>
        <w:tc>
          <w:tcPr>
            <w:tcW w:w="5984"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У тому числі по роках</w:t>
            </w:r>
          </w:p>
        </w:tc>
      </w:tr>
      <w:tr w:rsidR="00D84742" w:rsidRPr="00D84742" w:rsidTr="00D84742">
        <w:trPr>
          <w:trHeight w:val="630"/>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D84742" w:rsidRPr="00D84742" w:rsidRDefault="00D84742" w:rsidP="00D84742">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D84742" w:rsidRPr="00D84742" w:rsidRDefault="00D84742" w:rsidP="00D84742">
            <w:pPr>
              <w:rPr>
                <w:rFonts w:ascii="Times New Roman" w:eastAsia="Times New Roman" w:hAnsi="Times New Roman" w:cs="Times New Roman"/>
                <w:color w:val="4A4A4A"/>
                <w:sz w:val="24"/>
                <w:szCs w:val="24"/>
                <w:lang w:eastAsia="ru-RU"/>
              </w:rPr>
            </w:pP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2013</w:t>
            </w:r>
          </w:p>
        </w:tc>
        <w:tc>
          <w:tcPr>
            <w:tcW w:w="85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2014</w:t>
            </w:r>
          </w:p>
        </w:tc>
        <w:tc>
          <w:tcPr>
            <w:tcW w:w="94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2015</w:t>
            </w:r>
          </w:p>
        </w:tc>
        <w:tc>
          <w:tcPr>
            <w:tcW w:w="12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2016</w:t>
            </w:r>
          </w:p>
        </w:tc>
        <w:tc>
          <w:tcPr>
            <w:tcW w:w="18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2017</w:t>
            </w:r>
          </w:p>
        </w:tc>
      </w:tr>
      <w:tr w:rsidR="00D84742" w:rsidRPr="00D84742" w:rsidTr="00D84742">
        <w:tc>
          <w:tcPr>
            <w:tcW w:w="215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Місцевий бюджет</w:t>
            </w:r>
          </w:p>
        </w:tc>
        <w:tc>
          <w:tcPr>
            <w:tcW w:w="17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3 330</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597</w:t>
            </w:r>
          </w:p>
        </w:tc>
        <w:tc>
          <w:tcPr>
            <w:tcW w:w="85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702</w:t>
            </w:r>
          </w:p>
        </w:tc>
        <w:tc>
          <w:tcPr>
            <w:tcW w:w="94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785</w:t>
            </w:r>
          </w:p>
        </w:tc>
        <w:tc>
          <w:tcPr>
            <w:tcW w:w="12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778</w:t>
            </w:r>
          </w:p>
        </w:tc>
        <w:tc>
          <w:tcPr>
            <w:tcW w:w="18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468</w:t>
            </w:r>
          </w:p>
        </w:tc>
      </w:tr>
      <w:tr w:rsidR="00D84742" w:rsidRPr="00D84742" w:rsidTr="00D84742">
        <w:tc>
          <w:tcPr>
            <w:tcW w:w="215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Інші кошти</w:t>
            </w:r>
          </w:p>
        </w:tc>
        <w:tc>
          <w:tcPr>
            <w:tcW w:w="17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289</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53</w:t>
            </w:r>
          </w:p>
        </w:tc>
        <w:tc>
          <w:tcPr>
            <w:tcW w:w="85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59</w:t>
            </w:r>
          </w:p>
        </w:tc>
        <w:tc>
          <w:tcPr>
            <w:tcW w:w="94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59</w:t>
            </w:r>
          </w:p>
        </w:tc>
        <w:tc>
          <w:tcPr>
            <w:tcW w:w="12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59</w:t>
            </w:r>
          </w:p>
        </w:tc>
        <w:tc>
          <w:tcPr>
            <w:tcW w:w="18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59</w:t>
            </w:r>
          </w:p>
        </w:tc>
      </w:tr>
      <w:tr w:rsidR="00D84742" w:rsidRPr="00D84742" w:rsidTr="00D84742">
        <w:tc>
          <w:tcPr>
            <w:tcW w:w="215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color w:val="4A4A4A"/>
                <w:sz w:val="24"/>
                <w:szCs w:val="24"/>
                <w:lang w:val="uk-UA" w:eastAsia="ru-RU"/>
              </w:rPr>
              <w:t>Всього</w:t>
            </w:r>
          </w:p>
        </w:tc>
        <w:tc>
          <w:tcPr>
            <w:tcW w:w="17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color w:val="4A4A4A"/>
                <w:sz w:val="24"/>
                <w:szCs w:val="24"/>
                <w:lang w:val="uk-UA" w:eastAsia="ru-RU"/>
              </w:rPr>
              <w:t>3 619</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color w:val="4A4A4A"/>
                <w:sz w:val="24"/>
                <w:szCs w:val="24"/>
                <w:lang w:val="uk-UA" w:eastAsia="ru-RU"/>
              </w:rPr>
              <w:t>650</w:t>
            </w:r>
          </w:p>
        </w:tc>
        <w:tc>
          <w:tcPr>
            <w:tcW w:w="85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color w:val="4A4A4A"/>
                <w:sz w:val="24"/>
                <w:szCs w:val="24"/>
                <w:lang w:val="uk-UA" w:eastAsia="ru-RU"/>
              </w:rPr>
              <w:t>761</w:t>
            </w:r>
          </w:p>
        </w:tc>
        <w:tc>
          <w:tcPr>
            <w:tcW w:w="94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color w:val="4A4A4A"/>
                <w:sz w:val="24"/>
                <w:szCs w:val="24"/>
                <w:lang w:val="uk-UA" w:eastAsia="ru-RU"/>
              </w:rPr>
              <w:t>844</w:t>
            </w:r>
          </w:p>
        </w:tc>
        <w:tc>
          <w:tcPr>
            <w:tcW w:w="12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color w:val="4A4A4A"/>
                <w:sz w:val="24"/>
                <w:szCs w:val="24"/>
                <w:lang w:val="uk-UA" w:eastAsia="ru-RU"/>
              </w:rPr>
              <w:t>837</w:t>
            </w:r>
          </w:p>
        </w:tc>
        <w:tc>
          <w:tcPr>
            <w:tcW w:w="18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color w:val="4A4A4A"/>
                <w:sz w:val="24"/>
                <w:szCs w:val="24"/>
                <w:lang w:val="uk-UA" w:eastAsia="ru-RU"/>
              </w:rPr>
              <w:t>527</w:t>
            </w:r>
          </w:p>
        </w:tc>
      </w:tr>
      <w:tr w:rsidR="00D84742" w:rsidRPr="00D84742" w:rsidTr="00D84742">
        <w:tc>
          <w:tcPr>
            <w:tcW w:w="444"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1284"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1368"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840"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684"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48"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708"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996"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c>
          <w:tcPr>
            <w:tcW w:w="1512" w:type="dxa"/>
            <w:tcBorders>
              <w:top w:val="nil"/>
              <w:left w:val="nil"/>
              <w:bottom w:val="nil"/>
              <w:right w:val="nil"/>
            </w:tcBorders>
            <w:shd w:val="clear" w:color="auto" w:fill="FFFFFF"/>
            <w:vAlign w:val="center"/>
            <w:hideMark/>
          </w:tcPr>
          <w:p w:rsidR="00D84742" w:rsidRPr="00D84742" w:rsidRDefault="00D84742" w:rsidP="00D84742">
            <w:pPr>
              <w:spacing w:line="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eastAsia="ru-RU"/>
              </w:rPr>
              <w:t> </w:t>
            </w:r>
          </w:p>
        </w:tc>
      </w:tr>
    </w:tbl>
    <w:p w:rsidR="00D84742" w:rsidRPr="00D84742" w:rsidRDefault="00D84742" w:rsidP="00D84742">
      <w:pPr>
        <w:shd w:val="clear" w:color="auto" w:fill="FFFFFF"/>
        <w:spacing w:after="180" w:line="360" w:lineRule="atLeast"/>
        <w:ind w:left="720"/>
        <w:jc w:val="center"/>
        <w:rPr>
          <w:rFonts w:ascii="Tahoma" w:eastAsia="Times New Roman" w:hAnsi="Tahoma" w:cs="Tahoma"/>
          <w:color w:val="4A4A4A"/>
          <w:sz w:val="15"/>
          <w:szCs w:val="15"/>
          <w:lang w:eastAsia="ru-RU"/>
        </w:rPr>
      </w:pPr>
      <w:r w:rsidRPr="00D84742">
        <w:rPr>
          <w:rFonts w:ascii="Tahoma" w:eastAsia="Times New Roman" w:hAnsi="Tahoma" w:cs="Tahoma"/>
          <w:b/>
          <w:bCs/>
          <w:i/>
          <w:iCs/>
          <w:color w:val="4A4A4A"/>
          <w:sz w:val="24"/>
          <w:szCs w:val="24"/>
          <w:lang w:val="uk-UA" w:eastAsia="ru-RU"/>
        </w:rPr>
        <w:t> </w:t>
      </w:r>
    </w:p>
    <w:p w:rsidR="00D84742" w:rsidRPr="00D84742" w:rsidRDefault="00D84742" w:rsidP="00D84742">
      <w:pPr>
        <w:rPr>
          <w:rFonts w:ascii="Times New Roman" w:eastAsia="Times New Roman" w:hAnsi="Times New Roman" w:cs="Times New Roman"/>
          <w:sz w:val="24"/>
          <w:szCs w:val="24"/>
          <w:lang w:eastAsia="ru-RU"/>
        </w:rPr>
      </w:pPr>
      <w:r w:rsidRPr="00D84742">
        <w:rPr>
          <w:rFonts w:ascii="Tahoma" w:eastAsia="Times New Roman" w:hAnsi="Tahoma" w:cs="Tahoma"/>
          <w:color w:val="4A4A4A"/>
          <w:sz w:val="15"/>
          <w:szCs w:val="15"/>
          <w:lang w:eastAsia="ru-RU"/>
        </w:rPr>
        <w:br/>
      </w:r>
      <w:r w:rsidRPr="00D84742">
        <w:rPr>
          <w:rFonts w:ascii="Tahoma" w:eastAsia="Times New Roman" w:hAnsi="Tahoma" w:cs="Tahoma"/>
          <w:b/>
          <w:bCs/>
          <w:i/>
          <w:iCs/>
          <w:color w:val="4A4A4A"/>
          <w:sz w:val="24"/>
          <w:szCs w:val="24"/>
          <w:shd w:val="clear" w:color="auto" w:fill="FFFFFF"/>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i/>
          <w:iCs/>
          <w:color w:val="4A4A4A"/>
          <w:sz w:val="24"/>
          <w:szCs w:val="24"/>
          <w:lang w:val="uk-UA" w:eastAsia="ru-RU"/>
        </w:rPr>
        <w:t> </w:t>
      </w:r>
    </w:p>
    <w:p w:rsidR="00D84742" w:rsidRPr="00D84742" w:rsidRDefault="00D84742" w:rsidP="00D84742">
      <w:pPr>
        <w:shd w:val="clear" w:color="auto" w:fill="FFFFFF"/>
        <w:spacing w:after="180" w:line="360" w:lineRule="atLeast"/>
        <w:ind w:left="2912" w:hanging="360"/>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1.</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b/>
          <w:bCs/>
          <w:color w:val="4A4A4A"/>
          <w:sz w:val="28"/>
          <w:szCs w:val="28"/>
          <w:lang w:val="uk-UA" w:eastAsia="ru-RU"/>
        </w:rPr>
        <w:t>Загальні положення</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8"/>
          <w:szCs w:val="28"/>
          <w:lang w:val="uk-UA" w:eastAsia="ru-RU"/>
        </w:rPr>
        <w:t>    </w:t>
      </w:r>
      <w:r w:rsidRPr="00D84742">
        <w:rPr>
          <w:rFonts w:ascii="Tahoma" w:eastAsia="Times New Roman" w:hAnsi="Tahoma" w:cs="Tahoma"/>
          <w:color w:val="4A4A4A"/>
          <w:sz w:val="28"/>
          <w:lang w:val="uk-UA" w:eastAsia="ru-RU"/>
        </w:rPr>
        <w:t> </w:t>
      </w:r>
      <w:r w:rsidRPr="00D84742">
        <w:rPr>
          <w:rFonts w:ascii="Tahoma" w:eastAsia="Times New Roman" w:hAnsi="Tahoma" w:cs="Tahoma"/>
          <w:color w:val="4A4A4A"/>
          <w:sz w:val="24"/>
          <w:szCs w:val="24"/>
          <w:lang w:val="uk-UA" w:eastAsia="ru-RU"/>
        </w:rPr>
        <w:t>Програма передбачає комплекс заходів, які забезпечують виконання положень Конституції України, Закону України «Про культуру», Закону України «Про освіту», Закону України «Про позашкільну освіту» інших нормативно-правових актів та міжнародних договорів, спрямованих на створення сприятливих умов для забезпечення естетичного виховання громадян, передусім дітей та юнацтва; творчого, інтелектуального та духовного розвитку підростаючого покоління; рівних можливостей у здобутті якісної мистецької освіти; забезпечення діяльності базової мережі закладів освіти сфери культури.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В Луганській області діє безперервна та багатоступенева система мистецької освіти, до складу якої входять: початкові спеціалізовані мистецьки навчальні заклади – 78 шкіл естетичного виховання, з них: 53 школи мистецтв, 6 – художніх та 19 музичних, 2 вищих мистецьких навчальних заклади І-ІІ рівнів акредитації, вищі мистецькі навчальні заклади ІІІ-IV рівнів акредитації. Дієздатність цієї системи в значній мірі залежить від стану її початкової ланки. Саме вона є кузнею майбутніх кваліфікованих кадрів для галузі культури області.</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В нашому місті початкова ланка мистецької освіти представлена 4 школами естетичного виховання (дві музичні, художня, школа мистецтв). Контингент  учнів шкіл складає 943 дитини. 110 викладачів забезпечують надання якісної  спеціалізованої освіти.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Серед пріоритетних напрямів розвитку мистецької освіти  особлива увага приділяється формуванню якісного кадрового складу в початкових навчальних закладах із залученням молодих викладачів, забезпеченню якісної мистецької позашкільної освіти, зміцненню, модернізації та розвитку матеріально-технічної бази.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lastRenderedPageBreak/>
        <w:t>     Програмою економічного і соціального розвитку м. Сєвєродонецька на 2013 рік за головну мету визначено збереження національної культурної спадщини, розширення доступу населення до кращих надбань вітчизняної та світової культури, розвиток духовності. Реалізацію цих завдань покладено, у першу чергу, на заклади культури, кадрове забезпечення яких здійснюють мистецькі навчальні заклади.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2. Визначення проблеми, на розв’язання якої спрямована Програма</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r w:rsidRPr="00D84742">
        <w:rPr>
          <w:rFonts w:ascii="Tahoma" w:eastAsia="Times New Roman" w:hAnsi="Tahoma" w:cs="Tahoma"/>
          <w:b/>
          <w:bCs/>
          <w:i/>
          <w:iCs/>
          <w:color w:val="4A4A4A"/>
          <w:sz w:val="24"/>
          <w:szCs w:val="24"/>
          <w:lang w:val="uk-UA" w:eastAsia="ru-RU"/>
        </w:rPr>
        <w:t>Основними проблемними питаннями, які існують у сфері мистецької освіти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i/>
          <w:iCs/>
          <w:color w:val="4A4A4A"/>
          <w:sz w:val="24"/>
          <w:szCs w:val="24"/>
          <w:lang w:val="uk-UA" w:eastAsia="ru-RU"/>
        </w:rPr>
        <w:t> м . Сєвєродонецька є:</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i/>
          <w:iCs/>
          <w:color w:val="4A4A4A"/>
          <w:sz w:val="24"/>
          <w:szCs w:val="24"/>
          <w:lang w:val="uk-UA" w:eastAsia="ru-RU"/>
        </w:rPr>
        <w:t> </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застаріла матеріально-технічна база шкіл естетичного виховання, значна фізична й моральна зношеність обладнання, устаткування, а також технічних засобів;</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потреба проведення капітальних та поточних ремонтів будівель шкіл естетичного виховання, зокрема встановлення протипожежного обладнання, заміна тепло- та електрообладнання;</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зношеність музичних інструментів, які застаріли за строками експлуатації та потребують заміни, призводить до втрати оркестрових колективів;</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застарілі бібліотечні фонди, які протягом багатьох років не поповнювалися методичною, нотною, довідковою літературою, фонохрестоматіями на сучасних носіях, електронними підручниками;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невиконання в повному обсязі типових навчальних планів, недостатнє фінансування шкіл естетичного виховання не дозволяє реалізувати єдині державні стандарти у сфері початкової спеціалізованої мистецької освіти;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«старіння» педагогічних кадрів та оновлення кадрів молодими спеціалістами.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3. Мета та основні завдання Програми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r w:rsidRPr="00D84742">
        <w:rPr>
          <w:rFonts w:ascii="Tahoma" w:eastAsia="Times New Roman" w:hAnsi="Tahoma" w:cs="Tahoma"/>
          <w:color w:val="4A4A4A"/>
          <w:sz w:val="24"/>
          <w:szCs w:val="24"/>
          <w:lang w:val="uk-UA" w:eastAsia="ru-RU"/>
        </w:rPr>
        <w:t xml:space="preserve">Метою Програми є створення сприятливих умов для забезпечення творчого, інтелектуального та духовного розвитку підростаючого покоління, рівних </w:t>
      </w:r>
      <w:r w:rsidRPr="00D84742">
        <w:rPr>
          <w:rFonts w:ascii="Tahoma" w:eastAsia="Times New Roman" w:hAnsi="Tahoma" w:cs="Tahoma"/>
          <w:color w:val="4A4A4A"/>
          <w:sz w:val="24"/>
          <w:szCs w:val="24"/>
          <w:lang w:val="uk-UA" w:eastAsia="ru-RU"/>
        </w:rPr>
        <w:lastRenderedPageBreak/>
        <w:t>можливостей у здобутті якісної мистецької освіти, пропорційного розвитку всіх відділів і спеціалізацій, поліпшення матеріально-технічної бази шкіл естетичного виховання, оновлення музичних інструментів (народні, духові, струнно-смичкові інструменти), забезпечення підвищення кваліфікації педагогічного складу закладів та оновлення кадрів молодими спеціалістами.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r w:rsidRPr="00D84742">
        <w:rPr>
          <w:rFonts w:ascii="Tahoma" w:eastAsia="Times New Roman" w:hAnsi="Tahoma" w:cs="Tahoma"/>
          <w:b/>
          <w:bCs/>
          <w:color w:val="4A4A4A"/>
          <w:sz w:val="24"/>
          <w:szCs w:val="24"/>
          <w:lang w:val="uk-UA" w:eastAsia="ru-RU"/>
        </w:rPr>
        <w:t>Основними завданнями Програми є:</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збереження та розвиток базової мережі шкіл естетичного виховання  міста;</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r w:rsidRPr="00D84742">
        <w:rPr>
          <w:rFonts w:ascii="Tahoma" w:eastAsia="Times New Roman" w:hAnsi="Tahoma" w:cs="Tahoma"/>
          <w:color w:val="4A4A4A"/>
          <w:sz w:val="24"/>
          <w:szCs w:val="24"/>
          <w:lang w:val="uk-UA" w:eastAsia="ru-RU"/>
        </w:rPr>
        <w:t>оновлення</w:t>
      </w:r>
      <w:r w:rsidRPr="00D84742">
        <w:rPr>
          <w:rFonts w:ascii="Tahoma" w:eastAsia="Times New Roman" w:hAnsi="Tahoma" w:cs="Tahoma"/>
          <w:b/>
          <w:bCs/>
          <w:color w:val="4A4A4A"/>
          <w:sz w:val="24"/>
          <w:szCs w:val="24"/>
          <w:lang w:val="uk-UA" w:eastAsia="ru-RU"/>
        </w:rPr>
        <w:t> </w:t>
      </w:r>
      <w:r w:rsidRPr="00D84742">
        <w:rPr>
          <w:rFonts w:ascii="Tahoma" w:eastAsia="Times New Roman" w:hAnsi="Tahoma" w:cs="Tahoma"/>
          <w:color w:val="4A4A4A"/>
          <w:sz w:val="24"/>
          <w:szCs w:val="24"/>
          <w:lang w:val="uk-UA" w:eastAsia="ru-RU"/>
        </w:rPr>
        <w:t>матеріально-технічної бази шкіл естетичного виховання;</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проведення капітальних та поточних ремонтів будівель шкіл естетичного виховання;</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оновлення музичних інструментів та художнього обладнання;</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поповнення бібліотечних фондів методичною, нотною, довідковою літературою, фонохрестоматіями на сучасних носіях, електронними підручниками;</w:t>
      </w:r>
    </w:p>
    <w:p w:rsidR="00D84742" w:rsidRPr="00D84742" w:rsidRDefault="00D84742" w:rsidP="00D84742">
      <w:pPr>
        <w:shd w:val="clear" w:color="auto" w:fill="FFFFFF"/>
        <w:spacing w:after="180" w:line="219"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підтримка та заохочення талановитих та обдарованих дітей;</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сприяння щодо участі в міжнародних, всеукраїнських, обласних та інших конкурсах учнів та колективів шкіл естетичного виховання;</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підвищення кваліфікації педагогічних працівників шкіл естетичного виховання;</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оновлення педагогічних кадрів молодими спеціалістами.</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4. Аналіз факторів впливу на проблему та ресурсів для реалізації</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Програми (SWOT-аналіз)</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tbl>
      <w:tblPr>
        <w:tblW w:w="0" w:type="auto"/>
        <w:shd w:val="clear" w:color="auto" w:fill="FFFFFF"/>
        <w:tblCellMar>
          <w:left w:w="0" w:type="dxa"/>
          <w:right w:w="0" w:type="dxa"/>
        </w:tblCellMar>
        <w:tblLook w:val="04A0"/>
      </w:tblPr>
      <w:tblGrid>
        <w:gridCol w:w="4785"/>
        <w:gridCol w:w="4786"/>
      </w:tblGrid>
      <w:tr w:rsidR="00D84742" w:rsidRPr="00D84742" w:rsidTr="00D84742">
        <w:tc>
          <w:tcPr>
            <w:tcW w:w="47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i/>
                <w:iCs/>
                <w:color w:val="4A4A4A"/>
                <w:sz w:val="24"/>
                <w:szCs w:val="24"/>
                <w:lang w:val="uk-UA" w:eastAsia="ru-RU"/>
              </w:rPr>
              <w:t>Сильні сторони (</w:t>
            </w:r>
            <w:r w:rsidRPr="00D84742">
              <w:rPr>
                <w:rFonts w:ascii="Times New Roman" w:eastAsia="Times New Roman" w:hAnsi="Times New Roman" w:cs="Times New Roman"/>
                <w:b/>
                <w:bCs/>
                <w:i/>
                <w:iCs/>
                <w:color w:val="4A4A4A"/>
                <w:sz w:val="24"/>
                <w:szCs w:val="24"/>
                <w:lang w:val="en-US" w:eastAsia="ru-RU"/>
              </w:rPr>
              <w:t>S</w:t>
            </w:r>
            <w:r w:rsidRPr="00D84742">
              <w:rPr>
                <w:rFonts w:ascii="Times New Roman" w:eastAsia="Times New Roman" w:hAnsi="Times New Roman" w:cs="Times New Roman"/>
                <w:b/>
                <w:bCs/>
                <w:i/>
                <w:iCs/>
                <w:color w:val="4A4A4A"/>
                <w:sz w:val="24"/>
                <w:szCs w:val="24"/>
                <w:lang w:val="uk-UA" w:eastAsia="ru-RU"/>
              </w:rPr>
              <w:t>)</w:t>
            </w:r>
          </w:p>
        </w:tc>
        <w:tc>
          <w:tcPr>
            <w:tcW w:w="47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i/>
                <w:iCs/>
                <w:color w:val="4A4A4A"/>
                <w:sz w:val="24"/>
                <w:szCs w:val="24"/>
                <w:lang w:val="uk-UA" w:eastAsia="ru-RU"/>
              </w:rPr>
              <w:t>Слабкі сторони (</w:t>
            </w:r>
            <w:r w:rsidRPr="00D84742">
              <w:rPr>
                <w:rFonts w:ascii="Times New Roman" w:eastAsia="Times New Roman" w:hAnsi="Times New Roman" w:cs="Times New Roman"/>
                <w:b/>
                <w:bCs/>
                <w:i/>
                <w:iCs/>
                <w:color w:val="4A4A4A"/>
                <w:sz w:val="24"/>
                <w:szCs w:val="24"/>
                <w:lang w:val="en-US" w:eastAsia="ru-RU"/>
              </w:rPr>
              <w:t>W</w:t>
            </w:r>
            <w:r w:rsidRPr="00D84742">
              <w:rPr>
                <w:rFonts w:ascii="Times New Roman" w:eastAsia="Times New Roman" w:hAnsi="Times New Roman" w:cs="Times New Roman"/>
                <w:b/>
                <w:bCs/>
                <w:i/>
                <w:iCs/>
                <w:color w:val="4A4A4A"/>
                <w:sz w:val="24"/>
                <w:szCs w:val="24"/>
                <w:lang w:val="uk-UA" w:eastAsia="ru-RU"/>
              </w:rPr>
              <w:t>)</w:t>
            </w:r>
          </w:p>
        </w:tc>
      </w:tr>
      <w:tr w:rsidR="00D84742" w:rsidRPr="00D84742" w:rsidTr="00D84742">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наявність розвинутої мережі позашкільних мистецьких навчальних закладів;</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високий процент охоплення дітей позашкільною мистецькою освітою (</w:t>
            </w:r>
            <w:r w:rsidRPr="00D84742">
              <w:rPr>
                <w:rFonts w:ascii="Times New Roman" w:eastAsia="Times New Roman" w:hAnsi="Times New Roman" w:cs="Times New Roman"/>
                <w:color w:val="4A4A4A"/>
                <w:sz w:val="24"/>
                <w:szCs w:val="24"/>
                <w:lang w:eastAsia="ru-RU"/>
              </w:rPr>
              <w:t>10</w:t>
            </w:r>
            <w:r w:rsidRPr="00D84742">
              <w:rPr>
                <w:rFonts w:ascii="Times New Roman" w:eastAsia="Times New Roman" w:hAnsi="Times New Roman" w:cs="Times New Roman"/>
                <w:color w:val="4A4A4A"/>
                <w:sz w:val="24"/>
                <w:szCs w:val="24"/>
                <w:lang w:val="uk-UA" w:eastAsia="ru-RU"/>
              </w:rPr>
              <w:t>%);</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використання у навчальному процесі всіх напрямків академічного мистецтва;</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xml:space="preserve">- налагоджена система обласних мистецьких оглядів-конкурсів  для учнів </w:t>
            </w:r>
            <w:r w:rsidRPr="00D84742">
              <w:rPr>
                <w:rFonts w:ascii="Times New Roman" w:eastAsia="Times New Roman" w:hAnsi="Times New Roman" w:cs="Times New Roman"/>
                <w:color w:val="4A4A4A"/>
                <w:sz w:val="24"/>
                <w:szCs w:val="24"/>
                <w:lang w:val="uk-UA" w:eastAsia="ru-RU"/>
              </w:rPr>
              <w:lastRenderedPageBreak/>
              <w:t>шкіл естетичного виховання за всіма напрямками академічного мистецтва;</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створення умов для участі кращих учнів у престижних всеукраїнських і міжнародних конкурсах, фестивалях, виставках;</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заохочення творчо обдарованих учнів – лауреатів обласних, всеукраїнських і міжнародних конкурсів, фестивалів, виставок;</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наявність пільг для учнів соціально незахищених категорій та талановитих учнів;</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w:t>
            </w:r>
          </w:p>
        </w:tc>
        <w:tc>
          <w:tcPr>
            <w:tcW w:w="4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lastRenderedPageBreak/>
              <w:t>- застаріла матеріально-технічна база шкіл естетичного виховання, значна фізична та моральна зношеність обладнання, устаткування та технічних засобів;</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xml:space="preserve">- музичний інструментарій, який за строками експлуатації зношений або застарілий,призводить до зникнення художніх колективів закладів (оркестр духових, народних інструментів, </w:t>
            </w:r>
            <w:r w:rsidRPr="00D84742">
              <w:rPr>
                <w:rFonts w:ascii="Times New Roman" w:eastAsia="Times New Roman" w:hAnsi="Times New Roman" w:cs="Times New Roman"/>
                <w:color w:val="4A4A4A"/>
                <w:sz w:val="24"/>
                <w:szCs w:val="24"/>
                <w:lang w:val="uk-UA" w:eastAsia="ru-RU"/>
              </w:rPr>
              <w:lastRenderedPageBreak/>
              <w:t>симфонічний оркестр) та неможливості залучити дітей до занять на відповідних інструментах;</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недостатня комплектація бібліотечних фондів сучасною нотною, методичною та довідковою  літературою, фонохрестоматіями на сучасних носіях, відсутність електронних засобів навчання та сучасних підручників;</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невиконання в повному обсязі типових навчальних планів;</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непропорційний розвиток окремих музичних відділів (духових, народних, струнно-смичкових інструментів);</w:t>
            </w:r>
          </w:p>
        </w:tc>
      </w:tr>
      <w:tr w:rsidR="00D84742" w:rsidRPr="00D84742" w:rsidTr="00D84742">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i/>
                <w:iCs/>
                <w:color w:val="4A4A4A"/>
                <w:sz w:val="24"/>
                <w:szCs w:val="24"/>
                <w:lang w:val="uk-UA" w:eastAsia="ru-RU"/>
              </w:rPr>
              <w:lastRenderedPageBreak/>
              <w:t>Можливості (О)</w:t>
            </w:r>
          </w:p>
        </w:tc>
        <w:tc>
          <w:tcPr>
            <w:tcW w:w="4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jc w:val="center"/>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b/>
                <w:bCs/>
                <w:i/>
                <w:iCs/>
                <w:color w:val="4A4A4A"/>
                <w:sz w:val="24"/>
                <w:szCs w:val="24"/>
                <w:lang w:val="uk-UA" w:eastAsia="ru-RU"/>
              </w:rPr>
              <w:t>Загрози (Т)</w:t>
            </w:r>
          </w:p>
        </w:tc>
      </w:tr>
      <w:tr w:rsidR="00D84742" w:rsidRPr="00D84742" w:rsidTr="00D84742">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збереження базової мережі закладів освіти у сфері культури;</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забезпечення умов для змістовного дозвілля підростаючого покоління;</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надання спеціалізованої професійної освіти відповідно спрямованим дітям та юнацтву;</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розвиток колективних форм творчості;</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забезпечення підготовки кваліфікованих кадрів для галузі культури;</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підвищення соціального статусу мистецької освіти</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w:t>
            </w:r>
          </w:p>
        </w:tc>
        <w:tc>
          <w:tcPr>
            <w:tcW w:w="4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порушення державних стандартів початкової мистецької освіти внаслідок невиконання у повному обсязі типових навчальних планів;</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дефіцит молодих педагогічних кваліфікованих кадрів за окремими спеціалізаціями;</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зношена матеріально-технічна база не дозволяє рухатись в темпі розвитку сучасної  мистецької  освіти та робить не конкурентноспропожними випускників шкіл на деяких спеціалізаціях (дизайнер, художник – графік та інші);</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будівлі шкіл потребують капітальних та поточних ремонтів приміщень та інженерних комунікацій;</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«старіння» педагогічних кадрів;</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xml:space="preserve">- застарілий музичний інструментарій, призводить до зникнення художніх колективів закладів (оркестр духових, </w:t>
            </w:r>
            <w:r w:rsidRPr="00D84742">
              <w:rPr>
                <w:rFonts w:ascii="Times New Roman" w:eastAsia="Times New Roman" w:hAnsi="Times New Roman" w:cs="Times New Roman"/>
                <w:color w:val="4A4A4A"/>
                <w:sz w:val="24"/>
                <w:szCs w:val="24"/>
                <w:lang w:val="uk-UA" w:eastAsia="ru-RU"/>
              </w:rPr>
              <w:lastRenderedPageBreak/>
              <w:t>народних інструментів, симфонічний оркестр) та неможливості залучити дітей до занять на відповідному інструменті;</w:t>
            </w:r>
          </w:p>
          <w:p w:rsidR="00D84742" w:rsidRPr="00D84742" w:rsidRDefault="00D84742" w:rsidP="00D84742">
            <w:pPr>
              <w:spacing w:after="180" w:line="360" w:lineRule="atLeast"/>
              <w:rPr>
                <w:rFonts w:ascii="Times New Roman" w:eastAsia="Times New Roman" w:hAnsi="Times New Roman" w:cs="Times New Roman"/>
                <w:color w:val="4A4A4A"/>
                <w:sz w:val="24"/>
                <w:szCs w:val="24"/>
                <w:lang w:eastAsia="ru-RU"/>
              </w:rPr>
            </w:pPr>
            <w:r w:rsidRPr="00D84742">
              <w:rPr>
                <w:rFonts w:ascii="Times New Roman" w:eastAsia="Times New Roman" w:hAnsi="Times New Roman" w:cs="Times New Roman"/>
                <w:color w:val="4A4A4A"/>
                <w:sz w:val="24"/>
                <w:szCs w:val="24"/>
                <w:lang w:val="uk-UA" w:eastAsia="ru-RU"/>
              </w:rPr>
              <w:t>- відсутність житла у молодих спеціалістів, призводить до відтоку з міста кваліфікованих кадрів</w:t>
            </w:r>
          </w:p>
        </w:tc>
      </w:tr>
    </w:tbl>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lastRenderedPageBreak/>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5. Обґрунтування шляхів і засобів розв’язання проблеми, строки та</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етапи виконання Програми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r w:rsidRPr="00D84742">
        <w:rPr>
          <w:rFonts w:ascii="Tahoma" w:eastAsia="Times New Roman" w:hAnsi="Tahoma" w:cs="Tahoma"/>
          <w:color w:val="4A4A4A"/>
          <w:sz w:val="24"/>
          <w:szCs w:val="24"/>
          <w:lang w:val="uk-UA" w:eastAsia="ru-RU"/>
        </w:rPr>
        <w:t> Основними шляхами розв’язання проблем у сфері мистецької освіти в місті є:</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створення умов для надання якісної мистецької освіти;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забезпечення рівних можливостей у її здобутті;</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дотримання державних стандартів мистецької освіти;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зміцнення і розвиток навчального комплексу «школа естетичного виховання – вищий мистецький навчальний заклад»;</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пропорційний розвиток у навчальних закладах всіх музичних спеціалізацій;</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придбання нових музичних інструментів та художнього обладнання;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поліпшення інформатизації та комп’ютеризації навчально-виховного процесу;</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здійснення навчально-методичного забезпечення навчальних закладів;</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b/>
          <w:bCs/>
          <w:color w:val="4A4A4A"/>
          <w:sz w:val="24"/>
          <w:szCs w:val="24"/>
          <w:lang w:val="uk-UA" w:eastAsia="ru-RU"/>
        </w:rPr>
        <w:t> </w:t>
      </w:r>
      <w:r w:rsidRPr="00D84742">
        <w:rPr>
          <w:rFonts w:ascii="Tahoma" w:eastAsia="Times New Roman" w:hAnsi="Tahoma" w:cs="Tahoma"/>
          <w:color w:val="4A4A4A"/>
          <w:sz w:val="24"/>
          <w:szCs w:val="24"/>
          <w:lang w:val="uk-UA" w:eastAsia="ru-RU"/>
        </w:rPr>
        <w:t>оновлення</w:t>
      </w:r>
      <w:r w:rsidRPr="00D84742">
        <w:rPr>
          <w:rFonts w:ascii="Tahoma" w:eastAsia="Times New Roman" w:hAnsi="Tahoma" w:cs="Tahoma"/>
          <w:b/>
          <w:bCs/>
          <w:color w:val="4A4A4A"/>
          <w:sz w:val="24"/>
          <w:szCs w:val="24"/>
          <w:lang w:val="uk-UA" w:eastAsia="ru-RU"/>
        </w:rPr>
        <w:t> </w:t>
      </w:r>
      <w:r w:rsidRPr="00D84742">
        <w:rPr>
          <w:rFonts w:ascii="Tahoma" w:eastAsia="Times New Roman" w:hAnsi="Tahoma" w:cs="Tahoma"/>
          <w:color w:val="4A4A4A"/>
          <w:sz w:val="24"/>
          <w:szCs w:val="24"/>
          <w:lang w:val="uk-UA" w:eastAsia="ru-RU"/>
        </w:rPr>
        <w:t>матеріально-технічної бази шкіл естетичного виховання, а саме: меблі, шкільні дошки, магнітофони, комп’ютери, проектори, музична апаратура, крісла в концертні зали та інше;</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проведення капітальних та поточних ремонтів будівель шкіл естетичного виховання для створення більш сприятливих умов щодо організації навчального процесу;</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поповнення бібліотечних фондів сучасною методичною, нотною, довідковою літературою, фонохрестоматіями, електронними підручниками;</w:t>
      </w:r>
    </w:p>
    <w:p w:rsidR="00D84742" w:rsidRPr="00D84742" w:rsidRDefault="00D84742" w:rsidP="00D84742">
      <w:pPr>
        <w:shd w:val="clear" w:color="auto" w:fill="FFFFFF"/>
        <w:spacing w:after="180" w:line="168" w:lineRule="atLeast"/>
        <w:ind w:hanging="360"/>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 підтримка та заохочення талановитих та обдарованих дітей додатковими пільгами, стипендіями та ін..;</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сприяння учням та викладачам шкіл естетичного виховання щодо участі в міжнародних, всеукраїнських, обласних та інших профільних конкурсах;</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lastRenderedPageBreak/>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сприяння підвищенню кваліфікації педагогічних працівників шкіл естетичного виховання на різноманітних курсах, семінарах, відкритих уроках, навчанні у вищих мистецьких закладах;</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color w:val="4A4A4A"/>
          <w:sz w:val="24"/>
          <w:szCs w:val="24"/>
          <w:lang w:val="uk-UA" w:eastAsia="ru-RU"/>
        </w:rPr>
        <w:t>популяризація академічного мистецтва серед широких верств населення шляхом проведення концертів, звітів творчих колективів, участі в культурно-мистецьких акціях та конкурсах.</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Програма дасть змогу сконцентрувати зусилля міських органів влади, керівників комунальних позашкільних закладів культури на виконання зазначених завдань та забезпечити ефективне здійснення державної політики в галузі мистецької освіти в місті.</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Фінансування Програми здійснюватиметься за рахунок коштів міського бюджету, шляхом затвердження на відповідний бюджетний період.</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Для виконання Програми передбачаються кошти міського бюджету – 3 330 тис.грн, інші кошти -  289 тис. грн.</w:t>
      </w:r>
    </w:p>
    <w:p w:rsidR="00D84742" w:rsidRPr="00D84742" w:rsidRDefault="00D84742" w:rsidP="00D84742">
      <w:pPr>
        <w:shd w:val="clear" w:color="auto" w:fill="FFFFFF"/>
        <w:spacing w:after="180" w:line="168"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Всього: 3 619 тис. грн.   </w:t>
      </w:r>
    </w:p>
    <w:p w:rsidR="00D84742" w:rsidRPr="00D84742" w:rsidRDefault="00D84742" w:rsidP="00D84742">
      <w:pPr>
        <w:shd w:val="clear" w:color="auto" w:fill="FFFFFF"/>
        <w:spacing w:after="180" w:line="168"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Строк виконання Програми: 2013 – 2017 роки.</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6. Перелік завдань і заходів Програми та результативні показники</w:t>
      </w:r>
    </w:p>
    <w:p w:rsidR="00D84742" w:rsidRPr="00D84742" w:rsidRDefault="00D84742" w:rsidP="00D84742">
      <w:pPr>
        <w:shd w:val="clear" w:color="auto" w:fill="FFFFFF"/>
        <w:spacing w:after="180" w:line="219"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219"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Протягом 2013-2017 років планується здійснити такі завдання та заходи: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координацію діяльності комунальних позашкільних навчальних закладів, що перебувають  у сфері управління відділу культури Сєвєродонецької міської ради,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збереження базової мережі закладів культури м. Сєвєродонецька;</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зміцнення та оновлення матеріально-технічної бази шкіл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соціальний захист працівників комунальних закладів культури;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w:t>
      </w:r>
      <w:r w:rsidRPr="00D84742">
        <w:rPr>
          <w:rFonts w:ascii="Tahoma" w:eastAsia="Times New Roman" w:hAnsi="Tahoma" w:cs="Tahoma"/>
          <w:color w:val="4A4A4A"/>
          <w:sz w:val="24"/>
          <w:szCs w:val="24"/>
          <w:lang w:val="uk-UA" w:eastAsia="ru-RU"/>
        </w:rPr>
        <w:t> проведення якісної методичної роботи в школах естетичного виховання, їх атестацію та атестацію педагогічних працівників закладів культури;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рівний доступ до якісної мистецької освіти;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впровадити інформаційно-комунікативні технології у навчально-виховний процес;</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надавати постійну підтримку творчо обдарованої молоді;</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підготовку, перепідготовку та підвищення кваліфікації працівників шкіл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активізацію діяльності методичних об’єднань;</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провести капітальні та поточні ремонти в школах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lastRenderedPageBreak/>
        <w:t>- придбати</w:t>
      </w:r>
      <w:r w:rsidRPr="00D84742">
        <w:rPr>
          <w:rFonts w:ascii="Tahoma" w:eastAsia="Times New Roman" w:hAnsi="Tahoma" w:cs="Tahoma"/>
          <w:color w:val="4A4A4A"/>
          <w:sz w:val="28"/>
          <w:lang w:val="uk-UA" w:eastAsia="ru-RU"/>
        </w:rPr>
        <w:t> </w:t>
      </w:r>
      <w:r w:rsidRPr="00D84742">
        <w:rPr>
          <w:rFonts w:ascii="Tahoma" w:eastAsia="Times New Roman" w:hAnsi="Tahoma" w:cs="Tahoma"/>
          <w:color w:val="4A4A4A"/>
          <w:sz w:val="24"/>
          <w:szCs w:val="24"/>
          <w:lang w:val="uk-UA" w:eastAsia="ru-RU"/>
        </w:rPr>
        <w:t>нові якісні музичні інструменти;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w:t>
      </w:r>
      <w:r w:rsidRPr="00D84742">
        <w:rPr>
          <w:rFonts w:ascii="Tahoma" w:eastAsia="Times New Roman" w:hAnsi="Tahoma" w:cs="Tahoma"/>
          <w:color w:val="4A4A4A"/>
          <w:sz w:val="24"/>
          <w:szCs w:val="24"/>
          <w:lang w:val="uk-UA" w:eastAsia="ru-RU"/>
        </w:rPr>
        <w:t>забезпечити навчальні заклади сучасною оргтехнікою;</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поповнити бібліотечні фонди сучасною методичною, нотною, довідковою літературою, фонохрестоматіями, електронними підручниками;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сприяти учням та викладачам шкіл естетичного виховання щодо участі в міжнародних, всеукраїнських, обласних та інших профільних конкурсах;</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популяризувати академічне мистецтво серед широких верств населення шляхом проведення концертів, звітів творчих колективів, участі в культурно-мистецьких акціях та конкурсах, що надасть змогу залучити якомога більше учнів в школи естетичного виховання.</w:t>
      </w:r>
    </w:p>
    <w:p w:rsidR="00D84742" w:rsidRPr="00D84742" w:rsidRDefault="00D84742" w:rsidP="00D84742">
      <w:pPr>
        <w:shd w:val="clear" w:color="auto" w:fill="FFFFFF"/>
        <w:spacing w:after="180" w:line="168" w:lineRule="atLeast"/>
        <w:ind w:left="360"/>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Результативні показники: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здійснено координацію діяльності  комунальних  позашкільних навчальних закладів, що перебувають  у сфері управління відділу культури Сєвєродонецької міської ради;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збережено базову мережу закладів культури м. Сєвєродонецька;</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зміцнена та оновлена матеріально-технічна база шкіл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забезпечено соціальний захист працівників комунальних закладів культури;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w:t>
      </w:r>
      <w:r w:rsidRPr="00D84742">
        <w:rPr>
          <w:rFonts w:ascii="Tahoma" w:eastAsia="Times New Roman" w:hAnsi="Tahoma" w:cs="Tahoma"/>
          <w:color w:val="4A4A4A"/>
          <w:sz w:val="24"/>
          <w:szCs w:val="24"/>
          <w:lang w:val="uk-UA" w:eastAsia="ru-RU"/>
        </w:rPr>
        <w:t>проведено якісну методичну роботу в школах естетичного виховання, їх атестацію та атестацію педагогічних працівників закладів культури;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забезпечений рівний доступ до якісної мистецької освіти;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впроваджено інформаційно-комунікативні технології у навчально-виховний процес;</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надана постійна підтримка творчо обдарованої молоді;</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організовано підготовку, перепідготовку та підвищення кваліфікації працівників шкіл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активізовано діяльність методичних об’єднань;</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проведено капітальні та поточні ремонти в школах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придбано</w:t>
      </w:r>
      <w:r w:rsidRPr="00D84742">
        <w:rPr>
          <w:rFonts w:ascii="Tahoma" w:eastAsia="Times New Roman" w:hAnsi="Tahoma" w:cs="Tahoma"/>
          <w:color w:val="4A4A4A"/>
          <w:sz w:val="28"/>
          <w:lang w:val="uk-UA" w:eastAsia="ru-RU"/>
        </w:rPr>
        <w:t> </w:t>
      </w:r>
      <w:r w:rsidRPr="00D84742">
        <w:rPr>
          <w:rFonts w:ascii="Tahoma" w:eastAsia="Times New Roman" w:hAnsi="Tahoma" w:cs="Tahoma"/>
          <w:color w:val="4A4A4A"/>
          <w:sz w:val="24"/>
          <w:szCs w:val="24"/>
          <w:lang w:val="uk-UA" w:eastAsia="ru-RU"/>
        </w:rPr>
        <w:t>нові якісні музичні інструменти та сучасну оргтехніку;</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поповнено бібліотечні фонди сучасною методичною, нотною, довідковою літературою, фонохрестоматіями, електронними підручниками;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надана підтримка учням та викладачам шкіл естетичного виховання щодо участі в міжнародних, всеукраїнських, обласних та інших профільних конкурсах;</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здійснені заходи щодо популяризації академічного мистецтва серед широких верств населення шляхом проведення концертів, звітів творчих колективів, участі в культурно-мистецьких акціях та конкурсах;</w:t>
      </w:r>
    </w:p>
    <w:p w:rsidR="00D84742" w:rsidRPr="00D84742" w:rsidRDefault="00D84742" w:rsidP="00D84742">
      <w:pPr>
        <w:shd w:val="clear" w:color="auto" w:fill="FFFFFF"/>
        <w:spacing w:after="180" w:line="168"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залучено до мистецької освіти значну кількість дітей і молоді;</w:t>
      </w:r>
    </w:p>
    <w:p w:rsidR="00D84742" w:rsidRPr="00D84742" w:rsidRDefault="00D84742" w:rsidP="00D84742">
      <w:pPr>
        <w:shd w:val="clear" w:color="auto" w:fill="FFFFFF"/>
        <w:spacing w:after="180" w:line="168"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lastRenderedPageBreak/>
        <w:t>- забезпечено змістовне дозвілля підростаючого покоління;</w:t>
      </w:r>
    </w:p>
    <w:p w:rsidR="00D84742" w:rsidRPr="00D84742" w:rsidRDefault="00D84742" w:rsidP="00D84742">
      <w:pPr>
        <w:shd w:val="clear" w:color="auto" w:fill="FFFFFF"/>
        <w:spacing w:after="180" w:line="168"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здійснено  заходи щодо попередження негативних явищ у молодіжному середовищі.</w:t>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7. </w:t>
      </w:r>
      <w:r w:rsidRPr="00D84742">
        <w:rPr>
          <w:rFonts w:ascii="Tahoma" w:eastAsia="Times New Roman" w:hAnsi="Tahoma" w:cs="Tahoma"/>
          <w:b/>
          <w:bCs/>
          <w:color w:val="4A4A4A"/>
          <w:sz w:val="28"/>
          <w:lang w:val="uk-UA" w:eastAsia="ru-RU"/>
        </w:rPr>
        <w:t> </w:t>
      </w:r>
      <w:r w:rsidRPr="00D84742">
        <w:rPr>
          <w:rFonts w:ascii="Tahoma" w:eastAsia="Times New Roman" w:hAnsi="Tahoma" w:cs="Tahoma"/>
          <w:b/>
          <w:bCs/>
          <w:color w:val="4A4A4A"/>
          <w:sz w:val="28"/>
          <w:szCs w:val="28"/>
          <w:lang w:val="uk-UA" w:eastAsia="ru-RU"/>
        </w:rPr>
        <w:t>Напрями діяльності та заходи Програми</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Основні напрями діяльності та заходи щодо реалізації викладені у додатку до Програми (Додаток 2).</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200" w:line="219" w:lineRule="atLeast"/>
        <w:ind w:left="2487" w:hanging="360"/>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8.</w:t>
      </w:r>
      <w:r w:rsidRPr="00D84742">
        <w:rPr>
          <w:rFonts w:ascii="Times New Roman" w:eastAsia="Times New Roman" w:hAnsi="Times New Roman" w:cs="Times New Roman"/>
          <w:color w:val="4A4A4A"/>
          <w:sz w:val="14"/>
          <w:szCs w:val="14"/>
          <w:lang w:val="uk-UA" w:eastAsia="ru-RU"/>
        </w:rPr>
        <w:t>    </w:t>
      </w:r>
      <w:r w:rsidRPr="00D84742">
        <w:rPr>
          <w:rFonts w:ascii="Times New Roman" w:eastAsia="Times New Roman" w:hAnsi="Times New Roman" w:cs="Times New Roman"/>
          <w:color w:val="4A4A4A"/>
          <w:sz w:val="14"/>
          <w:lang w:val="uk-UA" w:eastAsia="ru-RU"/>
        </w:rPr>
        <w:t> </w:t>
      </w:r>
      <w:r w:rsidRPr="00D84742">
        <w:rPr>
          <w:rFonts w:ascii="Tahoma" w:eastAsia="Times New Roman" w:hAnsi="Tahoma" w:cs="Tahoma"/>
          <w:b/>
          <w:bCs/>
          <w:color w:val="4A4A4A"/>
          <w:sz w:val="28"/>
          <w:szCs w:val="28"/>
          <w:lang w:val="uk-UA" w:eastAsia="ru-RU"/>
        </w:rPr>
        <w:t>Ресурсне забезпечення Програми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Розрахунковий обсяг фінансування Програми становить  3 619 тис. грн., у тому числі:     3 330 тис. грн. - за рахунок місцевого бюджету, 289 тис. грн. – інші кошти  (Додаток 1).</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4"/>
          <w:szCs w:val="24"/>
          <w:lang w:val="uk-UA" w:eastAsia="ru-RU"/>
        </w:rPr>
        <w:t>    </w:t>
      </w:r>
      <w:r w:rsidRPr="00D84742">
        <w:rPr>
          <w:rFonts w:ascii="Tahoma" w:eastAsia="Times New Roman" w:hAnsi="Tahoma" w:cs="Tahoma"/>
          <w:color w:val="4A4A4A"/>
          <w:sz w:val="24"/>
          <w:szCs w:val="24"/>
          <w:lang w:val="uk-UA" w:eastAsia="ru-RU"/>
        </w:rPr>
        <w:t>Фінансування Програми здійснюється за рахунок коштів міського бюджету, спеціальних коштів, благодійних внесків, пожертвувань, інших джерел не заборонених чинним законодавством. Обсяг фінансування Програми уточнюється щороку під час складання проектів міського бюджету на відповідний рік у межах видатків, передбачених головному розпорядникові бюджетних коштів, відповідальному за виконання завдань і заходів Програми.</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val="uk-UA" w:eastAsia="ru-RU"/>
        </w:rPr>
        <w:t> </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9.Організація та контроль за ходом виконання Програми</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Постійний контроль за реалізацією заходів, а також належним виконанням етапів Програми покладається на відповідального  виконавця – відділ культури Сєвєродонецької міської ради, який звітує перед міською радою про хід виконання Програми  щорічно у I кварталі року, наступного за звітним.</w:t>
      </w:r>
    </w:p>
    <w:p w:rsidR="00D84742" w:rsidRPr="00D84742" w:rsidRDefault="00D84742" w:rsidP="00D84742">
      <w:pPr>
        <w:shd w:val="clear" w:color="auto" w:fill="FFFFFF"/>
        <w:spacing w:after="180" w:line="168"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shd w:val="clear" w:color="auto" w:fill="FFFFFF"/>
        <w:spacing w:after="180" w:line="219" w:lineRule="atLeast"/>
        <w:jc w:val="both"/>
        <w:rPr>
          <w:rFonts w:ascii="Tahoma" w:eastAsia="Times New Roman" w:hAnsi="Tahoma" w:cs="Tahoma"/>
          <w:color w:val="4A4A4A"/>
          <w:sz w:val="15"/>
          <w:szCs w:val="15"/>
          <w:lang w:eastAsia="ru-RU"/>
        </w:rPr>
      </w:pPr>
      <w:r w:rsidRPr="00D84742">
        <w:rPr>
          <w:rFonts w:ascii="Tahoma" w:eastAsia="Times New Roman" w:hAnsi="Tahoma" w:cs="Tahoma"/>
          <w:b/>
          <w:bCs/>
          <w:i/>
          <w:iCs/>
          <w:color w:val="4A4A4A"/>
          <w:sz w:val="24"/>
          <w:szCs w:val="24"/>
          <w:lang w:val="uk-UA" w:eastAsia="ru-RU"/>
        </w:rPr>
        <w:t> </w:t>
      </w:r>
    </w:p>
    <w:p w:rsidR="00D84742" w:rsidRPr="00D84742" w:rsidRDefault="00D84742" w:rsidP="00D84742">
      <w:pPr>
        <w:shd w:val="clear" w:color="auto" w:fill="FFFFFF"/>
        <w:spacing w:after="180" w:line="360" w:lineRule="atLeast"/>
        <w:jc w:val="center"/>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10. Розрахунок очікуваних результатів</w:t>
      </w:r>
    </w:p>
    <w:p w:rsidR="00D84742" w:rsidRPr="00D84742" w:rsidRDefault="00D84742" w:rsidP="00D84742">
      <w:pPr>
        <w:shd w:val="clear" w:color="auto" w:fill="FFFFFF"/>
        <w:spacing w:after="180" w:line="360"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val="uk-UA" w:eastAsia="ru-RU"/>
        </w:rPr>
        <w:t>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15"/>
          <w:szCs w:val="15"/>
          <w:lang w:val="uk-UA" w:eastAsia="ru-RU"/>
        </w:rPr>
        <w:t>    </w:t>
      </w:r>
      <w:r w:rsidRPr="00D84742">
        <w:rPr>
          <w:rFonts w:ascii="Tahoma" w:eastAsia="Times New Roman" w:hAnsi="Tahoma" w:cs="Tahoma"/>
          <w:color w:val="4A4A4A"/>
          <w:sz w:val="15"/>
          <w:lang w:val="uk-UA" w:eastAsia="ru-RU"/>
        </w:rPr>
        <w:t> </w:t>
      </w:r>
      <w:r w:rsidRPr="00D84742">
        <w:rPr>
          <w:rFonts w:ascii="Tahoma" w:eastAsia="Times New Roman" w:hAnsi="Tahoma" w:cs="Tahoma"/>
          <w:color w:val="4A4A4A"/>
          <w:sz w:val="24"/>
          <w:szCs w:val="24"/>
          <w:lang w:val="uk-UA" w:eastAsia="ru-RU"/>
        </w:rPr>
        <w:t>Реалізація Програми сприятиме створенню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 зокрема, дозволить вирішити і здійснити: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координацію діяльності комунальних позашкільних навчальних закладів, що перебувають  у сфері управління відділу культури Сєвєродонецької міської ради, </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lastRenderedPageBreak/>
        <w:t>- збереження базової мережі закладів культури м. Сєвєродонецька;</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зміцнення та оновлення матеріально-технічної бази шкіл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соціальний захист працівників комунальних закладів культури;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w:t>
      </w:r>
      <w:r w:rsidRPr="00D84742">
        <w:rPr>
          <w:rFonts w:ascii="Tahoma" w:eastAsia="Times New Roman" w:hAnsi="Tahoma" w:cs="Tahoma"/>
          <w:color w:val="4A4A4A"/>
          <w:sz w:val="24"/>
          <w:szCs w:val="24"/>
          <w:lang w:val="uk-UA" w:eastAsia="ru-RU"/>
        </w:rPr>
        <w:t>проведення якісної методичної роботи шкіл естетичного виховання, їх атестацію та атестацію педагогічних працівників закладів культури;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рівний доступ до якісної мистецької освіти;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впровадження інформаційно-комунікативних технологій у навчально-виховний процес;</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постійну підтримку творчо обдарованої молоді;</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підготовку, перепідготовку та підвищення кваліфікації працівників шкіл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активізацію діяльності методичних об’єднань;</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капітальні та поточні ремонти в школах естетичного виховання;</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придбання нових якісних музичних інструментів;</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000000"/>
          <w:sz w:val="24"/>
          <w:szCs w:val="24"/>
          <w:lang w:val="uk-UA" w:eastAsia="ru-RU"/>
        </w:rPr>
        <w:t>- </w:t>
      </w:r>
      <w:r w:rsidRPr="00D84742">
        <w:rPr>
          <w:rFonts w:ascii="Tahoma" w:eastAsia="Times New Roman" w:hAnsi="Tahoma" w:cs="Tahoma"/>
          <w:color w:val="4A4A4A"/>
          <w:sz w:val="24"/>
          <w:szCs w:val="24"/>
          <w:lang w:val="uk-UA" w:eastAsia="ru-RU"/>
        </w:rPr>
        <w:t> забезпечення навчальних закладів сучасною оргтехнікою;</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поповнення бібліотечних фондів сучасною методичною, нотною, довідковою літературою, фонохрестоматіями, електронними підручниками;</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сприяння учням та викладачам шкіл естетичного виховання щодо участі в міжнародних, всеукраїнських, обласних та інших профільних конкурсах;</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популяризацію академічного мистецтва серед широких верств населення шляхом проведення концертів, звітів творчих колективів, участі в культурно-мистецьких акціях та конкурсах;</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залучення до мистецької освіти якомога більше дітей та юнацтва;</w:t>
      </w:r>
    </w:p>
    <w:p w:rsidR="00D84742" w:rsidRPr="00D84742" w:rsidRDefault="00D84742" w:rsidP="00D84742">
      <w:pPr>
        <w:shd w:val="clear" w:color="auto" w:fill="FFFFFF"/>
        <w:spacing w:after="180" w:line="168" w:lineRule="atLeast"/>
        <w:jc w:val="both"/>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створення у школах естетичного виховання нових інструментальних колективів: народних, духових і камерних ансамблів та оркестрів.</w:t>
      </w:r>
    </w:p>
    <w:p w:rsidR="00D84742" w:rsidRPr="00D84742" w:rsidRDefault="00D84742" w:rsidP="00D84742">
      <w:pPr>
        <w:shd w:val="clear" w:color="auto" w:fill="FFFFFF"/>
        <w:spacing w:after="180" w:line="168" w:lineRule="atLeast"/>
        <w:rPr>
          <w:rFonts w:ascii="Tahoma" w:eastAsia="Times New Roman" w:hAnsi="Tahoma" w:cs="Tahoma"/>
          <w:color w:val="4A4A4A"/>
          <w:sz w:val="15"/>
          <w:szCs w:val="15"/>
          <w:lang w:eastAsia="ru-RU"/>
        </w:rPr>
      </w:pPr>
      <w:r w:rsidRPr="00D84742">
        <w:rPr>
          <w:rFonts w:ascii="Tahoma" w:eastAsia="Times New Roman" w:hAnsi="Tahoma" w:cs="Tahoma"/>
          <w:color w:val="4A4A4A"/>
          <w:sz w:val="24"/>
          <w:szCs w:val="24"/>
          <w:lang w:val="uk-UA" w:eastAsia="ru-RU"/>
        </w:rPr>
        <w:t> </w:t>
      </w:r>
    </w:p>
    <w:p w:rsidR="00D84742" w:rsidRPr="00D84742" w:rsidRDefault="00D84742" w:rsidP="00D84742">
      <w:pPr>
        <w:rPr>
          <w:rFonts w:ascii="Times New Roman" w:eastAsia="Times New Roman" w:hAnsi="Times New Roman" w:cs="Times New Roman"/>
          <w:sz w:val="24"/>
          <w:szCs w:val="24"/>
          <w:lang w:eastAsia="ru-RU"/>
        </w:rPr>
      </w:pPr>
      <w:r w:rsidRPr="00D84742">
        <w:rPr>
          <w:rFonts w:ascii="Tahoma" w:eastAsia="Times New Roman" w:hAnsi="Tahoma" w:cs="Tahoma"/>
          <w:color w:val="4A4A4A"/>
          <w:sz w:val="15"/>
          <w:szCs w:val="15"/>
          <w:lang w:eastAsia="ru-RU"/>
        </w:rPr>
        <w:br/>
      </w:r>
    </w:p>
    <w:p w:rsidR="00D84742" w:rsidRPr="00D84742" w:rsidRDefault="00D84742" w:rsidP="00D84742">
      <w:pPr>
        <w:shd w:val="clear" w:color="auto" w:fill="FFFFFF"/>
        <w:spacing w:after="180" w:line="360" w:lineRule="atLeast"/>
        <w:rPr>
          <w:rFonts w:ascii="Tahoma" w:eastAsia="Times New Roman" w:hAnsi="Tahoma" w:cs="Tahoma"/>
          <w:color w:val="4A4A4A"/>
          <w:sz w:val="15"/>
          <w:szCs w:val="15"/>
          <w:lang w:eastAsia="ru-RU"/>
        </w:rPr>
      </w:pPr>
      <w:r w:rsidRPr="00D84742">
        <w:rPr>
          <w:rFonts w:ascii="Tahoma" w:eastAsia="Times New Roman" w:hAnsi="Tahoma" w:cs="Tahoma"/>
          <w:b/>
          <w:bCs/>
          <w:color w:val="4A4A4A"/>
          <w:sz w:val="28"/>
          <w:szCs w:val="28"/>
          <w:lang w:val="uk-UA" w:eastAsia="ru-RU"/>
        </w:rPr>
        <w:t> </w:t>
      </w:r>
      <w:r w:rsidRPr="00D84742">
        <w:rPr>
          <w:rFonts w:ascii="Tahoma" w:eastAsia="Times New Roman" w:hAnsi="Tahoma" w:cs="Tahoma"/>
          <w:b/>
          <w:bCs/>
          <w:color w:val="4A4A4A"/>
          <w:sz w:val="28"/>
          <w:lang w:val="uk-UA" w:eastAsia="ru-RU"/>
        </w:rPr>
        <w:t> </w:t>
      </w:r>
      <w:r w:rsidRPr="00D84742">
        <w:rPr>
          <w:rFonts w:ascii="Tahoma" w:eastAsia="Times New Roman" w:hAnsi="Tahoma" w:cs="Tahoma"/>
          <w:b/>
          <w:bCs/>
          <w:color w:val="4A4A4A"/>
          <w:sz w:val="24"/>
          <w:szCs w:val="24"/>
          <w:lang w:val="uk-UA" w:eastAsia="ru-RU"/>
        </w:rPr>
        <w:t>Секретар міської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84742"/>
    <w:rsid w:val="00C62C0A"/>
    <w:rsid w:val="00CC4888"/>
    <w:rsid w:val="00D84742"/>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1">
    <w:name w:val="heading 1"/>
    <w:basedOn w:val="a"/>
    <w:link w:val="10"/>
    <w:uiPriority w:val="9"/>
    <w:qFormat/>
    <w:rsid w:val="00D8474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8474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7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847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8474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4742"/>
  </w:style>
  <w:style w:type="paragraph" w:customStyle="1" w:styleId="a4">
    <w:name w:val="a"/>
    <w:basedOn w:val="a"/>
    <w:rsid w:val="00D84742"/>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Emphasis"/>
    <w:basedOn w:val="a0"/>
    <w:uiPriority w:val="20"/>
    <w:qFormat/>
    <w:rsid w:val="00D84742"/>
    <w:rPr>
      <w:i/>
      <w:iCs/>
    </w:rPr>
  </w:style>
</w:styles>
</file>

<file path=word/webSettings.xml><?xml version="1.0" encoding="utf-8"?>
<w:webSettings xmlns:r="http://schemas.openxmlformats.org/officeDocument/2006/relationships" xmlns:w="http://schemas.openxmlformats.org/wordprocessingml/2006/main">
  <w:divs>
    <w:div w:id="8459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3129</Words>
  <Characters>17839</Characters>
  <Application>Microsoft Office Word</Application>
  <DocSecurity>0</DocSecurity>
  <Lines>148</Lines>
  <Paragraphs>41</Paragraphs>
  <ScaleCrop>false</ScaleCrop>
  <Company>Северодонецкие вести</Company>
  <LinksUpToDate>false</LinksUpToDate>
  <CharactersWithSpaces>20927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2016-05-16T11:46:00Z</dcterms:created>
  <dcterms:modified xsi:type="dcterms:W3CDTF">2016-05-16T11:46:00Z</dcterms:modified>
</cp:coreProperties>
</file>