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9A8" w:rsidRPr="00EB59A8" w:rsidRDefault="00EB59A8" w:rsidP="00EB59A8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СЄВЄРОДОНЕЦЬКА МІСЬКА РАДА</w:t>
      </w:r>
    </w:p>
    <w:p w:rsidR="00EB59A8" w:rsidRPr="00EB59A8" w:rsidRDefault="00EB59A8" w:rsidP="00EB59A8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ШОСТОГО СКЛИКАННЯ</w:t>
      </w:r>
    </w:p>
    <w:p w:rsidR="00EB59A8" w:rsidRPr="00EB59A8" w:rsidRDefault="00EB59A8" w:rsidP="00EB59A8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proofErr w:type="spellStart"/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П’ятдесят</w:t>
      </w:r>
      <w:proofErr w:type="spellEnd"/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шоста</w:t>
      </w:r>
      <w:proofErr w:type="spellEnd"/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(</w:t>
      </w:r>
      <w:proofErr w:type="spellStart"/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чергова</w:t>
      </w:r>
      <w:proofErr w:type="spellEnd"/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) </w:t>
      </w:r>
      <w:proofErr w:type="spellStart"/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сесія</w:t>
      </w:r>
      <w:proofErr w:type="spellEnd"/>
    </w:p>
    <w:p w:rsidR="00EB59A8" w:rsidRPr="00EB59A8" w:rsidRDefault="00EB59A8" w:rsidP="00EB59A8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 </w:t>
      </w:r>
    </w:p>
    <w:p w:rsidR="00EB59A8" w:rsidRPr="00EB59A8" w:rsidRDefault="00EB59A8" w:rsidP="00EB59A8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proofErr w:type="gramStart"/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Р</w:t>
      </w:r>
      <w:proofErr w:type="gramEnd"/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ІШЕННЯ №2412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“ 24 ”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січня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2013 року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м</w:t>
      </w:r>
      <w:proofErr w:type="gramStart"/>
      <w:r w:rsidRPr="00EB59A8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.С</w:t>
      </w:r>
      <w:proofErr w:type="gramEnd"/>
      <w:r w:rsidRPr="00EB59A8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євєродонецьк</w:t>
      </w:r>
      <w:proofErr w:type="spellEnd"/>
    </w:p>
    <w:p w:rsidR="00EB59A8" w:rsidRPr="00EB59A8" w:rsidRDefault="00EB59A8" w:rsidP="00EB59A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EB59A8" w:rsidRPr="00EB59A8" w:rsidRDefault="00EB59A8" w:rsidP="00EB59A8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Про хід виконання рішення сесії міської ради від 21.11.2004р. № 1617</w:t>
      </w:r>
      <w:r w:rsidRPr="00BE572C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 </w:t>
      </w:r>
      <w:proofErr w:type="spellStart"/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“Про</w:t>
      </w:r>
      <w:proofErr w:type="spellEnd"/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  <w:r w:rsidRPr="00BE572C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затвердження міської Програми</w:t>
      </w:r>
      <w:r w:rsidRPr="00BE572C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забезпечення безперешкодного доступу</w:t>
      </w:r>
      <w:r w:rsidRPr="00BE572C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людей </w:t>
      </w:r>
      <w:r w:rsidRPr="00BE572C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з </w:t>
      </w:r>
      <w:r w:rsidRPr="00BE572C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обмеженими  </w:t>
      </w:r>
      <w:r w:rsidRPr="00BE572C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  <w:proofErr w:type="spellStart"/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фізичнимиможливостями</w:t>
      </w:r>
      <w:proofErr w:type="spellEnd"/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 xml:space="preserve"> до </w:t>
      </w:r>
      <w:r w:rsidRPr="00BE572C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об’єктів </w:t>
      </w:r>
      <w:r w:rsidRPr="00BE572C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житлового та</w:t>
      </w:r>
      <w:r w:rsidRPr="00BE572C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 </w:t>
      </w:r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громадського призначення» у 2012 році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         </w:t>
      </w:r>
      <w:r w:rsidRPr="00BE572C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Керуючись п.22 ст.26 Закону України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“Про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місцеве самоврядування в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Україні”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та розглянувши інформацію про хід виконання рішення міської ради від 21.11.2004р. </w:t>
      </w:r>
      <w:r w:rsidRPr="00BE572C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№1617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“Про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затвердження міської Програми забезпечення безперешкодного доступу людей з обмеженими фізичними можливостями до об’єктів житлового та громадського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призначення”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у 2012 році,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Сєвєродонецька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міська рада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ВИРІШИЛА: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         </w:t>
      </w:r>
      <w:r w:rsidRPr="00BE572C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1.Інформацію про хід виконання рішення сесії міської ради від 21.11.2004р. №1617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“Про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затвердження міської Програми забезпечення безперешкодного доступу людей з обмеженими фізичними можливостями до об’єктів житлового та громадського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призначення”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у 2012 році прийняти до відома. (Додаток).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         </w:t>
      </w:r>
      <w:r w:rsidRPr="00BE572C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2.УПтаСЗН підготувати проект нової міської Програми забезпечення безперешкодного доступу людей з обмеженими фізичними можливостями до об’єктів житлового та громадського призначення (Термін – березень 2013 р.).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         </w:t>
      </w:r>
      <w:r w:rsidRPr="00BE572C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3.Дане рішення підлягає оприлюдненню.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         </w:t>
      </w:r>
      <w:r w:rsidRPr="00BE572C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4.Контроль за виконанням </w:t>
      </w:r>
      <w:r w:rsidRPr="00BE572C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рішення сесії міської ради покласти на постійні комісії міської ради з питань охорони </w:t>
      </w:r>
      <w:r w:rsidRPr="00BE572C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здоров’я та соціального захисту населення; </w:t>
      </w:r>
      <w:r w:rsidRPr="00BE572C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з питань будівництва, архітектури, земельних відносин, охорони навколишнього середовища та розвитку селищ;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lastRenderedPageBreak/>
        <w:t> 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proofErr w:type="spellStart"/>
      <w:r w:rsidRPr="00BE572C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Міський</w:t>
      </w:r>
      <w:proofErr w:type="spellEnd"/>
      <w:r w:rsidRPr="00BE572C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голова                                                                             В.В.Казаков</w:t>
      </w:r>
    </w:p>
    <w:p w:rsidR="00EB59A8" w:rsidRPr="00EB59A8" w:rsidRDefault="00EB59A8" w:rsidP="00EB59A8">
      <w:pPr>
        <w:rPr>
          <w:rFonts w:ascii="Arial" w:eastAsia="Times New Roman" w:hAnsi="Arial" w:cs="Arial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shd w:val="clear" w:color="auto" w:fill="FFFFFF"/>
          <w:lang w:val="uk-UA" w:eastAsia="ru-RU"/>
        </w:rPr>
        <w:br w:type="textWrapping" w:clear="all"/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5670"/>
        <w:jc w:val="righ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proofErr w:type="spellStart"/>
      <w:r w:rsidRPr="00BE572C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>Додаток</w:t>
      </w:r>
      <w:proofErr w:type="spellEnd"/>
    </w:p>
    <w:p w:rsidR="00EB59A8" w:rsidRPr="00EB59A8" w:rsidRDefault="00EB59A8" w:rsidP="00EB59A8">
      <w:pPr>
        <w:shd w:val="clear" w:color="auto" w:fill="FFFFFF"/>
        <w:spacing w:after="180" w:line="360" w:lineRule="atLeast"/>
        <w:jc w:val="righ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572C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 xml:space="preserve">до </w:t>
      </w:r>
      <w:proofErr w:type="spellStart"/>
      <w:proofErr w:type="gramStart"/>
      <w:r w:rsidRPr="00BE572C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>р</w:t>
      </w:r>
      <w:proofErr w:type="gramEnd"/>
      <w:r w:rsidRPr="00BE572C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>ішення</w:t>
      </w:r>
      <w:proofErr w:type="spellEnd"/>
      <w:r w:rsidRPr="00BE572C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 xml:space="preserve"> 56 </w:t>
      </w:r>
      <w:proofErr w:type="spellStart"/>
      <w:r w:rsidRPr="00BE572C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>сесії</w:t>
      </w:r>
      <w:proofErr w:type="spellEnd"/>
      <w:r w:rsidRPr="00BE572C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 xml:space="preserve"> </w:t>
      </w:r>
      <w:proofErr w:type="spellStart"/>
      <w:r w:rsidRPr="00BE572C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>міської</w:t>
      </w:r>
      <w:proofErr w:type="spellEnd"/>
      <w:r w:rsidRPr="00BE572C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 xml:space="preserve"> ради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jc w:val="righ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proofErr w:type="spellStart"/>
      <w:r w:rsidRPr="00BE572C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>від</w:t>
      </w:r>
      <w:proofErr w:type="spellEnd"/>
      <w:r w:rsidRPr="00BE572C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 xml:space="preserve"> 24 </w:t>
      </w:r>
      <w:proofErr w:type="spellStart"/>
      <w:r w:rsidRPr="00BE572C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>січня</w:t>
      </w:r>
      <w:proofErr w:type="spellEnd"/>
      <w:r w:rsidRPr="00BE572C">
        <w:rPr>
          <w:rFonts w:ascii="Arial" w:eastAsia="Times New Roman" w:hAnsi="Arial" w:cs="Arial"/>
          <w:i/>
          <w:iCs/>
          <w:color w:val="4A4A4A"/>
          <w:sz w:val="18"/>
          <w:szCs w:val="18"/>
          <w:lang w:eastAsia="ru-RU"/>
        </w:rPr>
        <w:t xml:space="preserve"> 2013р. № 2412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6358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EB59A8" w:rsidRPr="00EB59A8" w:rsidRDefault="00EB59A8" w:rsidP="00EB59A8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ІНФОРМАЦІЯ</w:t>
      </w:r>
    </w:p>
    <w:p w:rsidR="00EB59A8" w:rsidRPr="00EB59A8" w:rsidRDefault="00EB59A8" w:rsidP="00EB59A8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</w:p>
    <w:p w:rsidR="00EB59A8" w:rsidRPr="00EB59A8" w:rsidRDefault="00EB59A8" w:rsidP="00EB59A8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про хід виконання рішення міської ради від </w:t>
      </w:r>
      <w:r w:rsidRPr="00BE572C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21.11.2004р. №1617</w:t>
      </w:r>
    </w:p>
    <w:p w:rsidR="00EB59A8" w:rsidRPr="00EB59A8" w:rsidRDefault="00EB59A8" w:rsidP="00EB59A8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proofErr w:type="spellStart"/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“Про</w:t>
      </w:r>
      <w:proofErr w:type="spellEnd"/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 xml:space="preserve"> затвердження міської Програми забезпечення  </w:t>
      </w:r>
      <w:r w:rsidRPr="00BE572C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безперешкодного </w:t>
      </w:r>
    </w:p>
    <w:p w:rsidR="00EB59A8" w:rsidRPr="00EB59A8" w:rsidRDefault="00EB59A8" w:rsidP="00EB59A8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доступу </w:t>
      </w:r>
      <w:r w:rsidRPr="00BE572C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людей </w:t>
      </w:r>
      <w:r w:rsidRPr="00BE572C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з обмеженими </w:t>
      </w:r>
      <w:r w:rsidRPr="00BE572C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фізичними </w:t>
      </w:r>
      <w:r w:rsidRPr="00BE572C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можливостями до </w:t>
      </w:r>
      <w:r w:rsidRPr="00BE572C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об’єктів</w:t>
      </w:r>
    </w:p>
    <w:p w:rsidR="00EB59A8" w:rsidRPr="00EB59A8" w:rsidRDefault="00EB59A8" w:rsidP="00EB59A8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 xml:space="preserve">житлового та громадського </w:t>
      </w:r>
      <w:proofErr w:type="spellStart"/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призначення”</w:t>
      </w:r>
      <w:proofErr w:type="spellEnd"/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 xml:space="preserve"> у 2012 році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         </w:t>
      </w:r>
      <w:r w:rsidRPr="00BE572C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В межах Програми забезпечення безперешкодного доступу людей з обмеженими фізичними можливостями до об’єктів житлового та громадського призначення були проведені протягом 2012 року слідуючи заходи.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Пункт 1, 6.</w:t>
      </w: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</w:t>
      </w:r>
      <w:r w:rsidRPr="00BE572C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Виконання цих пунктів не можливе через те, що згідно з ст. 31 Закону України «Про регулювання містобудівної діяльності», який набрав чинності з 12.03.2011р., «проектна документація на будівництво об’єктів не потребує погодження державними органами, органами місцевого самоврядування, їх посадовими особами». Органи місцевого самоврядування надають містобудівні умови та обмеження забудови земельної ділянки для проектування об’єктів.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08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Постановою Кабінету Міністрів України від 13.04.2011р. №461 передбачено, що прийняття в експлуатацію об’єктів, що належать до І-ІІІ категорії складності, проводиться шляхом реєстрації державною архітектурно-будівельною інспекцією та її територіальними органами (інспекцією ДАБК у Луганській області) - поданої замовником декларації про готовність об’єкта до експлуатації, тобто без участі органів місцевого самоврядування.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08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В містобудівних умовах та обмеженнях забудови земельної ділянки на проектування об’єктів житлового та громадського призначення, при технічній можливості, відділ містобудування та архітектури (далі -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ВМтаА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) обов’язково вказує на необхідність облаштування пандусів, під’їздів та інших заходів для безперешкодного доступу людей з обмеженими фізичними можливостями до об’єктів. На 17.12.2012 р.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ВМтаА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видано 18 містобудівних умов та обмежень забудови земельної ділянки.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lastRenderedPageBreak/>
        <w:t>Пункт 2.</w:t>
      </w: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</w:t>
      </w:r>
      <w:r w:rsidRPr="00BE572C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Розроблення містобудівної документації здійснюється згідно з діючим законодавством. У разі потреби обов’язково враховуються потреби людей з обмеженими фізичними можливостями. За 2012 рік були розроблені детальні плани територій 80 та 84 мікрорайонів, 21 кварталу.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Пункт 3.</w:t>
      </w: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</w:t>
      </w:r>
      <w:r w:rsidRPr="00BE572C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Вулично-шляхова та пішохідна мережі міста вже сформовані. При капітальному ремонті доріг, який здійснює відділ капітального будівництва міської ради, при можливості створюються умови для зручного й безпечного переміщення людей з обмеженими фізичними можливостями.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Встановлені</w:t>
      </w:r>
      <w:r w:rsidRPr="00BE572C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 світлофорні об’єкти із звуковим сигналом на перехрестях вул.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Курчатова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– вул.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Вілєсова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, пр. Радянський – вул. Енергетиків, та перехресті пр. Хіміків – пр. Радянський, вул..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Курчатова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– вул.. Гагаріна, пр. Хіміків – вул. ім. Богдана Ліщини, пр. Космонавтів – вул.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Вілєсова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.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48"/>
        <w:jc w:val="both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У сфері організації роботи міського пасажирського транспорту по забезпеченню безперешкодного доступу людей з обмеженими фізичними можливостями </w:t>
      </w:r>
      <w:r w:rsidRPr="00BE572C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в 2011 році вжиті наступні заходи: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48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- міська автостанція обладнана двома пандусами та гучномовною об’явою відправлення та прибуття автобусів;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48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- 16 зупинок громадського транспорту пристосовано до потреб осіб з обмеженими фізичними можливостями;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48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- 30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машиномісць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виділено для паркування транспортних засобів інвалідів на спеціально обладнаних майданчиках біля адміністративних будівель з позначенням цих місць дорожніми знаками та відповідною розміткою;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48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- 111 пішохідних переходів обладнано пониженими бордюрами;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48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- десять пішохідних переходів оснащено спеціальними звуковими світлофорами, заплановано обладнати такими світлофорами у 2013 році – два пішохідних переходи;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48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- запроваджено дві персональних картки-дозволи для інвалідів на паркування транспортних засобів, що використовуються для їх перевезення;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48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- при проведенні конкурсів на перевезення пасажирів на міських автобусних маршрутах загального користування перевізниками були запропоновані додаткові пропозиції щодо обладнання автобусів додатковими поручнями та визначення зручних місць для інвалідів;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48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- у маршрутних автобусах міських автобусних маршрутів загального користування за рахунок господарської діяльності перевізників право на пільговий проїзд мають інваліди 1-ої групи та інваліди війни;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48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- на міських тролейбусних маршрутах працює 10 нових тролейбусів пристосованих для перевезення осіб з обмеженими фізичними можливостями та обладнаних гучномовною об’явою зупинок;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48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- витрати на створення служби «Соціальне таксі» на 2012 рік та 2013 рік у місцевому бюджеті не передбачено.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48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Лавами обладнані 34 зупинки громадського транспорту на центральних вилицях міста.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851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lastRenderedPageBreak/>
        <w:t>Пункт 4.</w:t>
      </w: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</w:t>
      </w:r>
      <w:r w:rsidRPr="00BE572C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В місті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Сєвєрродонецьку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розташовано 186 об’єктів торгівлі та 26 об’єктів обслуговування, на яких забезпечено доступність, відповідно до нормативних вимог, в тому числі: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851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- 78 об’єктів торгівлі та 16 об’єктів обслуговування на яких вхід розташований на рівні тротуару;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851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- 88 об’єктів торгівлі та 5 об’єктів обслуговування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облаштованих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нормативними пандусами;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851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- 20 об’єктів торгівлі та 5 об’єктів обслуговування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облаштованих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кнопками виклику, оскільки не можуть бути об лаштовані пандусами за технічних умов.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851"/>
        <w:jc w:val="both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Пункт 5.</w:t>
      </w: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 </w:t>
      </w:r>
      <w:r w:rsidRPr="00BE572C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Виконавчим комітетом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міської ради </w:t>
      </w:r>
      <w:r w:rsidRPr="00BE572C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(рішення від 14.11.2006р. №2008) було створено комітет забезпечення доступності інвалідів та інших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маломобільних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груп населення до об’єктів соціальної та інженерно-транспортної інфраструктури, та затверджено його склад і Положення. Рішенням виконавчого </w:t>
      </w:r>
      <w:r w:rsidRPr="00BE572C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комітету від 22.02.2011р. №253 були внесені зміни у склад комітету у зв'язку зі зміною керівництва виконавчих органів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міської ради та вибуття п'ятьох членів комітету.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952"/>
        <w:jc w:val="both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На виконання Указу Президента України від 19.05.2011р. № 588/2011 «Про заходи щодо розв’язання актуальних проблем осіб з обмеженими фізичними можливостями» було прийнято рішення виконкому від 12.07.2011р. №845 «Про затвердження міських заходів щодо розв’язання актуальних проблем осіб з обмеженими фізичними можливостями </w:t>
      </w:r>
      <w:r w:rsidRPr="00BE572C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на </w:t>
      </w:r>
      <w:r w:rsidRPr="00BE572C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2011-2012р.р.», </w:t>
      </w:r>
      <w:r w:rsidRPr="00BE572C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виконання яких, контролюється комітетом доступності.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48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Членами комітету організовано моніторинг доступності інвалідів до першочергових об’єктів соціальної сфери та інженерно-транспортної інфраструктури. Налагоджено співпрацю з міським товариством інвалідів «Надія» та міським товариством сліпих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851"/>
        <w:jc w:val="both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Відділом освіти визначено базовим для навчання учнів, які користуються інвалідними колясками середню загальноосвітню школу І-ІІІ ступенів № 12, у якій у наявності безперешкодний доступ до навчального закладу на інвалідних візках, наявність сигнальної кнопки та інформаційного знаку та спеціалізовану середню </w:t>
      </w:r>
      <w:r w:rsidRPr="00BE572C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школу № 17 І-ІІІ ступенів з поглибленим вивченням іноземних мов, у якій у наявності пандус, сигнальна кнопка та інформаційний знак.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851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У 10 середніх загальноосвітніх навчальних закладах міста установлені пандуси з них 6 закладів мають </w:t>
      </w:r>
      <w:r w:rsidRPr="00BE572C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пандуси, які відповідають будівельним умовам. У 6 закладах установлені перила та кнопки виклику персоналу.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851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В 2012 році амбулаторно-поліклінічні заклади не були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облаштовані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пандусами та іншими технічними засобами для безперешкодного доступу людей з обмеженими можливостями до об’єктів громадського призначення, поручнями та металевою огорожею, а також місцями стоянок автотранспортних засобів інвалідів біля приміщень, тому що перелічені заходи заплановані в Державній програмі «Національний план дій з реалізації Конвенції про права інвалідів та розвитку системи реабілітації інвалідів» на період до 2020 року.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851"/>
        <w:jc w:val="both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Всі спортивні споруди розташовані на першому поверсі і є доступними для осіб з обмеженими можливостями. В Льодовому Палаці спорту є пандус. Кожен спортивний об’єкт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облаштовано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металевими поручнями. Ремонт сходинок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ганків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зроблено у ДЮСШ-2.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851"/>
        <w:jc w:val="both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lastRenderedPageBreak/>
        <w:t xml:space="preserve">Об'єкти культури, які були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облаштовані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пандусами та іншими технічними засобами для безперешкодного доступу людей з обмеженими фізичними можливостями, а також місцями стоянок транспортних засобів інвалідів біля приміщень: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426"/>
        <w:jc w:val="both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-      </w:t>
      </w:r>
      <w:r w:rsidRPr="00BE572C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КЗ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"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Сєвєродонецький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міський Палац культури" – 2 пандуси (пр. Хіміків, 28);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426"/>
        <w:jc w:val="both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-      </w:t>
      </w:r>
      <w:r w:rsidRPr="00BE572C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КПНЗ "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Сєвєродонецька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дитяча художня школа" – 1 пандус;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426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-      </w:t>
      </w:r>
      <w:r w:rsidRPr="00BE572C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КЗ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"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Сєвєродонецька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галерея мистецтв"– 1 пандус та кнопки виклику (вул. 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Курчатова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,17);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426"/>
        <w:jc w:val="both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-      </w:t>
      </w:r>
      <w:r w:rsidRPr="00BE572C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КЗ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"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Сєвєродонецька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міська публічна бібліотека" – 1 пандус та кнопки виклику (пр. Радянський, 54).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851"/>
        <w:jc w:val="both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У місті до будинків та приміщень органів міської ради та об’єктів соціальної інфраструктури створені належні умови для доступу осіб з обмеженими фізичними можливостями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На всіх існуючих об’єктах житлово-комунального господарства, де здійснюється прийом громадян, вжиті заходи щодо їх обладнання засобами для вільного доступу людей з обмеженими фізичними можливостями.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Приміщення, де розташовані </w:t>
      </w:r>
      <w:r w:rsidRPr="00BE572C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КП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«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Житлосервіс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«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Евріка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»,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КП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«Єдиний розрахунковий центр </w:t>
      </w:r>
      <w:r w:rsidRPr="00BE572C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м.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Сєвєродонецька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», УЖКГ міської ради (вул. Гагаріна, 115), обладнане пандусом.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Приміщення «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КП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«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Житлосервіс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«Світанок» (вул. Маяковського, 7в),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КП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«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Житлосервіс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«Злагода» (пр. Гвардійський, 34),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КП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«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Житлосервіс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«Промінь»</w:t>
      </w:r>
      <w:r w:rsidRPr="00BE572C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(пр. Гвардійський, 40в),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КП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«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Житлосервіс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«Ритм» (вул. Єгорова, 26),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КП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«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Житлосервіс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«Добробут» (вул.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Сметаніна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, 1),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КП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«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Сєвєродонецькі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теплові мережі» </w:t>
      </w:r>
      <w:r w:rsidRPr="00BE572C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(вул. ім. Богдана Ліщини, 3а; пр. Космонавтів, 9а),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КП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«Єдина аварійно-диспетчерська служба м. 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Сєвєродонецька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» (вул. Менделєєва, 48),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КП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«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Сєвєродонецькліфт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» (ш. Будівельників, 1), обладнані «кнопкою виклику».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Абонентський відділ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КП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«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Сєвєродонецьктеплокомуненерго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» (пр. Гвардійський, 71) обладнаний поручнями та «кнопкою виклику».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Адміністративний корпус з абонентським відділом ТОВ «ТАУН СЕРВІС» </w:t>
      </w:r>
      <w:r w:rsidRPr="00BE572C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(вул. ім. Богдана Ліщини, 13) обладнаний пандусом, поручнями, «кнопкою виклику» зі спеціальним наочно-інформаційним знаком для осіб з обмеженими фізичними можливостями.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Приміщення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КП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«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Сєвєродонецьккомунсервис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» (вул. Гагаріна, 89), в якому ведеться прийом громадян, розташоване в доступному місці та не має конструктивних перешкод для зручного пересування осіб, які використовують інвалідні візки.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Приміщення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КП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«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Сєвєродонецьке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тролейбусне управління» (ш. Будівельників, 27) огороджене та охороняється. В обов’язки охорони входить супровід осіб з обмеженими фізичними можливостями до місця прийому або виклик необхідних фахівців на прохідну підприємства.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Приміщення ЦТП № 20 по вул.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Вілєсова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, 3 обладнане «кнопкою виклику»; по </w:t>
      </w:r>
      <w:r w:rsidRPr="00BE572C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пр. Космонавтів, 8 – поручнями та пандусом.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lastRenderedPageBreak/>
        <w:t xml:space="preserve">Будівля відділу збуту теплової енергії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ДП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«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Сєвєродонецька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ТЕЦ», яка розташована за адресою: вул. Федоренко, 37, обладнана «кнопкою виклику» та поручнями.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48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З метою створення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безбар’єрного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архітектурного середовища для осіб з вадами зору в 2012 році ТОВ «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Сєвєродонецьктеплокомуненерго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» в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мкр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. № 75-84 встановлено 100 шт. кришок на люки тепло камер, ЦТП № 20 м.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Сєвєродонецьк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закрито 70 колодязів кабельної каналізації </w:t>
      </w:r>
      <w:r w:rsidRPr="00BE572C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зв’язку, ТОВ «ТАУН-СЕРВІС» встановлено біля 240 каналізаційних та водопровідних люків, тепловими мережами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ДП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«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Сєвєродонецька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ТЕЦ» встановлені кришки люків теплових камер за наступними адресами: вул. Енергетиків, 30, перехрестя пр. Гвардійського – вул. ім. Богдана Ліщини, в кварталах № 24, 27, 52.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48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В 2012 році житлово-комунальним підприємством вжиті наступні заходи щодо облаштування доступу інвалідів до житлових будинків: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48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- облаштування пандусами – 9 під'їздів;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48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- облаштування поручнів біля входів в під'їзди – 54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під'їзда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;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48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- ремонт поручнів у під'їздах – 3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під'їзда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;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48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- ремонт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ганків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– 33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під'їзда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;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48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- ремонт сходинок у під'їздах - 15 під'їздів.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48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- огорожі – 3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під'їзда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.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Пункт 7.</w:t>
      </w:r>
      <w:r w:rsidRPr="00BE572C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При проектуванні об’єктів та благоустрою прилеглої до об’єктів території, при наявності резервної території обов’язково передбачаються місця </w:t>
      </w:r>
      <w:proofErr w:type="spellStart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парковок</w:t>
      </w:r>
      <w:proofErr w:type="spellEnd"/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 xml:space="preserve"> автотранспорту.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Міською радою направлені листи всім власникам платних автостоянок міста з проханням передбачити місця для безоплатного зберігання транспортних засобів людей з обмеженими фізичними можливостями.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ind w:firstLine="709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Оскільки міська програма забезпечення безперешкодного доступу людей з обмеженими фізичними можливостями до об’єктів житлового та громадського призначення була прийнята ще у 2004 році, то вона вже не відповідає сучасним вимогам до Програм, а також діючому законодавству щодо забезпечення безперешкодного доступу людей з обмеженими фізичними можливостями до об’єктів житлового та громадського призначення. Тому необхідно підготувати нову редакцію Програми.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EB59A8">
        <w:rPr>
          <w:rFonts w:ascii="Arial" w:eastAsia="Times New Roman" w:hAnsi="Arial" w:cs="Arial"/>
          <w:color w:val="4A4A4A"/>
          <w:sz w:val="18"/>
          <w:szCs w:val="18"/>
          <w:lang w:val="uk-UA" w:eastAsia="ru-RU"/>
        </w:rPr>
        <w:t> </w:t>
      </w:r>
    </w:p>
    <w:p w:rsidR="00EB59A8" w:rsidRPr="00EB59A8" w:rsidRDefault="00EB59A8" w:rsidP="00EB59A8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BE572C">
        <w:rPr>
          <w:rFonts w:ascii="Arial" w:eastAsia="Times New Roman" w:hAnsi="Arial" w:cs="Arial"/>
          <w:b/>
          <w:bCs/>
          <w:color w:val="4A4A4A"/>
          <w:sz w:val="18"/>
          <w:szCs w:val="18"/>
          <w:lang w:val="uk-UA" w:eastAsia="ru-RU"/>
        </w:rPr>
        <w:t>Секретар міської ради                                                                                 А.А.Гавриленко</w:t>
      </w:r>
    </w:p>
    <w:p w:rsidR="00C62C0A" w:rsidRPr="00BE572C" w:rsidRDefault="00C62C0A">
      <w:pPr>
        <w:rPr>
          <w:rFonts w:ascii="Arial" w:hAnsi="Arial" w:cs="Arial"/>
          <w:sz w:val="18"/>
          <w:szCs w:val="18"/>
        </w:rPr>
      </w:pPr>
    </w:p>
    <w:sectPr w:rsidR="00C62C0A" w:rsidRPr="00BE572C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EB59A8"/>
    <w:rsid w:val="00BE572C"/>
    <w:rsid w:val="00C62C0A"/>
    <w:rsid w:val="00DE5CA8"/>
    <w:rsid w:val="00EB59A8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B59A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59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B59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59A8"/>
  </w:style>
  <w:style w:type="paragraph" w:styleId="a4">
    <w:name w:val="Body Text"/>
    <w:basedOn w:val="a"/>
    <w:link w:val="a5"/>
    <w:uiPriority w:val="99"/>
    <w:semiHidden/>
    <w:unhideWhenUsed/>
    <w:rsid w:val="00EB59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EB59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B59A8"/>
    <w:rPr>
      <w:b/>
      <w:bCs/>
    </w:rPr>
  </w:style>
  <w:style w:type="character" w:styleId="a7">
    <w:name w:val="Emphasis"/>
    <w:basedOn w:val="a0"/>
    <w:uiPriority w:val="20"/>
    <w:qFormat/>
    <w:rsid w:val="00EB59A8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EB59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EB59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2089</Words>
  <Characters>11912</Characters>
  <Application>Microsoft Office Word</Application>
  <DocSecurity>0</DocSecurity>
  <Lines>99</Lines>
  <Paragraphs>27</Paragraphs>
  <ScaleCrop>false</ScaleCrop>
  <Company>Северодонецкие вести</Company>
  <LinksUpToDate>false</LinksUpToDate>
  <CharactersWithSpaces>13974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3</cp:revision>
  <dcterms:created xsi:type="dcterms:W3CDTF">2016-05-11T13:56:00Z</dcterms:created>
  <dcterms:modified xsi:type="dcterms:W3CDTF">2016-05-11T13:56:00Z</dcterms:modified>
</cp:coreProperties>
</file>