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СЄВЄРОДОНЕЦЬКА МІСЬКА РАДА</w:t>
      </w:r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ШОСТОГО СКЛИКАННЯ</w:t>
      </w:r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п’ятдесят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шоста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(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чергова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)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сесія</w:t>
      </w:r>
      <w:proofErr w:type="spellEnd"/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gram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</w:t>
      </w:r>
      <w:proofErr w:type="gram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ІШЕННЯ №2409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“  24  ”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січня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2013 року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</w:t>
      </w:r>
      <w:proofErr w:type="gram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.С</w:t>
      </w:r>
      <w:proofErr w:type="gram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євєродонецьк</w:t>
      </w:r>
      <w:proofErr w:type="spellEnd"/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Про  хід   виконання  рішення   сесії міської ради від 14.07.2011р.  № 669 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 затвердження   Комплексної міської  програми соціального  захисту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громадян,  які  постраждали  внаслідокЧорнобильської   катастрофи  на 2011-2015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роки”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за  2012 рік</w:t>
      </w:r>
    </w:p>
    <w:p w:rsidR="00BE2B8B" w:rsidRPr="00BE2B8B" w:rsidRDefault="00BE2B8B" w:rsidP="00BE2B8B">
      <w:pPr>
        <w:shd w:val="clear" w:color="auto" w:fill="FFFFFF"/>
        <w:spacing w:after="180" w:line="245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Керуючись п.22 ст.26  Закону України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місцеве самоврядування в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Україні”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та  розглянувши  інформацію про  хід  виконання рішення   сесії міської  ради від   14.07.2011р.  № 669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затвердження Комплексної міської програми соціального захисту громадян, які постраждали внаслідок Чорнобильської катастрофи на 2011-2015роки” за 2012 рік,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міська рада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33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ВИРІШИЛА: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645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1.Інформацію про хід виконання рішення сесії міської  ради від 14.07.2011р. № 669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затвердження Комплексної міської програми соціального захисту громадян, які постраждали внаслідок Чорнобильської катастрофи на 2011-2015роки” за 2012 рік, прийняти до відома (додаток).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645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2.Рішення сесії міської ради підлягає оприлюдненню.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675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3.Контроль за виконанням цього рішення покласти на постійну комісію з питань охорони здоров’я  і соціального захисту населення.</w:t>
      </w:r>
    </w:p>
    <w:p w:rsidR="00BE2B8B" w:rsidRPr="00BE2B8B" w:rsidRDefault="00BE2B8B" w:rsidP="00BE2B8B">
      <w:pPr>
        <w:shd w:val="clear" w:color="auto" w:fill="FFFFFF"/>
        <w:spacing w:after="180" w:line="183" w:lineRule="atLeast"/>
        <w:ind w:firstLine="675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183" w:lineRule="atLeast"/>
        <w:ind w:firstLine="675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240" w:line="360" w:lineRule="atLeast"/>
        <w:outlineLvl w:val="8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Міський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голова                                                                  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.В.Казаков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br/>
      </w:r>
    </w:p>
    <w:p w:rsidR="00BE2B8B" w:rsidRPr="00BE2B8B" w:rsidRDefault="00BE2B8B" w:rsidP="00BE2B8B">
      <w:pPr>
        <w:shd w:val="clear" w:color="auto" w:fill="FFFFFF"/>
        <w:ind w:left="1416" w:right="540" w:hanging="855"/>
        <w:outlineLvl w:val="3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                             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                                                           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                           </w:t>
      </w:r>
    </w:p>
    <w:p w:rsidR="00BE2B8B" w:rsidRPr="00BE2B8B" w:rsidRDefault="00BE2B8B" w:rsidP="00BE2B8B">
      <w:pPr>
        <w:shd w:val="clear" w:color="auto" w:fill="FFFFFF"/>
        <w:spacing w:after="60"/>
        <w:jc w:val="right"/>
        <w:outlineLvl w:val="3"/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val="uk-UA" w:eastAsia="ru-RU"/>
        </w:rPr>
        <w:t>Додаток</w:t>
      </w:r>
    </w:p>
    <w:p w:rsidR="00BE2B8B" w:rsidRPr="00BE2B8B" w:rsidRDefault="00BE2B8B" w:rsidP="00BE2B8B">
      <w:pPr>
        <w:shd w:val="clear" w:color="auto" w:fill="FFFFFF"/>
        <w:spacing w:after="60"/>
        <w:jc w:val="right"/>
        <w:outlineLvl w:val="3"/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eastAsia="ru-RU"/>
        </w:rPr>
        <w:t>                            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val="uk-UA" w:eastAsia="ru-RU"/>
        </w:rPr>
        <w:t xml:space="preserve"> 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val="uk-UA" w:eastAsia="ru-RU"/>
        </w:rPr>
        <w:t>до рішення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eastAsia="ru-RU"/>
        </w:rPr>
        <w:t> 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val="uk-UA" w:eastAsia="ru-RU"/>
        </w:rPr>
        <w:t xml:space="preserve"> 56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eastAsia="ru-RU"/>
        </w:rPr>
        <w:t> </w:t>
      </w:r>
      <w:r w:rsidRPr="00BE2B8B">
        <w:rPr>
          <w:rFonts w:ascii="Arial" w:eastAsia="Times New Roman" w:hAnsi="Arial" w:cs="Arial"/>
          <w:b/>
          <w:bCs/>
          <w:i/>
          <w:iCs/>
          <w:color w:val="4A4A4A"/>
          <w:sz w:val="18"/>
          <w:szCs w:val="18"/>
          <w:lang w:val="uk-UA" w:eastAsia="ru-RU"/>
        </w:rPr>
        <w:t xml:space="preserve"> сесії міської ради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BE2B8B">
        <w:rPr>
          <w:rFonts w:ascii="Arial" w:eastAsia="Times New Roman" w:hAnsi="Arial" w:cs="Arial"/>
          <w:i/>
          <w:iCs/>
          <w:color w:val="4A4A4A"/>
          <w:sz w:val="18"/>
          <w:szCs w:val="18"/>
          <w:lang w:val="uk-UA" w:eastAsia="ru-RU"/>
        </w:rPr>
        <w:t xml:space="preserve"> від “ 24</w:t>
      </w:r>
      <w:r w:rsidRPr="00BE2B8B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 </w:t>
      </w:r>
      <w:r w:rsidRPr="00BE2B8B">
        <w:rPr>
          <w:rFonts w:ascii="Arial" w:eastAsia="Times New Roman" w:hAnsi="Arial" w:cs="Arial"/>
          <w:i/>
          <w:iCs/>
          <w:color w:val="4A4A4A"/>
          <w:sz w:val="18"/>
          <w:szCs w:val="18"/>
          <w:lang w:val="uk-UA" w:eastAsia="ru-RU"/>
        </w:rPr>
        <w:t xml:space="preserve"> ” січня 2013р. № 2409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 </w:t>
      </w:r>
    </w:p>
    <w:p w:rsidR="00BE2B8B" w:rsidRPr="00BE2B8B" w:rsidRDefault="00BE2B8B" w:rsidP="00BE2B8B">
      <w:pPr>
        <w:shd w:val="clear" w:color="auto" w:fill="FFFFFF"/>
        <w:spacing w:after="60"/>
        <w:jc w:val="right"/>
        <w:outlineLvl w:val="5"/>
        <w:rPr>
          <w:rFonts w:ascii="Arial" w:eastAsia="Times New Roman" w:hAnsi="Arial" w:cs="Arial"/>
          <w:b/>
          <w:bCs/>
          <w:color w:val="76797C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76797C"/>
          <w:sz w:val="18"/>
          <w:szCs w:val="18"/>
          <w:lang w:val="uk-UA" w:eastAsia="ru-RU"/>
        </w:rPr>
        <w:t>                                       </w:t>
      </w:r>
      <w:r w:rsidRPr="00BE2B8B">
        <w:rPr>
          <w:rFonts w:ascii="Arial" w:eastAsia="Times New Roman" w:hAnsi="Arial" w:cs="Arial"/>
          <w:b/>
          <w:bCs/>
          <w:color w:val="76797C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60"/>
        <w:outlineLvl w:val="5"/>
        <w:rPr>
          <w:rFonts w:ascii="Arial" w:eastAsia="Times New Roman" w:hAnsi="Arial" w:cs="Arial"/>
          <w:b/>
          <w:bCs/>
          <w:color w:val="76797C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76797C"/>
          <w:sz w:val="18"/>
          <w:szCs w:val="18"/>
          <w:lang w:val="uk-UA" w:eastAsia="ru-RU"/>
        </w:rPr>
        <w:t>                                       </w:t>
      </w:r>
      <w:r w:rsidRPr="00BE2B8B">
        <w:rPr>
          <w:rFonts w:ascii="Arial" w:eastAsia="Times New Roman" w:hAnsi="Arial" w:cs="Arial"/>
          <w:b/>
          <w:bCs/>
          <w:color w:val="76797C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ІНФОРМАЦІЯ</w:t>
      </w:r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про хід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виконання рішення сесії міської ради від 14.07.2011р. №669</w:t>
      </w:r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“Про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затвердження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 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Комплексної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міської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програми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  </w:t>
      </w:r>
      <w:proofErr w:type="spellStart"/>
      <w:proofErr w:type="gram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соц</w:t>
      </w:r>
      <w:proofErr w:type="gram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іального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захисту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громадян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,</w:t>
      </w:r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які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постраждали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внаслідок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Чорнобильської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катастрофи</w:t>
      </w:r>
      <w:proofErr w:type="spell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, на 2011-2015 роки”</w:t>
      </w:r>
    </w:p>
    <w:p w:rsidR="00BE2B8B" w:rsidRPr="00BE2B8B" w:rsidRDefault="00BE2B8B" w:rsidP="00BE2B8B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за 2012 </w:t>
      </w:r>
      <w:proofErr w:type="spellStart"/>
      <w:proofErr w:type="gramStart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</w:t>
      </w:r>
      <w:proofErr w:type="gramEnd"/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ік</w:t>
      </w:r>
      <w:proofErr w:type="spellEnd"/>
    </w:p>
    <w:p w:rsidR="00BE2B8B" w:rsidRPr="00BE2B8B" w:rsidRDefault="00BE2B8B" w:rsidP="00BE2B8B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          1. Основні дані.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5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З метою зменшення соціальної напруги та поступового  вирішення проблем соціального захисту громадян, постраждалих внаслідок Чорнобильської катастрофи (далі — постраждалих громадян) шляхом захисту їх у правовій, соціальній, медичній та культурній сферах сесією міської ради було прийнято рішення від 14.07.2011р. № 669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затвердження Комплексної міської програми соціального захисту громадян, постраждалих внаслідок Чорнобильської катастрофи на 2011-2015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роки”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(далі Програма).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5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Для досягнення цієї мети передбачено здійснити заходи правового, соціального, медичного, культурного та патріотично-виховного напрямків.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5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Основними завданнями Програми є: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надання правової допомоги, підвищення рівня правової грамотності серед  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сприяння поліпшенню стану виконання державних програм соціального захисту  та забезпечення всебічної підтримки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посилення уваги до проблем оздоровлення та лікування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покращення матеріально-технічної бази медичних закладів;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формування у населення почуття громадської свідомості на прикладі подвигу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ліквіда-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торів;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сприяння духовному розвитку , виховання патріотичних почуттів у молоді;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підтримка та заохочення до розвитку творчих здібностей постраждалих дітей.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17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Програма має завдання протягом 2011-2015 років здійснити заходи у кількох напрямках, а саме: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правовому - надання правової допомоги, підвищення рівня правової грамотності постраждалих громадян, ознайомлення зі змінами в чинному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законодавсті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через засоби масової інформації, проведення спільних нарад,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“круглих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столів”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 активом громадської організації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“Союз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Чорнобиль”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 питань соціального захисту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соціальному - поліпшення стану виконання державних програм соціального захисту постраждалих громадян, надання матеріальної підтримки та натуральної допомоги малозабезпеченим  та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гостропотребуючим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громадянам зазначеної категорії;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·        медичному - збереження здоров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'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я постраждалого населення (дітей та дорослих) шляхом оздоровлення в санаторно-курортних закладах,  поліпшення якості його медичного обслуговування;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культурному та патріотично-виховному - збереження культурно-історичної спадщини суспільства.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33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Програма включає перелік завдань і заходів, виконання яких дозволить зменшити соціальну напругу серед постраждалого населення міста.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0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Програмою передбачено здійснити протягом  2011-2015 років такі заходи: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надання юридичних консультацій для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своєчасне висвітлення в засобах масової інформації змін у чинному законодавстві щодо порядку надання допомоги, пільг та компенсацій, призначення пенсій постраждалим громадянам;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проведення нарад,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“круглих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столів”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 активом міської громадської організації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“Союз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Чорнобиль”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з метою вирішення питань соціального захисту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здійснення контролю виплати відпускних за додаткову чорнобильську відпустку відповідно до вимог закону України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статус і соціальний захист громадян, які постраждали внаслідок Чорнобильської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катастрофи”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надання натуральної та матеріальної допомоги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малозабезпеченним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сім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'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ям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сприяння своєчасному перерахунку пенсій, виплаті певних видів компенсацій,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допомог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та надання пільг з житлово-комунальних послуг, послуг зв'язку, пільговому проїзду  постраждалим громадянам;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поліпшення стану виконання державної програми по забезпеченню пільговим медичним обслуговуванням щодо безоплатного зубопротезування та надання медикаментів за пільговими рецептами лікарів;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проведення роботи по організації відпочинку та оздоровленню дітей та молоді, дорослих з числа постраждалих громадян в санаторно-курортних закладах;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надання соціально-медичної підтримки пенсіонерам та інвалідам з числа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організація та проведення заходів щодо утримання в належному стані пам’ятника жертвам Чорнобиля та прилеглої до нього території;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організація та проведення культурно-мистецьких заходів до річниці аварії на ЧАЕС та Дня вшанування ліквідаторів аварії на ЧАЕС;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організація та проведення в навчально-виховних закладах міста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“уроків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мужності”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з участю ліквідаторів наслідків аварії на ЧАЕС, конкурсів малюнків, творчих робіт, плакатів, пов'язаних з тематикою Чорнобильської катастрофи;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освітлювання в засобах масової інформації матеріалів про осіб, які приймали участь у ліквідації аварії на ЧАЕС;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·        організація конкурсно-розважальних програм з врученням подарунків для дітей, постраждалих внаслідок Чорнобильської катастрофи.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33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         2. Виконання завдань і заходів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33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Протягом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 2012 року в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УПтаСЗН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надавалися юридичні консультації постраждалим  громадянам з питань надання  пільг з житлово-комунальних послуг, виплат щорічної допомоги на оздоровлення, одноразової допомоги за шкоду, заподіяну здоров’ю,  внаслідок впливу аварії на ЧАЕС.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33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На особистих прийомах начальників та спеціалістів відділів з призначення та виплати пенсій міського Пенсійного фонду України постраждалим громадянам надавались консультації щодо питань пенсійного забезпечення.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80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Проводились спільні наради представників міської ради за участю голови та членів міської громадської організації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”Союз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Чорнобиль”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 питань соціального захисту постраждалих від аварії на ЧАЕС.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80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На протязі  2012 року до засобів масової інформації надавались відповідні матеріали  щодо змін у чинному законодавстві та оголошення, а саме: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про подання документів на оздоровлення в санаторно-курортних закладах постраждалих від аварії на ЧАЕС на  2013рік;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про призначення  щорічної допомоги на оздоровлення постраждалим громадянам  за 2012 рік;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про проведення міських заходів до 26-ї річниці Чорнобильської катастрофи та до Дня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вшанування учасників ліквідації аварії на ЧАЕС;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про встановлення розмірів грошової компенсації вартості продуктів харчування на 2012 рік для постраждалих громадян 1 та 2 категорій;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про перерахунок пенсій з 1 квітня 2012 року  особам, які отримують пенсію за законом України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статус і соціальний захист громадян, які постраждали внаслідок Чорнобильської 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катастрофи”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  роз’яснення з призначення пенсій  в статті “ Чорнобильські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пенсії”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0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З метою перевірки дотримання підприємствами, організаціями закону України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статус і соціальний захист громадян, які постраждали внаслідок Чорнобильської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катастрофи”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щодо виплати відпускних працюючим постраждалим громадянам за щорічні додаткові чорнобильські відпустки, у звітному періоді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УПтаСЗН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було проведено 9 перевірок. В ході перевірок порушень не виявлено.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40" w:firstLine="6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За звітний період міською радою надано матеріальну допомогу постраждалим внаслідок  Чорнобильської катастрофи на загальну суму 12000,00 грн., з них: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громадянам, які перебувають в скрутному матеріальному становищі із числа громадян, які постраждали внаслідок Чорнобильської катастрофи  -  7500,00 грн.; 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·        до 26-ї річниці аварії на ЧАЕС  вдовам померлих  ліквідаторів аварії на ЧАЕС, смерть яких пов’язана з наслідками Чорнобильської катастрофи,  - 4500,00 грн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З початку року учасникам ліквідації аварії на ЧАЕС за їх зверненнями  міським Пенсійним фондом  було проведено 21 перерахунок пенсій з більшого  заробітку за період перебування в зоні відчуження та 2 особам перерахунок пенсії за рішенням суду.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Протягом  2012 року  управлінням праці та соціального захисту населення  проведені виплати за соціальними програмами  захисту громадян, які постраждали внаслідок Чорнобильської катастрофи на загальну суму 2728896,86 грн., з них: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за рахунок державного бюджету виплачені певні види компенсацій та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допомог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на суму 1957140,27грн.;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за рахунок субвенції з  державного бюджету місцевим бюджетам відшкодовано житлово-комунальним підприємствам за надані пільги постраждалим громадянам з оплати житлово-комунальних послуг та послуг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зв’зку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- 761447,03 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за рахунок субвенції з  державного бюджету місцевим бюджетам 76 особам, постраждалим внаслідок Чорнобильської катастрофи, відшкодовано один раз на рік вартість пільгового проїзду  на суму 10309,56 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2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За рахунок обласного бюджету протягом  2012 року відшкодовано на медичне обслуговування постраждалих громадян 51012,00грн., з них: 741 особа скористувалася безплатними медикаментами за рецептами лікарів на суму 40678,78грн., 13 осіб - безплатним зубопротезуванням на суму 10333,22 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 терапевтичному відділенні №1 Багатопрофільної лікарні міста в палаті для лікування громадян, які постраждали внаслідок Чорнобильської катастрофи, за звітний період пройшли лікування за рахунок місцевого бюджету 52 особи, на загальну суму 18090,00 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       Міським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теріторіальним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центром соціального обслуговування і надання соціальних послуг надано послуги 3-м постраждалим  внаслідок аварії на ЧАЕС.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         Постійно проводиться робота по утриманню в належному стані  пам’ятника жертвам Чорнобиля та прилеглої до нього території житлово-комунальними установами та громадською організацією міста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“Союз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Чорнобиль”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           Протягом 2012 року за рахунок державного бюджету, відповідно до розподілу путівок обласного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ГУПтаСЗН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 оздоровлено в санаторно-курортних закладах  3 потерпілі  дитини та  46 дорослих постраждалих внаслідок  аварії на ЧАЕС.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5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 рамках літньої оздоровчої кампанії  2012 року оздоровленням  за рахунок місцевого бюджету було охоплено 6 постраждалих дітей, з них: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1   дитина відпочивала в МДЦ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“Артек”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-   5200,00 грн. 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·        1   дитина відпочивала на  базі  ДЗОВ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“Альянс”–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2053,86 грн. 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4 дитини відпочивали у пришкільних таборах з денним перебуванням та безкоштовним   харчуванням на загальну суму 1600,00 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о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лінії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управління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охорони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здоров’я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рахунок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коштів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державного бюджету оздоровлено 1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дитину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 в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санаторії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“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Здравниця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”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м.Євпаторія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5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 метою формування патріотичних почуттів населення міста, до 26-ї річниці Чорнобильської катастрофи та до Дня вшанування учасників ліквідації аварії на ЧАЕС  проводились наступні заходи: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проведено мітинг-реквієм та покладання квітів біля пам’ятника жертвам Чорнобиля;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проведено в храмах міста панахиди по загиблим та померлим внаслідок Чорнобильської катастрофи;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організовано участь ліквідаторів міста в обласних заходах, присвячених до 26-ї  річниці  Чорнобильської катастрофи;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надруковані в міській газеті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“Сєвєродонецькі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вісті”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статті до 26-ї річниці ліквідації аварії на ЧАЕС та до Дня  вшанування ліквідаторів аварії на ЧАЕС з тематикою: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“Ліквідатор”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“ Вони зупинили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біду”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”Нагородили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кращих, намітили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плани”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“Знову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заграли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”Чорнобильські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мотиви”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відзначені 10 учасників ліквідації аварії на ЧАЕС з врученням цінних подарунків з нагоди Дня вшанування учасників ліквідації аварії на ЧАЕС;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організовано відвідування учасників ліквідації аварії на ЧАЕС 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en-US" w:eastAsia="ru-RU"/>
        </w:rPr>
        <w:t>I</w:t>
      </w: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-ї групи інвалідності з врученням подарунків за участю представників благодійної  організації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“Заради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майбутнього”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З метою сприяння духовному розвитку молоді, виховання любові до Батьківщини в місті до 26-ї річниці Чорнобильської катастрофи та Дня вшанування учасників ліквідації аварії на ЧАЕС в  міських  навчально-виховних закладах відбувалась низка тематичних  заходів, зокрема: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години спілкування, уроки мужності, зустрічі з ліквідаторами аварії та членами їх сімей;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 випуск плакатів, стіннівок, радіогазет, книжкові виставки у шкільних бібліотеках, перегляд кінофільмів, презентацій;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забезпечена участь у Міжнародному фестивалі пісні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“Чорнобильські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мотиви”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залучення дітей, які постраждали  внаслідок аварії на ЧАЕС,  до участі в благодійних акціях 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“Почуйте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всі!”, 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“Лелеченя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добра”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 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“Милосердя”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  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“Серце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до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серця”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благодійних ярмарках, спортивно-масових змаганнях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“Школа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безпеки”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“Шкіряний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м'яч”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“Старти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надії”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“Козацький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гарт”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“Кубок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зі шкільного футболу “Євро-2012”;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·        організовано участь міської делегації в обласних урочистостях з нагоди 26-ї річниці Чорнобильської трагедії та до Дня вшанування учасників ліквідації аварії на ЧАЕС;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екскурсії до музею Бойової слави, музею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ПрАТ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“Сєвєродонецьке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об’єднання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“Азот”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 меморіального знаку.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4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 звітному періоді на проведення міських заходів, присвячених 26-й річниці Чорнобильської катастрофи та  Дню вшанування учасників ліквідації аварії на ЧАЕС з місцевого бюджету було виділено 5000,00 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Окремі учні стали учасниками міського етапу обласного фестивалю дитячої творчості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“Діти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майбутнє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України”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міського конкурсу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“Театральний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проспект”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міського фестивалю дитячої поезії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“Джерельце”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Протягом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2012 року проводилась робота по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організації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відпочинку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 за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участю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потерпілих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дітей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за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рахунок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місцевого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бюджету, 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саме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7 дітей відвідали  цирк — шапіто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”Олімп”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 квитки придбані на суму 560 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2 дитини прийняли участь в акції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“Готуємо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дітей до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школи”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 отриманням подарунків на суму  96,00 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60 дітей отримали кондитерські подарунки з нагоди Новорічних  та Різдвяних свят на загальну суму 900,00грн.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майже 50 відсотків дітей, постраждалих внаслідок аварії на ЧАЕС, було охоплено організованим відпочинком на 5 майданчиках відпочинку при  позашкільних навчальних закладах.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15" w:hanging="3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          3. Оцінка ефективності виконання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667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Протягом 2012 року за рахунок місцевого бюджету  профінансовано: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 лікування  52 осіб  - 18090,00 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на відпочинок та оздоровлення постраждалих дітей - 8853,86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грн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 з них: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відпочинок на базі ДЗОВ  «Альянс»  - 2053,86 грн.,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2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відпочинок у пришкільних таборах з денним перебуванням та безкоштовним 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0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харчуванням - 1600,00 грн.,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оздоровлення в медичному дитячому центрі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“Артек”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-   5200,00 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 проведення міських заходів, присвячених 26-ій річниці аварії на ЧАЕС та  Дню вшанування учасників ліквідації аварії на ЧАЕС  -  5000,00 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·        на  подарунки з нагоди Новорічних та Різдвяних свят 60 постраждалим дітям внаслідок   аварії на ЧАЕС - 900,00 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 подарунки з нагоди вступу до школи  2 постраждалим дітям - 96,00грн.;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 квитки  в цирк-шапіто 7-ми постраждалим  дітям - 560,00грн.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на матеріальну допомогу малозабезпеченим,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гостропотребуючим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та дружинам померлих громадян, постраждалих внаслідок Чорнобильської катастрофи  12000,00  грн.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</w:t>
      </w: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4. Фінансування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667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Фінансове забезпечення заходів, передбачених цією Програмою, проводиться за рахунок коштів міського та державного бюджетів.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70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За рахунок коштів міського бюджету: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матеріальна допомога малозабезпеченим та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гостропотребуючим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постраждалим громадянам;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матеріальна допомога вдовам померлих ліквідаторів аварії на ЧАЕС, смерть яких пов'язана з наслідками Чорнобильської катастрофи з нагоди річниці Чорнобильської трагедії 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медична допомога на лікування громадян в терапевтичному відділенні №1 Багатопрофільної лікарні міста та соціально-медична підтримка пенсіонерів та інвалідів з числа постраждалих громадян;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·        відпочинок та оздоровлення постраждалих дітей на  базі ДЗОВ 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“Альянс”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 у пришкільних таборах з денним перебуванням та безкоштовним харчуванням, в МДЦ  </w:t>
      </w:r>
      <w:proofErr w:type="spellStart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“Артек”</w:t>
      </w:r>
      <w:proofErr w:type="spellEnd"/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;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720" w:hanging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·        надання подарунків дітям постраждалим внаслідок Чорнобильської катастрофи.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65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Обсяги фінансування заходів цієї Програми складають100 відсотків.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firstLine="65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          5. Пропозиції щодо забезпечення подальшого виконання завдань Програми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Передбачити у бюджеті на  2013 рік кошти на виконання завдань Програми у повному обсязі.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ind w:left="36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BE2B8B" w:rsidRPr="00BE2B8B" w:rsidRDefault="00BE2B8B" w:rsidP="00BE2B8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2B8B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Секретар міської ради                                                               А.А.Гавриленко </w:t>
      </w:r>
    </w:p>
    <w:p w:rsidR="00C62C0A" w:rsidRPr="00BE2B8B" w:rsidRDefault="00C62C0A">
      <w:pPr>
        <w:rPr>
          <w:rFonts w:ascii="Arial" w:hAnsi="Arial" w:cs="Arial"/>
          <w:sz w:val="18"/>
          <w:szCs w:val="18"/>
        </w:rPr>
      </w:pPr>
    </w:p>
    <w:sectPr w:rsidR="00C62C0A" w:rsidRPr="00BE2B8B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BE2B8B"/>
    <w:rsid w:val="0064138E"/>
    <w:rsid w:val="00BE2B8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E2B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E2B8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BE2B8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9">
    <w:name w:val="heading 9"/>
    <w:basedOn w:val="a"/>
    <w:link w:val="90"/>
    <w:uiPriority w:val="9"/>
    <w:qFormat/>
    <w:rsid w:val="00BE2B8B"/>
    <w:pPr>
      <w:spacing w:before="100" w:beforeAutospacing="1" w:after="100" w:afterAutospacing="1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2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2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2B8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E2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2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2B8B"/>
  </w:style>
  <w:style w:type="paragraph" w:styleId="1">
    <w:name w:val="index 1"/>
    <w:basedOn w:val="a"/>
    <w:next w:val="a"/>
    <w:autoRedefine/>
    <w:uiPriority w:val="99"/>
    <w:semiHidden/>
    <w:unhideWhenUsed/>
    <w:rsid w:val="00BE2B8B"/>
    <w:pPr>
      <w:ind w:left="220" w:hanging="220"/>
    </w:pPr>
  </w:style>
  <w:style w:type="paragraph" w:styleId="a4">
    <w:name w:val="index heading"/>
    <w:basedOn w:val="a"/>
    <w:uiPriority w:val="99"/>
    <w:semiHidden/>
    <w:unhideWhenUsed/>
    <w:rsid w:val="00BE2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2B8B"/>
    <w:rPr>
      <w:b/>
      <w:bCs/>
    </w:rPr>
  </w:style>
  <w:style w:type="character" w:styleId="a6">
    <w:name w:val="Emphasis"/>
    <w:basedOn w:val="a0"/>
    <w:uiPriority w:val="20"/>
    <w:qFormat/>
    <w:rsid w:val="00BE2B8B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E2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E2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E2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E2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E2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2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E2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E2B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2656</Words>
  <Characters>15145</Characters>
  <Application>Microsoft Office Word</Application>
  <DocSecurity>0</DocSecurity>
  <Lines>126</Lines>
  <Paragraphs>35</Paragraphs>
  <ScaleCrop>false</ScaleCrop>
  <Company>Северодонецкие вести</Company>
  <LinksUpToDate>false</LinksUpToDate>
  <CharactersWithSpaces>17766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2016-05-11T13:54:00Z</dcterms:created>
  <dcterms:modified xsi:type="dcterms:W3CDTF">2016-05-11T13:55:00Z</dcterms:modified>
</cp:coreProperties>
</file>