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31" w:rsidRDefault="00E713C0">
      <w:pPr>
        <w:jc w:val="center"/>
      </w:pPr>
      <w:r>
        <w:rPr>
          <w:noProof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331" w:rsidRDefault="00871331">
      <w:pPr>
        <w:jc w:val="center"/>
        <w:rPr>
          <w:b/>
        </w:rPr>
      </w:pPr>
    </w:p>
    <w:p w:rsidR="00871331" w:rsidRDefault="00E713C0">
      <w:pPr>
        <w:jc w:val="center"/>
      </w:pPr>
      <w:r>
        <w:rPr>
          <w:b/>
          <w:sz w:val="28"/>
          <w:szCs w:val="28"/>
        </w:rPr>
        <w:t>СЄВЄРОДОНЕЦЬКА МІСЬКА</w:t>
      </w:r>
    </w:p>
    <w:p w:rsidR="00871331" w:rsidRDefault="00E713C0">
      <w:pPr>
        <w:jc w:val="center"/>
      </w:pPr>
      <w:r>
        <w:rPr>
          <w:b/>
          <w:sz w:val="28"/>
          <w:szCs w:val="28"/>
        </w:rPr>
        <w:t>ВІЙСЬКОВО-ЦИВІЛЬНА АДМІНІСТРАЦІЯ</w:t>
      </w:r>
    </w:p>
    <w:p w:rsidR="00871331" w:rsidRDefault="00E713C0">
      <w:pPr>
        <w:jc w:val="center"/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ЄВЄРОДОНЕЦЬКОГО РАЙОНУ  ЛУГАНСЬКОЇ  ОБЛАСТІ</w:t>
      </w:r>
    </w:p>
    <w:p w:rsidR="00871331" w:rsidRDefault="00871331">
      <w:pPr>
        <w:jc w:val="center"/>
        <w:rPr>
          <w:b/>
          <w:sz w:val="32"/>
          <w:szCs w:val="32"/>
        </w:rPr>
      </w:pPr>
    </w:p>
    <w:p w:rsidR="00871331" w:rsidRDefault="00E713C0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871331" w:rsidRDefault="00E713C0">
      <w:pPr>
        <w:jc w:val="center"/>
      </w:pPr>
      <w:proofErr w:type="spellStart"/>
      <w:r>
        <w:rPr>
          <w:b/>
          <w:sz w:val="28"/>
          <w:szCs w:val="28"/>
        </w:rPr>
        <w:t>керівника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військово-цивільної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адміністрації</w:t>
      </w:r>
      <w:proofErr w:type="spellEnd"/>
    </w:p>
    <w:p w:rsidR="00871331" w:rsidRDefault="00871331">
      <w:pPr>
        <w:jc w:val="center"/>
        <w:rPr>
          <w:b/>
          <w:sz w:val="28"/>
          <w:szCs w:val="28"/>
        </w:rPr>
      </w:pPr>
    </w:p>
    <w:p w:rsidR="00871331" w:rsidRDefault="00871331">
      <w:pPr>
        <w:pStyle w:val="a9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71331" w:rsidRDefault="00E713C0">
      <w:r>
        <w:rPr>
          <w:sz w:val="28"/>
          <w:szCs w:val="28"/>
          <w:lang w:val="uk-UA"/>
        </w:rPr>
        <w:t>01квітня 2021</w:t>
      </w:r>
      <w:r>
        <w:rPr>
          <w:sz w:val="28"/>
          <w:szCs w:val="28"/>
        </w:rPr>
        <w:t xml:space="preserve"> року                                                                        №</w:t>
      </w:r>
      <w:r>
        <w:rPr>
          <w:sz w:val="28"/>
          <w:szCs w:val="28"/>
          <w:lang w:val="uk-UA"/>
        </w:rPr>
        <w:t>281</w:t>
      </w:r>
    </w:p>
    <w:p w:rsidR="00871331" w:rsidRDefault="00871331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871331" w:rsidRDefault="00E713C0">
      <w:pPr>
        <w:rPr>
          <w:b/>
          <w:bCs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зві</w:t>
      </w:r>
      <w:proofErr w:type="gramStart"/>
      <w:r>
        <w:rPr>
          <w:sz w:val="28"/>
          <w:szCs w:val="28"/>
          <w:lang w:val="uk-UA"/>
        </w:rPr>
        <w:t>ту</w:t>
      </w:r>
      <w:proofErr w:type="gramEnd"/>
      <w:r>
        <w:rPr>
          <w:sz w:val="28"/>
          <w:szCs w:val="28"/>
          <w:lang w:val="uk-UA"/>
        </w:rPr>
        <w:t xml:space="preserve"> про виконання</w:t>
      </w:r>
    </w:p>
    <w:p w:rsidR="00871331" w:rsidRDefault="00E713C0"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іської</w:t>
      </w:r>
      <w:proofErr w:type="spellEnd"/>
      <w:r>
        <w:rPr>
          <w:sz w:val="28"/>
          <w:szCs w:val="28"/>
        </w:rPr>
        <w:t xml:space="preserve"> </w:t>
      </w:r>
    </w:p>
    <w:p w:rsidR="00871331" w:rsidRDefault="00E713C0">
      <w:pPr>
        <w:pStyle w:val="ab"/>
        <w:spacing w:before="0" w:after="0"/>
        <w:jc w:val="both"/>
        <w:rPr>
          <w:b/>
          <w:bCs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 xml:space="preserve">Оздоровлення та відпочинок дітей на 2020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ік</w:t>
      </w:r>
      <w:r>
        <w:rPr>
          <w:sz w:val="28"/>
          <w:szCs w:val="28"/>
        </w:rPr>
        <w:t>ʼʼ</w:t>
      </w:r>
    </w:p>
    <w:p w:rsidR="00871331" w:rsidRDefault="00871331">
      <w:pPr>
        <w:pStyle w:val="ab"/>
        <w:spacing w:before="0" w:after="0"/>
        <w:jc w:val="both"/>
        <w:rPr>
          <w:sz w:val="28"/>
          <w:szCs w:val="28"/>
        </w:rPr>
      </w:pPr>
    </w:p>
    <w:p w:rsidR="00871331" w:rsidRDefault="00E713C0">
      <w:pPr>
        <w:ind w:firstLine="567"/>
        <w:jc w:val="both"/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"/>
          <w:sz w:val="28"/>
          <w:szCs w:val="28"/>
        </w:rPr>
        <w:t xml:space="preserve">п.п.8 ч. 3 ст.6 “Про </w:t>
      </w:r>
      <w:proofErr w:type="spellStart"/>
      <w:r>
        <w:rPr>
          <w:rStyle w:val="FontStyle"/>
          <w:sz w:val="28"/>
          <w:szCs w:val="28"/>
        </w:rPr>
        <w:t>військово-цивільні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адміністрації</w:t>
      </w:r>
      <w:proofErr w:type="spellEnd"/>
      <w:r>
        <w:rPr>
          <w:rStyle w:val="FontStyle"/>
          <w:sz w:val="28"/>
          <w:szCs w:val="28"/>
        </w:rPr>
        <w:t xml:space="preserve">”, </w:t>
      </w:r>
      <w:r>
        <w:rPr>
          <w:rStyle w:val="FontStyle"/>
          <w:sz w:val="28"/>
          <w:szCs w:val="28"/>
          <w:lang w:val="uk-UA"/>
        </w:rPr>
        <w:t>розпорядженням керівника ВЦА від 04.09.2020 №209</w:t>
      </w:r>
      <w:r>
        <w:rPr>
          <w:rStyle w:val="FontStyle"/>
          <w:sz w:val="28"/>
          <w:szCs w:val="28"/>
        </w:rPr>
        <w:t xml:space="preserve">та </w:t>
      </w:r>
      <w:proofErr w:type="spellStart"/>
      <w:r>
        <w:rPr>
          <w:rStyle w:val="FontStyle"/>
          <w:sz w:val="28"/>
          <w:szCs w:val="28"/>
        </w:rPr>
        <w:t>розглянувши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інформацію</w:t>
      </w:r>
      <w:proofErr w:type="spellEnd"/>
      <w:r>
        <w:rPr>
          <w:rStyle w:val="FontStyle"/>
          <w:sz w:val="28"/>
          <w:szCs w:val="28"/>
        </w:rPr>
        <w:t xml:space="preserve"> про </w:t>
      </w:r>
      <w:proofErr w:type="spellStart"/>
      <w:r>
        <w:rPr>
          <w:rStyle w:val="FontStyle"/>
          <w:sz w:val="28"/>
          <w:szCs w:val="28"/>
        </w:rPr>
        <w:t>результати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виконання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proofErr w:type="gramStart"/>
      <w:r>
        <w:rPr>
          <w:rStyle w:val="FontStyle"/>
          <w:sz w:val="28"/>
          <w:szCs w:val="28"/>
        </w:rPr>
        <w:t>р</w:t>
      </w:r>
      <w:proofErr w:type="gramEnd"/>
      <w:r>
        <w:rPr>
          <w:rStyle w:val="FontStyle"/>
          <w:sz w:val="28"/>
          <w:szCs w:val="28"/>
        </w:rPr>
        <w:t>ішення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сесії</w:t>
      </w:r>
      <w:proofErr w:type="spellEnd"/>
      <w:r>
        <w:rPr>
          <w:rStyle w:val="FontStyle"/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</w:rPr>
        <w:t>міської</w:t>
      </w:r>
      <w:proofErr w:type="spellEnd"/>
      <w:r>
        <w:rPr>
          <w:rStyle w:val="FontStyle"/>
          <w:sz w:val="28"/>
          <w:szCs w:val="28"/>
        </w:rPr>
        <w:t xml:space="preserve"> ради </w:t>
      </w:r>
      <w:proofErr w:type="spellStart"/>
      <w:r>
        <w:rPr>
          <w:rStyle w:val="FontStyle"/>
          <w:sz w:val="28"/>
          <w:szCs w:val="28"/>
        </w:rPr>
        <w:t>від</w:t>
      </w:r>
      <w:proofErr w:type="spellEnd"/>
      <w:r>
        <w:rPr>
          <w:rStyle w:val="FontStyle"/>
          <w:sz w:val="28"/>
          <w:szCs w:val="28"/>
        </w:rPr>
        <w:t xml:space="preserve"> </w:t>
      </w:r>
      <w:r>
        <w:rPr>
          <w:rStyle w:val="FontStyle"/>
          <w:sz w:val="28"/>
          <w:szCs w:val="28"/>
          <w:lang w:val="uk-UA"/>
        </w:rPr>
        <w:t xml:space="preserve">03.04.2020 № 4729 </w:t>
      </w:r>
      <w:proofErr w:type="spellStart"/>
      <w:r>
        <w:rPr>
          <w:rStyle w:val="FontStyle"/>
          <w:sz w:val="28"/>
          <w:szCs w:val="28"/>
          <w:lang w:val="uk-UA"/>
        </w:rPr>
        <w:t>“Про</w:t>
      </w:r>
      <w:proofErr w:type="spellEnd"/>
      <w:r>
        <w:rPr>
          <w:rStyle w:val="FontStyle"/>
          <w:sz w:val="28"/>
          <w:szCs w:val="28"/>
          <w:lang w:val="uk-UA"/>
        </w:rPr>
        <w:t xml:space="preserve"> затвердження </w:t>
      </w:r>
      <w:proofErr w:type="spellStart"/>
      <w:r>
        <w:rPr>
          <w:rStyle w:val="FontStyle"/>
          <w:sz w:val="28"/>
          <w:szCs w:val="28"/>
          <w:lang w:val="uk-UA"/>
        </w:rPr>
        <w:t>“Комплексної</w:t>
      </w:r>
      <w:proofErr w:type="spellEnd"/>
      <w:r>
        <w:rPr>
          <w:rStyle w:val="FontStyle"/>
          <w:sz w:val="28"/>
          <w:szCs w:val="28"/>
          <w:lang w:val="uk-UA"/>
        </w:rPr>
        <w:t xml:space="preserve"> міської  програми </w:t>
      </w:r>
      <w:proofErr w:type="spellStart"/>
      <w:r>
        <w:rPr>
          <w:rStyle w:val="FontStyle"/>
          <w:sz w:val="28"/>
          <w:szCs w:val="28"/>
          <w:lang w:val="uk-UA"/>
        </w:rPr>
        <w:t>“Оз</w:t>
      </w:r>
      <w:r>
        <w:rPr>
          <w:rStyle w:val="FontStyle"/>
          <w:sz w:val="28"/>
          <w:szCs w:val="28"/>
          <w:lang w:val="uk-UA"/>
        </w:rPr>
        <w:t>доровлення</w:t>
      </w:r>
      <w:proofErr w:type="spellEnd"/>
      <w:r>
        <w:rPr>
          <w:rStyle w:val="FontStyle"/>
          <w:sz w:val="28"/>
          <w:szCs w:val="28"/>
          <w:lang w:val="uk-UA"/>
        </w:rPr>
        <w:t xml:space="preserve"> та відпочинок </w:t>
      </w:r>
      <w:proofErr w:type="spellStart"/>
      <w:r>
        <w:rPr>
          <w:rStyle w:val="FontStyle"/>
          <w:sz w:val="28"/>
          <w:szCs w:val="28"/>
          <w:lang w:val="uk-UA"/>
        </w:rPr>
        <w:t>дітей”</w:t>
      </w:r>
      <w:proofErr w:type="spellEnd"/>
      <w:r>
        <w:rPr>
          <w:rStyle w:val="FontStyle"/>
          <w:sz w:val="28"/>
          <w:szCs w:val="28"/>
          <w:lang w:val="uk-UA"/>
        </w:rPr>
        <w:t xml:space="preserve"> на 2020 </w:t>
      </w:r>
      <w:proofErr w:type="spellStart"/>
      <w:r>
        <w:rPr>
          <w:rStyle w:val="FontStyle"/>
          <w:sz w:val="28"/>
          <w:szCs w:val="28"/>
          <w:lang w:val="uk-UA"/>
        </w:rPr>
        <w:t>рік”</w:t>
      </w:r>
      <w:proofErr w:type="spellEnd"/>
      <w:r>
        <w:rPr>
          <w:rStyle w:val="FontStyle"/>
          <w:sz w:val="28"/>
          <w:szCs w:val="28"/>
          <w:lang w:val="uk-UA"/>
        </w:rPr>
        <w:t>,</w:t>
      </w:r>
    </w:p>
    <w:p w:rsidR="00871331" w:rsidRDefault="00E713C0">
      <w:r>
        <w:rPr>
          <w:b/>
          <w:bCs/>
          <w:sz w:val="28"/>
          <w:szCs w:val="28"/>
        </w:rPr>
        <w:t>зобов</w:t>
      </w:r>
      <w:proofErr w:type="spellStart"/>
      <w:r>
        <w:rPr>
          <w:b/>
          <w:bCs/>
          <w:sz w:val="28"/>
          <w:szCs w:val="28"/>
          <w:lang w:val="uk-UA"/>
        </w:rPr>
        <w:t>’язую</w:t>
      </w:r>
      <w:proofErr w:type="spellEnd"/>
    </w:p>
    <w:p w:rsidR="00871331" w:rsidRDefault="00871331">
      <w:pPr>
        <w:rPr>
          <w:b/>
          <w:bCs/>
          <w:sz w:val="28"/>
          <w:szCs w:val="28"/>
        </w:rPr>
      </w:pPr>
    </w:p>
    <w:p w:rsidR="00871331" w:rsidRDefault="00E713C0">
      <w:pPr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1.Затвердити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FontStyle"/>
          <w:sz w:val="28"/>
          <w:szCs w:val="28"/>
          <w:lang w:val="uk-UA"/>
        </w:rPr>
        <w:t>“Комплексної</w:t>
      </w:r>
      <w:proofErr w:type="spellEnd"/>
      <w:r>
        <w:rPr>
          <w:rStyle w:val="FontStyle"/>
          <w:sz w:val="28"/>
          <w:szCs w:val="28"/>
          <w:lang w:val="uk-UA"/>
        </w:rPr>
        <w:t xml:space="preserve"> міської програми </w:t>
      </w:r>
      <w:proofErr w:type="spellStart"/>
      <w:r>
        <w:rPr>
          <w:rStyle w:val="FontStyle"/>
          <w:sz w:val="28"/>
          <w:szCs w:val="28"/>
          <w:lang w:val="uk-UA"/>
        </w:rPr>
        <w:t>“Оздоровлення</w:t>
      </w:r>
      <w:proofErr w:type="spellEnd"/>
      <w:r>
        <w:rPr>
          <w:rStyle w:val="FontStyle"/>
          <w:sz w:val="28"/>
          <w:szCs w:val="28"/>
          <w:lang w:val="uk-UA"/>
        </w:rPr>
        <w:t xml:space="preserve"> та відпочинок </w:t>
      </w:r>
      <w:proofErr w:type="spellStart"/>
      <w:r>
        <w:rPr>
          <w:rStyle w:val="FontStyle"/>
          <w:sz w:val="28"/>
          <w:szCs w:val="28"/>
          <w:lang w:val="uk-UA"/>
        </w:rPr>
        <w:t>дітей”</w:t>
      </w:r>
      <w:proofErr w:type="spellEnd"/>
      <w:r>
        <w:rPr>
          <w:rStyle w:val="FontStyle"/>
          <w:sz w:val="28"/>
          <w:szCs w:val="28"/>
          <w:lang w:val="uk-UA"/>
        </w:rPr>
        <w:t xml:space="preserve"> на 2020 </w:t>
      </w:r>
      <w:proofErr w:type="spellStart"/>
      <w:proofErr w:type="gramStart"/>
      <w:r>
        <w:rPr>
          <w:rStyle w:val="FontStyle"/>
          <w:sz w:val="28"/>
          <w:szCs w:val="28"/>
          <w:lang w:val="uk-UA"/>
        </w:rPr>
        <w:t>р</w:t>
      </w:r>
      <w:proofErr w:type="gramEnd"/>
      <w:r>
        <w:rPr>
          <w:rStyle w:val="FontStyle"/>
          <w:sz w:val="28"/>
          <w:szCs w:val="28"/>
          <w:lang w:val="uk-UA"/>
        </w:rPr>
        <w:t>ік”</w:t>
      </w:r>
      <w:proofErr w:type="spellEnd"/>
    </w:p>
    <w:p w:rsidR="00871331" w:rsidRDefault="00871331">
      <w:pPr>
        <w:ind w:firstLine="567"/>
        <w:jc w:val="both"/>
        <w:rPr>
          <w:sz w:val="28"/>
          <w:szCs w:val="28"/>
          <w:highlight w:val="white"/>
        </w:rPr>
      </w:pPr>
    </w:p>
    <w:p w:rsidR="00871331" w:rsidRDefault="00E713C0">
      <w:pPr>
        <w:ind w:firstLine="567"/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</w:rPr>
        <w:t>Данерішенняпідлягаєоприлюдненню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871331" w:rsidRDefault="00871331">
      <w:pPr>
        <w:ind w:firstLine="567"/>
        <w:jc w:val="both"/>
        <w:rPr>
          <w:sz w:val="28"/>
          <w:szCs w:val="28"/>
          <w:highlight w:val="white"/>
        </w:rPr>
      </w:pPr>
    </w:p>
    <w:p w:rsidR="00871331" w:rsidRDefault="00E713C0">
      <w:pPr>
        <w:jc w:val="both"/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розпорядження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</w:t>
      </w:r>
      <w:r>
        <w:rPr>
          <w:color w:val="000000"/>
          <w:sz w:val="28"/>
          <w:szCs w:val="28"/>
          <w:shd w:val="clear" w:color="auto" w:fill="FFFFFF"/>
        </w:rPr>
        <w:t>ласти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                             в.о. заступника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керівника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євєродонецької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військово-</w:t>
      </w:r>
      <w:r>
        <w:rPr>
          <w:color w:val="000000"/>
          <w:sz w:val="28"/>
          <w:szCs w:val="28"/>
          <w:shd w:val="clear" w:color="auto" w:fill="FFFFFF"/>
        </w:rPr>
        <w:t>цивільної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Тетяну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ВЕРХОВСЬКУ.</w:t>
      </w:r>
    </w:p>
    <w:p w:rsidR="00871331" w:rsidRDefault="00871331">
      <w:pPr>
        <w:jc w:val="both"/>
        <w:rPr>
          <w:sz w:val="28"/>
          <w:szCs w:val="28"/>
        </w:rPr>
      </w:pPr>
    </w:p>
    <w:p w:rsidR="00871331" w:rsidRDefault="00871331">
      <w:pPr>
        <w:jc w:val="both"/>
        <w:rPr>
          <w:sz w:val="28"/>
          <w:szCs w:val="28"/>
        </w:rPr>
      </w:pPr>
    </w:p>
    <w:p w:rsidR="00871331" w:rsidRDefault="00E713C0">
      <w:proofErr w:type="spellStart"/>
      <w:r>
        <w:rPr>
          <w:b/>
          <w:bCs/>
          <w:sz w:val="28"/>
          <w:szCs w:val="28"/>
        </w:rPr>
        <w:t>Керівник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євєродонецької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</w:p>
    <w:p w:rsidR="00871331" w:rsidRDefault="00E713C0">
      <w:proofErr w:type="spellStart"/>
      <w:r>
        <w:rPr>
          <w:b/>
          <w:bCs/>
          <w:sz w:val="28"/>
          <w:szCs w:val="28"/>
        </w:rPr>
        <w:t>військово-цивільної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адміністрації</w:t>
      </w:r>
      <w:proofErr w:type="spellEnd"/>
      <w:r>
        <w:rPr>
          <w:b/>
          <w:bCs/>
          <w:sz w:val="28"/>
          <w:szCs w:val="28"/>
        </w:rPr>
        <w:t xml:space="preserve">                           </w:t>
      </w:r>
      <w:proofErr w:type="spellStart"/>
      <w:r>
        <w:rPr>
          <w:b/>
          <w:bCs/>
          <w:sz w:val="28"/>
          <w:szCs w:val="28"/>
        </w:rPr>
        <w:t>Олександр</w:t>
      </w:r>
      <w:proofErr w:type="spellEnd"/>
      <w:r>
        <w:rPr>
          <w:b/>
          <w:bCs/>
          <w:sz w:val="28"/>
          <w:szCs w:val="28"/>
        </w:rPr>
        <w:t xml:space="preserve"> СТРЮК</w:t>
      </w:r>
    </w:p>
    <w:p w:rsidR="00871331" w:rsidRDefault="00871331">
      <w:pPr>
        <w:jc w:val="center"/>
        <w:rPr>
          <w:b/>
          <w:bCs/>
          <w:sz w:val="28"/>
          <w:szCs w:val="28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lang w:val="uk-UA"/>
        </w:rPr>
      </w:pPr>
    </w:p>
    <w:p w:rsidR="00871331" w:rsidRDefault="00871331">
      <w:pPr>
        <w:rPr>
          <w:b/>
          <w:bCs/>
          <w:lang w:val="uk-UA"/>
        </w:rPr>
      </w:pPr>
    </w:p>
    <w:p w:rsidR="00871331" w:rsidRDefault="00871331">
      <w:pPr>
        <w:rPr>
          <w:b/>
          <w:bCs/>
          <w:lang w:val="uk-UA"/>
        </w:rPr>
      </w:pPr>
    </w:p>
    <w:p w:rsidR="00871331" w:rsidRDefault="00871331">
      <w:pPr>
        <w:rPr>
          <w:b/>
          <w:bCs/>
          <w:lang w:val="uk-UA"/>
        </w:rPr>
      </w:pPr>
    </w:p>
    <w:p w:rsidR="00E713C0" w:rsidRDefault="00E713C0">
      <w:pPr>
        <w:suppressAutoHyphens/>
        <w:ind w:left="6372"/>
        <w:rPr>
          <w:lang w:val="en-US"/>
        </w:rPr>
      </w:pPr>
    </w:p>
    <w:p w:rsidR="00871331" w:rsidRDefault="00E713C0">
      <w:pPr>
        <w:suppressAutoHyphens/>
        <w:ind w:left="6372"/>
      </w:pPr>
      <w:r>
        <w:rPr>
          <w:lang w:val="uk-UA"/>
        </w:rPr>
        <w:t>Додаток</w:t>
      </w:r>
    </w:p>
    <w:p w:rsidR="00871331" w:rsidRDefault="00E713C0">
      <w:pPr>
        <w:ind w:left="5669"/>
      </w:pPr>
      <w:r>
        <w:rPr>
          <w:lang w:val="uk-UA"/>
        </w:rPr>
        <w:t>до розпорядження керівника</w:t>
      </w:r>
    </w:p>
    <w:p w:rsidR="00871331" w:rsidRDefault="00E713C0">
      <w:pPr>
        <w:ind w:left="5669"/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</w:t>
      </w:r>
    </w:p>
    <w:p w:rsidR="00871331" w:rsidRDefault="00E713C0">
      <w:pPr>
        <w:ind w:left="5669"/>
      </w:pPr>
      <w:r>
        <w:rPr>
          <w:lang w:val="uk-UA"/>
        </w:rPr>
        <w:t>військово-цивільної адміністрації</w:t>
      </w:r>
    </w:p>
    <w:p w:rsidR="00871331" w:rsidRDefault="00E713C0">
      <w:pPr>
        <w:ind w:left="5669"/>
      </w:pPr>
      <w:r>
        <w:rPr>
          <w:lang w:val="uk-UA"/>
        </w:rPr>
        <w:t>від 01.04.2021 № 281</w:t>
      </w:r>
    </w:p>
    <w:p w:rsidR="00871331" w:rsidRDefault="00871331">
      <w:pPr>
        <w:suppressAutoHyphens/>
        <w:ind w:left="6372"/>
        <w:rPr>
          <w:highlight w:val="white"/>
          <w:lang w:val="uk-UA"/>
        </w:rPr>
      </w:pPr>
    </w:p>
    <w:p w:rsidR="00871331" w:rsidRDefault="00871331">
      <w:pPr>
        <w:ind w:left="5040"/>
        <w:rPr>
          <w:lang w:val="uk-UA"/>
        </w:rPr>
      </w:pPr>
    </w:p>
    <w:p w:rsidR="00871331" w:rsidRDefault="00871331">
      <w:pPr>
        <w:ind w:left="5040"/>
        <w:rPr>
          <w:lang w:val="uk-UA"/>
        </w:rPr>
      </w:pPr>
    </w:p>
    <w:p w:rsidR="00871331" w:rsidRDefault="00E713C0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ЗВІТ</w:t>
      </w:r>
    </w:p>
    <w:p w:rsidR="00871331" w:rsidRDefault="00E713C0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 виконання </w:t>
      </w:r>
      <w:proofErr w:type="spellStart"/>
      <w:r>
        <w:rPr>
          <w:b/>
          <w:sz w:val="28"/>
          <w:szCs w:val="28"/>
          <w:lang w:val="uk-UA"/>
        </w:rPr>
        <w:t>“Комплексної</w:t>
      </w:r>
      <w:proofErr w:type="spellEnd"/>
      <w:r>
        <w:rPr>
          <w:b/>
          <w:sz w:val="28"/>
          <w:szCs w:val="28"/>
          <w:lang w:val="uk-UA"/>
        </w:rPr>
        <w:t xml:space="preserve"> міської програми </w:t>
      </w:r>
    </w:p>
    <w:p w:rsidR="00871331" w:rsidRDefault="00E713C0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uk-UA"/>
        </w:rPr>
        <w:t>“Оздоровлення</w:t>
      </w:r>
      <w:proofErr w:type="spellEnd"/>
      <w:r>
        <w:rPr>
          <w:b/>
          <w:sz w:val="28"/>
          <w:szCs w:val="28"/>
          <w:lang w:val="uk-UA"/>
        </w:rPr>
        <w:t xml:space="preserve"> та відпочинок </w:t>
      </w:r>
      <w:proofErr w:type="spellStart"/>
      <w:r>
        <w:rPr>
          <w:b/>
          <w:sz w:val="28"/>
          <w:szCs w:val="28"/>
          <w:lang w:val="uk-UA"/>
        </w:rPr>
        <w:t>дітей”</w:t>
      </w:r>
      <w:proofErr w:type="spellEnd"/>
      <w:r>
        <w:rPr>
          <w:b/>
          <w:sz w:val="28"/>
          <w:szCs w:val="28"/>
          <w:lang w:val="uk-UA"/>
        </w:rPr>
        <w:t xml:space="preserve"> на 2020 рік</w:t>
      </w:r>
    </w:p>
    <w:p w:rsidR="00871331" w:rsidRDefault="00871331">
      <w:pPr>
        <w:jc w:val="center"/>
        <w:rPr>
          <w:b/>
          <w:lang w:val="uk-UA"/>
        </w:rPr>
      </w:pPr>
    </w:p>
    <w:p w:rsidR="00871331" w:rsidRPr="00E713C0" w:rsidRDefault="00E713C0">
      <w:pPr>
        <w:pStyle w:val="a6"/>
        <w:spacing w:after="0" w:line="11" w:lineRule="atLeas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Статтею 25 Загальної декларації прав людини Генеральна Асамблея Організації Об'єднаних Націй проголосила, що діти мають право на особливе піклування і допомогу та користуються однаковим соціальним захистом.</w:t>
      </w:r>
      <w:r>
        <w:rPr>
          <w:sz w:val="28"/>
          <w:szCs w:val="28"/>
          <w:lang w:val="uk-UA"/>
        </w:rPr>
        <w:br/>
        <w:t xml:space="preserve">Основною метою Декларації </w:t>
      </w:r>
      <w:r>
        <w:rPr>
          <w:sz w:val="28"/>
          <w:szCs w:val="28"/>
          <w:lang w:val="uk-UA"/>
        </w:rPr>
        <w:t>прав дитини та Конвенції про права дитини є якнайкраще забезпечення інтересів дітей, забезпечення спеціального захисту і піклування, надання можливостей та сприятливих умов для всебічного розвитку, відпочинку та дозвілля кожної дитини.</w:t>
      </w:r>
    </w:p>
    <w:p w:rsidR="00871331" w:rsidRDefault="00E713C0">
      <w:pPr>
        <w:pStyle w:val="a6"/>
        <w:spacing w:after="0" w:line="240" w:lineRule="auto"/>
        <w:jc w:val="both"/>
        <w:rPr>
          <w:sz w:val="28"/>
          <w:szCs w:val="28"/>
        </w:rPr>
      </w:pPr>
      <w:r w:rsidRPr="00E713C0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зд</w:t>
      </w:r>
      <w:r>
        <w:rPr>
          <w:sz w:val="28"/>
          <w:szCs w:val="28"/>
        </w:rPr>
        <w:t>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сил, </w:t>
      </w:r>
      <w:proofErr w:type="spellStart"/>
      <w:r>
        <w:rPr>
          <w:sz w:val="28"/>
          <w:szCs w:val="28"/>
        </w:rPr>
        <w:t>зайнятість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канікулярний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бездоглядності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здібностей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відпочинок</w:t>
      </w:r>
      <w:proofErr w:type="spellEnd"/>
      <w:r>
        <w:rPr>
          <w:sz w:val="28"/>
          <w:szCs w:val="28"/>
        </w:rPr>
        <w:t xml:space="preserve">. </w:t>
      </w:r>
    </w:p>
    <w:p w:rsidR="00871331" w:rsidRDefault="00E713C0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Найважливі</w:t>
      </w:r>
      <w:r>
        <w:rPr>
          <w:sz w:val="28"/>
          <w:szCs w:val="28"/>
        </w:rPr>
        <w:t>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права на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безпечних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перебування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>.</w:t>
      </w:r>
    </w:p>
    <w:p w:rsidR="00871331" w:rsidRDefault="00E713C0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</w:t>
      </w:r>
      <w:r>
        <w:rPr>
          <w:sz w:val="28"/>
          <w:szCs w:val="28"/>
        </w:rPr>
        <w:t>доровчої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компанії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 xml:space="preserve">2020 році планувалось залучити кошти місцевого бюджету на загальну суму </w:t>
      </w:r>
      <w:r>
        <w:rPr>
          <w:sz w:val="28"/>
          <w:szCs w:val="28"/>
          <w:lang w:val="uk-UA"/>
        </w:rPr>
        <w:t>1889,54тис</w:t>
      </w:r>
      <w:proofErr w:type="gramStart"/>
      <w:r>
        <w:rPr>
          <w:sz w:val="28"/>
          <w:szCs w:val="28"/>
          <w:lang w:val="uk-UA"/>
        </w:rPr>
        <w:t>.г</w:t>
      </w:r>
      <w:proofErr w:type="gramEnd"/>
      <w:r>
        <w:rPr>
          <w:sz w:val="28"/>
          <w:szCs w:val="28"/>
          <w:lang w:val="uk-UA"/>
        </w:rPr>
        <w:t>рн</w:t>
      </w:r>
      <w:r>
        <w:rPr>
          <w:sz w:val="28"/>
          <w:szCs w:val="28"/>
          <w:lang w:val="uk-UA"/>
        </w:rPr>
        <w:t>.</w:t>
      </w:r>
    </w:p>
    <w:p w:rsidR="00871331" w:rsidRPr="00E713C0" w:rsidRDefault="00E713C0">
      <w:pPr>
        <w:ind w:firstLine="540"/>
        <w:jc w:val="both"/>
        <w:rPr>
          <w:sz w:val="28"/>
          <w:szCs w:val="28"/>
          <w:lang w:val="uk-UA"/>
        </w:rPr>
        <w:sectPr w:rsidR="00871331" w:rsidRPr="00E713C0">
          <w:pgSz w:w="11906" w:h="16838"/>
          <w:pgMar w:top="426" w:right="851" w:bottom="539" w:left="1701" w:header="0" w:footer="0" w:gutter="0"/>
          <w:cols w:space="720"/>
          <w:formProt w:val="0"/>
          <w:docGrid w:linePitch="360" w:charSpace="-6145"/>
        </w:sectPr>
      </w:pPr>
      <w:r>
        <w:rPr>
          <w:sz w:val="28"/>
          <w:szCs w:val="28"/>
          <w:lang w:val="uk-UA"/>
        </w:rPr>
        <w:t xml:space="preserve">Але в зв’язку з тим, що наша країна перебуває у складних епідеміологічних умовах, пов'язаних із поширенням територією України </w:t>
      </w:r>
      <w:r>
        <w:rPr>
          <w:sz w:val="28"/>
          <w:szCs w:val="28"/>
          <w:lang w:val="uk-UA"/>
        </w:rPr>
        <w:t xml:space="preserve">гострої респіраторної хвороби COVID-19, спричиненої </w:t>
      </w:r>
      <w:proofErr w:type="spellStart"/>
      <w:r>
        <w:rPr>
          <w:sz w:val="28"/>
          <w:szCs w:val="28"/>
          <w:lang w:val="uk-UA"/>
        </w:rPr>
        <w:t>коронавірусом</w:t>
      </w:r>
      <w:proofErr w:type="spellEnd"/>
      <w:r>
        <w:rPr>
          <w:sz w:val="28"/>
          <w:szCs w:val="28"/>
          <w:lang w:val="uk-UA"/>
        </w:rPr>
        <w:t xml:space="preserve">               SARS-Cov-2 (далі-COVID-19) та запровадженням карантинних обмежень, фінансування заходів Програми не проводилось.</w:t>
      </w:r>
    </w:p>
    <w:p w:rsidR="00871331" w:rsidRDefault="00E713C0">
      <w:pPr>
        <w:pStyle w:val="ab"/>
        <w:spacing w:after="0"/>
        <w:ind w:left="360"/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1. Фінансування завдань та заходів програми</w:t>
      </w:r>
    </w:p>
    <w:p w:rsidR="00871331" w:rsidRDefault="00871331">
      <w:pPr>
        <w:pStyle w:val="ab"/>
        <w:spacing w:after="0"/>
        <w:ind w:left="360"/>
        <w:jc w:val="center"/>
        <w:rPr>
          <w:sz w:val="28"/>
          <w:szCs w:val="28"/>
          <w:lang w:val="uk-UA"/>
        </w:rPr>
      </w:pPr>
    </w:p>
    <w:tbl>
      <w:tblPr>
        <w:tblW w:w="14535" w:type="dxa"/>
        <w:tblInd w:w="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1E0"/>
      </w:tblPr>
      <w:tblGrid>
        <w:gridCol w:w="9433"/>
        <w:gridCol w:w="1090"/>
        <w:gridCol w:w="693"/>
        <w:gridCol w:w="1015"/>
        <w:gridCol w:w="981"/>
        <w:gridCol w:w="536"/>
        <w:gridCol w:w="889"/>
      </w:tblGrid>
      <w:tr w:rsidR="00871331">
        <w:trPr>
          <w:trHeight w:val="230"/>
        </w:trPr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Пріоритетні завдан</w:t>
            </w:r>
            <w:r>
              <w:rPr>
                <w:b/>
                <w:sz w:val="22"/>
                <w:szCs w:val="22"/>
                <w:lang w:val="uk-UA"/>
              </w:rPr>
              <w:t>ня та заходи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Джерела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фінансу-вання</w:t>
            </w:r>
            <w:proofErr w:type="spellEnd"/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Планові обсяги фінансування, передбачені Програмою</w:t>
            </w:r>
          </w:p>
          <w:p w:rsidR="00871331" w:rsidRDefault="00E713C0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на 2020 рік, </w:t>
            </w:r>
          </w:p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Фактичні обсяги</w:t>
            </w:r>
          </w:p>
          <w:p w:rsidR="00871331" w:rsidRDefault="00E713C0">
            <w:pPr>
              <w:pStyle w:val="ab"/>
              <w:spacing w:after="0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фінансування </w:t>
            </w:r>
          </w:p>
          <w:p w:rsidR="00871331" w:rsidRDefault="00E713C0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за 2020 рік, </w:t>
            </w:r>
          </w:p>
          <w:p w:rsidR="00871331" w:rsidRDefault="00E713C0">
            <w:pPr>
              <w:ind w:left="-108" w:right="-108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Факт до плану,</w:t>
            </w:r>
          </w:p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%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Виконано/</w:t>
            </w:r>
          </w:p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не виконано (причини)</w:t>
            </w:r>
          </w:p>
        </w:tc>
      </w:tr>
      <w:tr w:rsidR="00871331"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1.1.Придбанняпутівокдля</w:t>
            </w:r>
            <w:r>
              <w:rPr>
                <w:sz w:val="22"/>
                <w:szCs w:val="22"/>
                <w:lang w:val="uk-UA"/>
              </w:rPr>
              <w:t>оздоровленнядітейпільговихкатегорій(дітейзінвалідністю,сиріт,дітей,позбавленихбатьківськогопіклування,дітейзмалозабезпеченихсімей та дітей загиблих учасників АТО)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УПтаСЗН</w:t>
            </w:r>
            <w:proofErr w:type="spellEnd"/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960,0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</w:t>
            </w:r>
            <w:r>
              <w:rPr>
                <w:sz w:val="20"/>
                <w:szCs w:val="20"/>
                <w:lang w:val="uk-UA"/>
              </w:rPr>
              <w:t xml:space="preserve">ними з 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tabs>
                <w:tab w:val="left" w:pos="555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1.2.Придбання путівок для оздоровлення дітей пільгових категорій.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Відділ освіти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196,56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епідеміє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ю </w:t>
            </w:r>
          </w:p>
          <w:p w:rsidR="00871331" w:rsidRDefault="00E713C0">
            <w:pPr>
              <w:spacing w:before="120" w:after="240"/>
              <w:jc w:val="both"/>
              <w:rPr>
                <w:sz w:val="22"/>
              </w:rPr>
            </w:pPr>
            <w:r>
              <w:rPr>
                <w:sz w:val="20"/>
                <w:szCs w:val="20"/>
                <w:lang w:val="en-US"/>
              </w:rPr>
              <w:t>COVID-19</w:t>
            </w:r>
          </w:p>
        </w:tc>
      </w:tr>
      <w:tr w:rsidR="00871331"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1.3.Відпочинокутаборахзденним</w:t>
            </w:r>
            <w:r>
              <w:rPr>
                <w:sz w:val="22"/>
                <w:szCs w:val="22"/>
                <w:lang w:val="uk-UA"/>
              </w:rPr>
              <w:t>перебуванням.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Відділ освіти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381,220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rPr>
          <w:trHeight w:val="1073"/>
        </w:trPr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1.4.Відпочинокулітнійшколіобдарованихдітей.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Відділ молоді та спорту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15,198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1.5.ВідпочиноквихованцівКДЮСШ1,КДЮСШ2,КДЮСШ3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СДЮСТШ </w:t>
            </w:r>
            <w:proofErr w:type="spellStart"/>
            <w:r>
              <w:rPr>
                <w:sz w:val="22"/>
                <w:szCs w:val="22"/>
                <w:lang w:val="uk-UA"/>
              </w:rPr>
              <w:t>“Садко”</w:t>
            </w:r>
            <w:proofErr w:type="spellEnd"/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199,32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rPr>
          <w:trHeight w:val="1037"/>
        </w:trPr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1.6.ВідпочиноквихованцівСДЮСТШ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Садко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СДЮК”Юність”</w:t>
            </w:r>
            <w:proofErr w:type="spellEnd"/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44,66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rPr>
          <w:trHeight w:val="1037"/>
        </w:trPr>
        <w:tc>
          <w:tcPr>
            <w:tcW w:w="4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1.7.ВідпочиноквихованцівСДЮК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Юність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врамкахпроекту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Добропочинаєтьсязтебе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СДЮК</w:t>
            </w:r>
            <w:r>
              <w:rPr>
                <w:sz w:val="22"/>
                <w:szCs w:val="22"/>
                <w:lang w:val="uk-UA"/>
              </w:rPr>
              <w:t>”</w:t>
            </w:r>
            <w:r>
              <w:rPr>
                <w:sz w:val="22"/>
                <w:szCs w:val="22"/>
                <w:lang w:val="uk-UA"/>
              </w:rPr>
              <w:t>Юність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ind w:firstLine="34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Місцевий</w:t>
            </w:r>
            <w:proofErr w:type="spellEnd"/>
            <w:r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92,58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виконано у зв’язку з </w:t>
            </w:r>
            <w:proofErr w:type="spellStart"/>
            <w:r>
              <w:rPr>
                <w:sz w:val="20"/>
                <w:szCs w:val="20"/>
                <w:lang w:val="uk-UA"/>
              </w:rPr>
              <w:t>карантиними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обмеженнями, пов’язаними з епідемією </w:t>
            </w:r>
          </w:p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COVID-19</w:t>
            </w:r>
          </w:p>
        </w:tc>
      </w:tr>
      <w:tr w:rsidR="00871331">
        <w:trPr>
          <w:trHeight w:val="1037"/>
        </w:trPr>
        <w:tc>
          <w:tcPr>
            <w:tcW w:w="7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1381,209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-100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spacing w:before="120" w:after="240"/>
              <w:jc w:val="center"/>
              <w:rPr>
                <w:sz w:val="22"/>
              </w:rPr>
            </w:pPr>
          </w:p>
        </w:tc>
      </w:tr>
    </w:tbl>
    <w:p w:rsidR="00871331" w:rsidRDefault="00871331">
      <w:pPr>
        <w:spacing w:before="240"/>
        <w:jc w:val="center"/>
        <w:rPr>
          <w:b/>
          <w:sz w:val="22"/>
          <w:szCs w:val="22"/>
          <w:lang w:val="uk-UA"/>
        </w:rPr>
      </w:pPr>
    </w:p>
    <w:p w:rsidR="00871331" w:rsidRDefault="00871331">
      <w:pPr>
        <w:spacing w:before="240"/>
        <w:jc w:val="center"/>
        <w:rPr>
          <w:b/>
          <w:sz w:val="22"/>
          <w:szCs w:val="22"/>
          <w:lang w:val="uk-UA"/>
        </w:rPr>
      </w:pPr>
    </w:p>
    <w:p w:rsidR="00871331" w:rsidRDefault="00871331">
      <w:pPr>
        <w:spacing w:before="240"/>
        <w:jc w:val="center"/>
        <w:rPr>
          <w:b/>
          <w:sz w:val="22"/>
          <w:szCs w:val="22"/>
          <w:lang w:val="uk-UA"/>
        </w:rPr>
      </w:pPr>
    </w:p>
    <w:p w:rsidR="00871331" w:rsidRDefault="00871331">
      <w:pPr>
        <w:spacing w:before="240"/>
        <w:jc w:val="center"/>
        <w:rPr>
          <w:b/>
          <w:lang w:val="uk-UA"/>
        </w:rPr>
      </w:pPr>
    </w:p>
    <w:p w:rsidR="00871331" w:rsidRDefault="00871331">
      <w:pPr>
        <w:spacing w:before="240"/>
        <w:jc w:val="center"/>
        <w:rPr>
          <w:b/>
          <w:lang w:val="uk-UA"/>
        </w:rPr>
      </w:pPr>
    </w:p>
    <w:p w:rsidR="00871331" w:rsidRDefault="00871331">
      <w:pPr>
        <w:spacing w:before="240"/>
        <w:jc w:val="center"/>
        <w:rPr>
          <w:b/>
          <w:lang w:val="uk-UA"/>
        </w:rPr>
      </w:pPr>
    </w:p>
    <w:p w:rsidR="00871331" w:rsidRDefault="00871331">
      <w:pPr>
        <w:spacing w:before="240"/>
        <w:jc w:val="center"/>
        <w:rPr>
          <w:b/>
          <w:lang w:val="uk-UA"/>
        </w:rPr>
      </w:pPr>
    </w:p>
    <w:p w:rsidR="00871331" w:rsidRDefault="00871331">
      <w:pPr>
        <w:spacing w:before="240"/>
        <w:jc w:val="center"/>
        <w:rPr>
          <w:b/>
          <w:lang w:val="uk-UA"/>
        </w:rPr>
      </w:pPr>
    </w:p>
    <w:p w:rsidR="00871331" w:rsidRDefault="00E713C0">
      <w:pPr>
        <w:spacing w:before="240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2. Виконання завдань та заходів програми</w:t>
      </w:r>
    </w:p>
    <w:p w:rsidR="00871331" w:rsidRDefault="00871331">
      <w:pPr>
        <w:widowControl w:val="0"/>
        <w:spacing w:line="216" w:lineRule="auto"/>
        <w:ind w:firstLine="709"/>
        <w:jc w:val="both"/>
        <w:rPr>
          <w:lang w:val="uk-UA"/>
        </w:rPr>
      </w:pPr>
    </w:p>
    <w:tbl>
      <w:tblPr>
        <w:tblW w:w="14520" w:type="dxa"/>
        <w:tblInd w:w="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1E0"/>
      </w:tblPr>
      <w:tblGrid>
        <w:gridCol w:w="10175"/>
        <w:gridCol w:w="1119"/>
        <w:gridCol w:w="736"/>
        <w:gridCol w:w="903"/>
        <w:gridCol w:w="810"/>
        <w:gridCol w:w="894"/>
      </w:tblGrid>
      <w:tr w:rsidR="00871331">
        <w:trPr>
          <w:trHeight w:val="608"/>
        </w:trPr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b"/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Очікувані результати за Програмою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871331">
            <w:pPr>
              <w:pStyle w:val="ab"/>
              <w:spacing w:after="0"/>
              <w:jc w:val="center"/>
              <w:rPr>
                <w:b/>
                <w:sz w:val="22"/>
                <w:lang w:val="uk-UA"/>
              </w:rPr>
            </w:pPr>
          </w:p>
          <w:p w:rsidR="00871331" w:rsidRDefault="00E713C0">
            <w:pPr>
              <w:pStyle w:val="ab"/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Фактично досягнуто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871331">
            <w:pPr>
              <w:pStyle w:val="ab"/>
              <w:spacing w:after="0"/>
              <w:jc w:val="center"/>
              <w:rPr>
                <w:b/>
                <w:sz w:val="22"/>
                <w:lang w:val="uk-UA"/>
              </w:rPr>
            </w:pPr>
          </w:p>
          <w:p w:rsidR="00871331" w:rsidRDefault="00E713C0">
            <w:pPr>
              <w:pStyle w:val="ab"/>
              <w:spacing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Відхилення</w:t>
            </w:r>
          </w:p>
        </w:tc>
      </w:tr>
      <w:tr w:rsidR="00871331">
        <w:trPr>
          <w:trHeight w:val="415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1.1.Придбанняпутівокдляоздоровленнядітейпільговихкатегорій(дітейзінвалідністю,сиріт,дітей,позбавленихбатьківськогопіклування,дітейзмалозабезпеченихсімей та дітей загиблих учасників АТО)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960,0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-960,0</w:t>
            </w:r>
          </w:p>
        </w:tc>
      </w:tr>
      <w:tr w:rsidR="00871331">
        <w:trPr>
          <w:trHeight w:val="287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-80</w:t>
            </w:r>
          </w:p>
        </w:tc>
      </w:tr>
      <w:tr w:rsidR="00871331">
        <w:trPr>
          <w:trHeight w:val="273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-12,0</w:t>
            </w:r>
          </w:p>
        </w:tc>
      </w:tr>
      <w:tr w:rsidR="00871331">
        <w:trPr>
          <w:trHeight w:val="691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Оздоровл</w:t>
            </w:r>
            <w:r>
              <w:rPr>
                <w:sz w:val="22"/>
                <w:szCs w:val="22"/>
                <w:lang w:val="uk-UA"/>
              </w:rPr>
              <w:lastRenderedPageBreak/>
              <w:t>ення 84особи пільгової категорії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03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tabs>
                <w:tab w:val="left" w:pos="5550"/>
              </w:tabs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1.2.Придбання путівок для оздоровлення дітей пільгових категорій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196,56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-196,56</w:t>
            </w:r>
          </w:p>
        </w:tc>
      </w:tr>
      <w:tr w:rsidR="00871331">
        <w:trPr>
          <w:trHeight w:val="249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 які отримали послуги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-24</w:t>
            </w:r>
          </w:p>
        </w:tc>
      </w:tr>
      <w:tr w:rsidR="00871331">
        <w:trPr>
          <w:trHeight w:val="503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 на день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8,190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-8,19</w:t>
            </w:r>
          </w:p>
        </w:tc>
      </w:tr>
      <w:tr w:rsidR="00871331">
        <w:trPr>
          <w:trHeight w:val="367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відпочинком дітей, які потребують особливої уваги та підтримки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05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1.3.Відпочинокутаборахзденнимперебуванням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381,22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before="120" w:after="24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-381,22</w:t>
            </w:r>
          </w:p>
        </w:tc>
      </w:tr>
      <w:tr w:rsidR="00871331">
        <w:trPr>
          <w:trHeight w:val="565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Показник </w:t>
            </w: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350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-350</w:t>
            </w:r>
          </w:p>
        </w:tc>
      </w:tr>
      <w:tr w:rsidR="00871331">
        <w:trPr>
          <w:trHeight w:val="337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 на день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0,0389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-0,0389</w:t>
            </w:r>
          </w:p>
        </w:tc>
      </w:tr>
      <w:tr w:rsidR="00871331">
        <w:trPr>
          <w:trHeight w:val="337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170 дітей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42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1.4.Відпочинокулітнійшколіобдарованихдітей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15,198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-15,198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170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-170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0,01788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-0,01788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snapToGri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Відпочинок та оздоровлення 300осіб 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42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1.5.Відпочинок</w:t>
            </w:r>
            <w:r>
              <w:rPr>
                <w:sz w:val="22"/>
                <w:szCs w:val="22"/>
                <w:lang w:val="uk-UA"/>
              </w:rPr>
              <w:t>вихованцівКДЮСШ1,КДЮСШ2,КДЮСШ3</w:t>
            </w: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199,32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-199,32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366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-360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0,0389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-0,0389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та оздоровлення 86 осіб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42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1.6.ВідпочиноквихованцівСДЮСТШ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Садко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44,66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-44,66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-82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0,0389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-0,0389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Відпочинок та оздоровлення 170 осіб.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  <w:tr w:rsidR="00871331">
        <w:trPr>
          <w:trHeight w:val="442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pStyle w:val="ae"/>
              <w:snapToGrid w:val="0"/>
              <w:spacing w:before="120" w:after="240"/>
              <w:jc w:val="both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1.7.ВідпочиноквихованцівСДЮК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Юність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врамкахпроекту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“</w:t>
            </w:r>
            <w:r>
              <w:rPr>
                <w:sz w:val="22"/>
                <w:szCs w:val="22"/>
                <w:lang w:val="uk-UA"/>
              </w:rPr>
              <w:t>Добропочинаєтьсязтебе</w:t>
            </w:r>
            <w:r>
              <w:rPr>
                <w:sz w:val="22"/>
                <w:szCs w:val="22"/>
                <w:lang w:val="uk-UA"/>
              </w:rPr>
              <w:t>”</w:t>
            </w:r>
            <w:proofErr w:type="spellEnd"/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Тис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92,582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-92,582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продукту</w:t>
            </w:r>
          </w:p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К-ть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-170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Показник ефективності</w:t>
            </w:r>
          </w:p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Витрати на 1 особу на день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0,0389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-0,0389</w:t>
            </w:r>
          </w:p>
        </w:tc>
      </w:tr>
      <w:tr w:rsidR="00871331">
        <w:trPr>
          <w:trHeight w:val="442"/>
        </w:trPr>
        <w:tc>
          <w:tcPr>
            <w:tcW w:w="2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871331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pStyle w:val="ab"/>
              <w:spacing w:before="0" w:after="0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  <w:p w:rsidR="00871331" w:rsidRDefault="00E713C0">
            <w:pPr>
              <w:pStyle w:val="ae"/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Відпочинок та оздоровлення 170 осіб 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871331" w:rsidRDefault="00E713C0">
            <w:pPr>
              <w:spacing w:after="120"/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-100</w:t>
            </w:r>
          </w:p>
        </w:tc>
      </w:tr>
    </w:tbl>
    <w:p w:rsidR="00871331" w:rsidRDefault="00871331">
      <w:pPr>
        <w:spacing w:line="276" w:lineRule="auto"/>
        <w:rPr>
          <w:b/>
        </w:rPr>
      </w:pPr>
    </w:p>
    <w:p w:rsidR="00871331" w:rsidRDefault="00871331">
      <w:pPr>
        <w:tabs>
          <w:tab w:val="left" w:pos="0"/>
        </w:tabs>
        <w:spacing w:line="360" w:lineRule="auto"/>
        <w:rPr>
          <w:lang w:val="uk-UA"/>
        </w:rPr>
      </w:pPr>
    </w:p>
    <w:p w:rsidR="00871331" w:rsidRDefault="00E713C0">
      <w:pPr>
        <w:tabs>
          <w:tab w:val="left" w:pos="567"/>
        </w:tabs>
        <w:jc w:val="both"/>
      </w:pPr>
      <w:r>
        <w:rPr>
          <w:b/>
          <w:bCs/>
          <w:sz w:val="26"/>
          <w:szCs w:val="26"/>
          <w:lang w:val="uk-UA"/>
        </w:rPr>
        <w:tab/>
      </w:r>
      <w:proofErr w:type="spellStart"/>
      <w:r>
        <w:rPr>
          <w:b/>
          <w:bCs/>
          <w:sz w:val="26"/>
          <w:szCs w:val="26"/>
          <w:lang w:val="uk-UA"/>
        </w:rPr>
        <w:t>В.о.заступника</w:t>
      </w:r>
      <w:proofErr w:type="spellEnd"/>
      <w:r>
        <w:rPr>
          <w:b/>
          <w:bCs/>
          <w:sz w:val="26"/>
          <w:szCs w:val="26"/>
          <w:lang w:val="uk-UA"/>
        </w:rPr>
        <w:t xml:space="preserve"> керівника</w:t>
      </w:r>
    </w:p>
    <w:p w:rsidR="00871331" w:rsidRDefault="00E713C0">
      <w:pPr>
        <w:tabs>
          <w:tab w:val="left" w:pos="567"/>
        </w:tabs>
        <w:jc w:val="both"/>
      </w:pPr>
      <w:r>
        <w:rPr>
          <w:b/>
          <w:bCs/>
          <w:sz w:val="26"/>
          <w:szCs w:val="26"/>
          <w:lang w:val="uk-UA"/>
        </w:rPr>
        <w:tab/>
      </w:r>
      <w:proofErr w:type="spellStart"/>
      <w:r>
        <w:rPr>
          <w:b/>
          <w:bCs/>
          <w:sz w:val="26"/>
          <w:szCs w:val="26"/>
          <w:lang w:val="uk-UA"/>
        </w:rPr>
        <w:t>Сєвєродонецької</w:t>
      </w:r>
      <w:proofErr w:type="spellEnd"/>
      <w:r>
        <w:rPr>
          <w:b/>
          <w:bCs/>
          <w:sz w:val="26"/>
          <w:szCs w:val="26"/>
          <w:lang w:val="uk-UA"/>
        </w:rPr>
        <w:t xml:space="preserve"> міської</w:t>
      </w:r>
    </w:p>
    <w:p w:rsidR="00871331" w:rsidRDefault="00E713C0">
      <w:pPr>
        <w:tabs>
          <w:tab w:val="left" w:pos="567"/>
        </w:tabs>
        <w:jc w:val="both"/>
      </w:pPr>
      <w:r>
        <w:rPr>
          <w:b/>
          <w:bCs/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>військово-цивільної адміністрації                                                                                    Тетяна ВЕРХОВСЬКА</w:t>
      </w:r>
    </w:p>
    <w:p w:rsidR="00871331" w:rsidRDefault="00871331">
      <w:pPr>
        <w:tabs>
          <w:tab w:val="left" w:pos="567"/>
        </w:tabs>
        <w:jc w:val="both"/>
      </w:pPr>
    </w:p>
    <w:sectPr w:rsidR="00871331" w:rsidSect="00871331">
      <w:pgSz w:w="16838" w:h="11906" w:orient="landscape"/>
      <w:pgMar w:top="993" w:right="1134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331"/>
    <w:rsid w:val="00871331"/>
    <w:rsid w:val="00E7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871331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customStyle="1" w:styleId="a3">
    <w:name w:val="Без интервала Знак"/>
    <w:basedOn w:val="a0"/>
    <w:uiPriority w:val="1"/>
    <w:qFormat/>
    <w:rsid w:val="00EA33E1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sid w:val="00871331"/>
    <w:rPr>
      <w:rFonts w:eastAsia="Times New Roman" w:cs="Times New Roman"/>
    </w:rPr>
  </w:style>
  <w:style w:type="character" w:customStyle="1" w:styleId="ListLabel2">
    <w:name w:val="ListLabel 2"/>
    <w:qFormat/>
    <w:rsid w:val="00871331"/>
    <w:rPr>
      <w:rFonts w:cs="Courier New"/>
    </w:rPr>
  </w:style>
  <w:style w:type="character" w:customStyle="1" w:styleId="ListLabel3">
    <w:name w:val="ListLabel 3"/>
    <w:qFormat/>
    <w:rsid w:val="00871331"/>
    <w:rPr>
      <w:rFonts w:cs="Courier New"/>
    </w:rPr>
  </w:style>
  <w:style w:type="character" w:customStyle="1" w:styleId="ListLabel4">
    <w:name w:val="ListLabel 4"/>
    <w:qFormat/>
    <w:rsid w:val="00871331"/>
    <w:rPr>
      <w:rFonts w:cs="Courier New"/>
    </w:rPr>
  </w:style>
  <w:style w:type="character" w:customStyle="1" w:styleId="ListLabel5">
    <w:name w:val="ListLabel 5"/>
    <w:qFormat/>
    <w:rsid w:val="00871331"/>
    <w:rPr>
      <w:rFonts w:cs="Times New Roman"/>
    </w:rPr>
  </w:style>
  <w:style w:type="character" w:customStyle="1" w:styleId="ListLabel6">
    <w:name w:val="ListLabel 6"/>
    <w:qFormat/>
    <w:rsid w:val="00871331"/>
    <w:rPr>
      <w:rFonts w:cs="Courier New"/>
    </w:rPr>
  </w:style>
  <w:style w:type="character" w:customStyle="1" w:styleId="ListLabel7">
    <w:name w:val="ListLabel 7"/>
    <w:qFormat/>
    <w:rsid w:val="00871331"/>
    <w:rPr>
      <w:rFonts w:cs="Wingdings"/>
    </w:rPr>
  </w:style>
  <w:style w:type="character" w:customStyle="1" w:styleId="ListLabel8">
    <w:name w:val="ListLabel 8"/>
    <w:qFormat/>
    <w:rsid w:val="00871331"/>
    <w:rPr>
      <w:rFonts w:cs="Symbol"/>
    </w:rPr>
  </w:style>
  <w:style w:type="character" w:customStyle="1" w:styleId="ListLabel9">
    <w:name w:val="ListLabel 9"/>
    <w:qFormat/>
    <w:rsid w:val="00871331"/>
    <w:rPr>
      <w:rFonts w:cs="Courier New"/>
    </w:rPr>
  </w:style>
  <w:style w:type="character" w:customStyle="1" w:styleId="ListLabel10">
    <w:name w:val="ListLabel 10"/>
    <w:qFormat/>
    <w:rsid w:val="00871331"/>
    <w:rPr>
      <w:rFonts w:cs="Wingdings"/>
    </w:rPr>
  </w:style>
  <w:style w:type="character" w:customStyle="1" w:styleId="ListLabel11">
    <w:name w:val="ListLabel 11"/>
    <w:qFormat/>
    <w:rsid w:val="00871331"/>
    <w:rPr>
      <w:rFonts w:cs="Symbol"/>
    </w:rPr>
  </w:style>
  <w:style w:type="character" w:customStyle="1" w:styleId="ListLabel12">
    <w:name w:val="ListLabel 12"/>
    <w:qFormat/>
    <w:rsid w:val="00871331"/>
    <w:rPr>
      <w:rFonts w:cs="Courier New"/>
    </w:rPr>
  </w:style>
  <w:style w:type="character" w:customStyle="1" w:styleId="ListLabel13">
    <w:name w:val="ListLabel 13"/>
    <w:qFormat/>
    <w:rsid w:val="00871331"/>
    <w:rPr>
      <w:rFonts w:cs="Wingdings"/>
    </w:rPr>
  </w:style>
  <w:style w:type="character" w:customStyle="1" w:styleId="ListLabel14">
    <w:name w:val="ListLabel 14"/>
    <w:qFormat/>
    <w:rsid w:val="00871331"/>
    <w:rPr>
      <w:rFonts w:cs="Times New Roman"/>
    </w:rPr>
  </w:style>
  <w:style w:type="character" w:customStyle="1" w:styleId="ListLabel15">
    <w:name w:val="ListLabel 15"/>
    <w:qFormat/>
    <w:rsid w:val="00871331"/>
    <w:rPr>
      <w:rFonts w:cs="Courier New"/>
    </w:rPr>
  </w:style>
  <w:style w:type="character" w:customStyle="1" w:styleId="ListLabel16">
    <w:name w:val="ListLabel 16"/>
    <w:qFormat/>
    <w:rsid w:val="00871331"/>
    <w:rPr>
      <w:rFonts w:cs="Wingdings"/>
    </w:rPr>
  </w:style>
  <w:style w:type="character" w:customStyle="1" w:styleId="ListLabel17">
    <w:name w:val="ListLabel 17"/>
    <w:qFormat/>
    <w:rsid w:val="00871331"/>
    <w:rPr>
      <w:rFonts w:cs="Symbol"/>
    </w:rPr>
  </w:style>
  <w:style w:type="character" w:customStyle="1" w:styleId="ListLabel18">
    <w:name w:val="ListLabel 18"/>
    <w:qFormat/>
    <w:rsid w:val="00871331"/>
    <w:rPr>
      <w:rFonts w:cs="Courier New"/>
    </w:rPr>
  </w:style>
  <w:style w:type="character" w:customStyle="1" w:styleId="ListLabel19">
    <w:name w:val="ListLabel 19"/>
    <w:qFormat/>
    <w:rsid w:val="00871331"/>
    <w:rPr>
      <w:rFonts w:cs="Wingdings"/>
    </w:rPr>
  </w:style>
  <w:style w:type="character" w:customStyle="1" w:styleId="ListLabel20">
    <w:name w:val="ListLabel 20"/>
    <w:qFormat/>
    <w:rsid w:val="00871331"/>
    <w:rPr>
      <w:rFonts w:cs="Symbol"/>
    </w:rPr>
  </w:style>
  <w:style w:type="character" w:customStyle="1" w:styleId="ListLabel21">
    <w:name w:val="ListLabel 21"/>
    <w:qFormat/>
    <w:rsid w:val="00871331"/>
    <w:rPr>
      <w:rFonts w:cs="Courier New"/>
    </w:rPr>
  </w:style>
  <w:style w:type="character" w:customStyle="1" w:styleId="ListLabel22">
    <w:name w:val="ListLabel 22"/>
    <w:qFormat/>
    <w:rsid w:val="00871331"/>
    <w:rPr>
      <w:rFonts w:cs="Wingdings"/>
    </w:rPr>
  </w:style>
  <w:style w:type="character" w:customStyle="1" w:styleId="ListLabel23">
    <w:name w:val="ListLabel 23"/>
    <w:qFormat/>
    <w:rsid w:val="00871331"/>
    <w:rPr>
      <w:rFonts w:cs="Times New Roman"/>
    </w:rPr>
  </w:style>
  <w:style w:type="character" w:customStyle="1" w:styleId="ListLabel24">
    <w:name w:val="ListLabel 24"/>
    <w:qFormat/>
    <w:rsid w:val="00871331"/>
    <w:rPr>
      <w:rFonts w:cs="Courier New"/>
    </w:rPr>
  </w:style>
  <w:style w:type="character" w:customStyle="1" w:styleId="ListLabel25">
    <w:name w:val="ListLabel 25"/>
    <w:qFormat/>
    <w:rsid w:val="00871331"/>
    <w:rPr>
      <w:rFonts w:cs="Wingdings"/>
    </w:rPr>
  </w:style>
  <w:style w:type="character" w:customStyle="1" w:styleId="ListLabel26">
    <w:name w:val="ListLabel 26"/>
    <w:qFormat/>
    <w:rsid w:val="00871331"/>
    <w:rPr>
      <w:rFonts w:cs="Symbol"/>
    </w:rPr>
  </w:style>
  <w:style w:type="character" w:customStyle="1" w:styleId="ListLabel27">
    <w:name w:val="ListLabel 27"/>
    <w:qFormat/>
    <w:rsid w:val="00871331"/>
    <w:rPr>
      <w:rFonts w:cs="Courier New"/>
    </w:rPr>
  </w:style>
  <w:style w:type="character" w:customStyle="1" w:styleId="ListLabel28">
    <w:name w:val="ListLabel 28"/>
    <w:qFormat/>
    <w:rsid w:val="00871331"/>
    <w:rPr>
      <w:rFonts w:cs="Wingdings"/>
    </w:rPr>
  </w:style>
  <w:style w:type="character" w:customStyle="1" w:styleId="ListLabel29">
    <w:name w:val="ListLabel 29"/>
    <w:qFormat/>
    <w:rsid w:val="00871331"/>
    <w:rPr>
      <w:rFonts w:cs="Symbol"/>
    </w:rPr>
  </w:style>
  <w:style w:type="character" w:customStyle="1" w:styleId="ListLabel30">
    <w:name w:val="ListLabel 30"/>
    <w:qFormat/>
    <w:rsid w:val="00871331"/>
    <w:rPr>
      <w:rFonts w:cs="Courier New"/>
    </w:rPr>
  </w:style>
  <w:style w:type="character" w:customStyle="1" w:styleId="ListLabel31">
    <w:name w:val="ListLabel 31"/>
    <w:qFormat/>
    <w:rsid w:val="00871331"/>
    <w:rPr>
      <w:rFonts w:cs="Wingdings"/>
    </w:rPr>
  </w:style>
  <w:style w:type="character" w:customStyle="1" w:styleId="WW8Num2z0">
    <w:name w:val="WW8Num2z0"/>
    <w:qFormat/>
    <w:rsid w:val="00871331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871331"/>
    <w:rPr>
      <w:rFonts w:ascii="Courier New" w:hAnsi="Courier New" w:cs="Courier New"/>
    </w:rPr>
  </w:style>
  <w:style w:type="character" w:customStyle="1" w:styleId="WW8Num2z2">
    <w:name w:val="WW8Num2z2"/>
    <w:qFormat/>
    <w:rsid w:val="00871331"/>
    <w:rPr>
      <w:rFonts w:ascii="Wingdings" w:hAnsi="Wingdings" w:cs="Wingdings"/>
    </w:rPr>
  </w:style>
  <w:style w:type="character" w:customStyle="1" w:styleId="WW8Num2z3">
    <w:name w:val="WW8Num2z3"/>
    <w:qFormat/>
    <w:rsid w:val="00871331"/>
    <w:rPr>
      <w:rFonts w:ascii="Symbol" w:hAnsi="Symbol" w:cs="Symbol"/>
    </w:rPr>
  </w:style>
  <w:style w:type="character" w:customStyle="1" w:styleId="ListLabel32">
    <w:name w:val="ListLabel 32"/>
    <w:qFormat/>
    <w:rsid w:val="00871331"/>
    <w:rPr>
      <w:rFonts w:cs="Times New Roman"/>
      <w:sz w:val="24"/>
    </w:rPr>
  </w:style>
  <w:style w:type="character" w:customStyle="1" w:styleId="a4">
    <w:name w:val="Символ нумерации"/>
    <w:qFormat/>
    <w:rsid w:val="00871331"/>
  </w:style>
  <w:style w:type="character" w:customStyle="1" w:styleId="FontStyle">
    <w:name w:val="Font Style"/>
    <w:qFormat/>
    <w:rsid w:val="00871331"/>
    <w:rPr>
      <w:color w:val="000000"/>
      <w:sz w:val="20"/>
      <w:szCs w:val="20"/>
    </w:rPr>
  </w:style>
  <w:style w:type="paragraph" w:customStyle="1" w:styleId="a5">
    <w:name w:val="Заголовок"/>
    <w:basedOn w:val="a"/>
    <w:next w:val="a6"/>
    <w:qFormat/>
    <w:rsid w:val="008713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71331"/>
    <w:pPr>
      <w:spacing w:after="140" w:line="288" w:lineRule="auto"/>
    </w:pPr>
  </w:style>
  <w:style w:type="paragraph" w:styleId="a7">
    <w:name w:val="List"/>
    <w:basedOn w:val="a6"/>
    <w:rsid w:val="00871331"/>
    <w:rPr>
      <w:rFonts w:cs="Arial"/>
    </w:rPr>
  </w:style>
  <w:style w:type="paragraph" w:customStyle="1" w:styleId="Caption">
    <w:name w:val="Caption"/>
    <w:basedOn w:val="a"/>
    <w:qFormat/>
    <w:rsid w:val="0087133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871331"/>
    <w:pPr>
      <w:suppressLineNumbers/>
    </w:pPr>
    <w:rPr>
      <w:rFonts w:cs="Arial"/>
    </w:rPr>
  </w:style>
  <w:style w:type="paragraph" w:styleId="a9">
    <w:name w:val="Title"/>
    <w:basedOn w:val="a"/>
    <w:qFormat/>
    <w:rsid w:val="008713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caption"/>
    <w:basedOn w:val="a"/>
    <w:qFormat/>
    <w:rsid w:val="00871331"/>
    <w:pPr>
      <w:suppressLineNumbers/>
      <w:spacing w:before="120" w:after="120"/>
    </w:pPr>
    <w:rPr>
      <w:rFonts w:cs="Arial"/>
      <w:i/>
      <w:iCs/>
    </w:rPr>
  </w:style>
  <w:style w:type="paragraph" w:styleId="ab">
    <w:name w:val="Normal (Web)"/>
    <w:basedOn w:val="a"/>
    <w:qFormat/>
    <w:rsid w:val="00871331"/>
    <w:pPr>
      <w:spacing w:before="280" w:after="119"/>
    </w:pPr>
  </w:style>
  <w:style w:type="paragraph" w:styleId="ac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qFormat/>
    <w:rsid w:val="006A7EAA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d">
    <w:name w:val="No Spacing"/>
    <w:uiPriority w:val="1"/>
    <w:qFormat/>
    <w:rsid w:val="00EA33E1"/>
    <w:rPr>
      <w:rFonts w:ascii="Calibri" w:eastAsia="Times New Roman" w:hAnsi="Calibri" w:cs="Times New Roman"/>
      <w:color w:val="00000A"/>
      <w:sz w:val="24"/>
      <w:lang w:eastAsia="ru-RU"/>
    </w:rPr>
  </w:style>
  <w:style w:type="paragraph" w:customStyle="1" w:styleId="ae">
    <w:name w:val="Содержимое таблицы"/>
    <w:basedOn w:val="a"/>
    <w:qFormat/>
    <w:rsid w:val="00871331"/>
    <w:pPr>
      <w:suppressLineNumbers/>
    </w:pPr>
  </w:style>
  <w:style w:type="paragraph" w:customStyle="1" w:styleId="af">
    <w:name w:val="Заголовок таблицы"/>
    <w:basedOn w:val="ae"/>
    <w:qFormat/>
    <w:rsid w:val="00871331"/>
  </w:style>
  <w:style w:type="numbering" w:customStyle="1" w:styleId="WW8Num2">
    <w:name w:val="WW8Num2"/>
    <w:qFormat/>
    <w:rsid w:val="00871331"/>
  </w:style>
  <w:style w:type="paragraph" w:styleId="af0">
    <w:name w:val="Balloon Text"/>
    <w:basedOn w:val="a"/>
    <w:link w:val="af1"/>
    <w:uiPriority w:val="99"/>
    <w:semiHidden/>
    <w:unhideWhenUsed/>
    <w:rsid w:val="00E713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13C0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10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dc:description/>
  <cp:lastModifiedBy>userBur0806</cp:lastModifiedBy>
  <cp:revision>53</cp:revision>
  <cp:lastPrinted>2021-03-26T09:27:00Z</cp:lastPrinted>
  <dcterms:created xsi:type="dcterms:W3CDTF">2019-03-19T09:54:00Z</dcterms:created>
  <dcterms:modified xsi:type="dcterms:W3CDTF">2021-04-02T10:19:00Z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