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18" w:rsidRPr="00326D0F" w:rsidRDefault="007C6518" w:rsidP="00A202C8">
      <w:pPr>
        <w:ind w:left="9912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Додаток 2</w:t>
      </w:r>
    </w:p>
    <w:p w:rsidR="007C6518" w:rsidRPr="00840B78" w:rsidRDefault="007C6518" w:rsidP="00840B78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840B78">
        <w:rPr>
          <w:rFonts w:ascii="Times New Roman" w:hAnsi="Times New Roman" w:cs="Times New Roman"/>
          <w:sz w:val="24"/>
          <w:szCs w:val="24"/>
          <w:lang w:eastAsia="en-US"/>
        </w:rPr>
        <w:t xml:space="preserve">до розпорядження керівника </w:t>
      </w:r>
    </w:p>
    <w:p w:rsidR="007C6518" w:rsidRDefault="007C6518" w:rsidP="00840B78">
      <w:pPr>
        <w:widowControl/>
        <w:suppressAutoHyphens w:val="0"/>
        <w:spacing w:before="0"/>
        <w:ind w:left="8496" w:firstLine="708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840B78">
        <w:rPr>
          <w:rFonts w:ascii="Times New Roman" w:hAnsi="Times New Roman" w:cs="Times New Roman"/>
          <w:sz w:val="24"/>
          <w:szCs w:val="24"/>
          <w:lang w:eastAsia="en-US"/>
        </w:rPr>
        <w:t>Сєвєродонецької</w:t>
      </w:r>
      <w:proofErr w:type="spellEnd"/>
      <w:r w:rsidRPr="00840B78">
        <w:rPr>
          <w:rFonts w:ascii="Times New Roman" w:hAnsi="Times New Roman" w:cs="Times New Roman"/>
          <w:sz w:val="24"/>
          <w:szCs w:val="24"/>
          <w:lang w:eastAsia="en-US"/>
        </w:rPr>
        <w:t xml:space="preserve"> міської ВЦА</w:t>
      </w:r>
    </w:p>
    <w:p w:rsidR="007C6518" w:rsidRPr="00326D0F" w:rsidRDefault="007C6518" w:rsidP="00840B78">
      <w:pPr>
        <w:widowControl/>
        <w:suppressAutoHyphens w:val="0"/>
        <w:spacing w:before="0"/>
        <w:ind w:left="8496" w:firstLine="708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26D0F">
        <w:rPr>
          <w:rFonts w:ascii="Times New Roman" w:hAnsi="Times New Roman" w:cs="Times New Roman"/>
          <w:sz w:val="24"/>
          <w:szCs w:val="24"/>
          <w:lang w:eastAsia="en-US"/>
        </w:rPr>
        <w:t xml:space="preserve">від « </w:t>
      </w:r>
      <w:r w:rsidR="007A7F8F">
        <w:rPr>
          <w:rFonts w:ascii="Times New Roman" w:hAnsi="Times New Roman" w:cs="Times New Roman"/>
          <w:sz w:val="24"/>
          <w:szCs w:val="24"/>
          <w:lang w:val="en-US" w:eastAsia="en-US"/>
        </w:rPr>
        <w:t>25</w:t>
      </w:r>
      <w:r w:rsidRPr="00326D0F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="007A7F8F">
        <w:rPr>
          <w:rFonts w:ascii="Times New Roman" w:hAnsi="Times New Roman" w:cs="Times New Roman"/>
          <w:sz w:val="24"/>
          <w:szCs w:val="24"/>
          <w:lang w:val="ru-RU" w:eastAsia="en-US"/>
        </w:rPr>
        <w:t>березня</w:t>
      </w:r>
      <w:proofErr w:type="spellEnd"/>
      <w:r w:rsidRPr="00326D0F">
        <w:rPr>
          <w:rFonts w:ascii="Times New Roman" w:hAnsi="Times New Roman" w:cs="Times New Roman"/>
          <w:sz w:val="24"/>
          <w:szCs w:val="24"/>
          <w:lang w:eastAsia="en-US"/>
        </w:rPr>
        <w:t xml:space="preserve">  2021 року  № </w:t>
      </w:r>
      <w:r w:rsidR="007A7F8F">
        <w:rPr>
          <w:rFonts w:ascii="Times New Roman" w:hAnsi="Times New Roman" w:cs="Times New Roman"/>
          <w:sz w:val="24"/>
          <w:szCs w:val="24"/>
          <w:lang w:val="ru-RU" w:eastAsia="en-US"/>
        </w:rPr>
        <w:t>212</w:t>
      </w:r>
    </w:p>
    <w:p w:rsidR="007C6518" w:rsidRDefault="007C6518" w:rsidP="00326D0F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7C6518" w:rsidRPr="00326D0F" w:rsidRDefault="007C6518" w:rsidP="007D45AA">
      <w:pPr>
        <w:widowControl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0F">
        <w:rPr>
          <w:rFonts w:ascii="Times New Roman" w:hAnsi="Times New Roman" w:cs="Times New Roman"/>
          <w:b/>
          <w:sz w:val="28"/>
          <w:szCs w:val="28"/>
        </w:rPr>
        <w:t>Напрямки діяльності програми та заходи відділу молоді та спорту</w:t>
      </w:r>
    </w:p>
    <w:p w:rsidR="007C6518" w:rsidRPr="00326D0F" w:rsidRDefault="007C6518" w:rsidP="007D45AA">
      <w:pPr>
        <w:widowControl/>
        <w:spacing w:before="0"/>
        <w:ind w:left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5103"/>
        <w:gridCol w:w="1276"/>
        <w:gridCol w:w="2410"/>
        <w:gridCol w:w="1843"/>
        <w:gridCol w:w="2693"/>
      </w:tblGrid>
      <w:tr w:rsidR="007C6518" w:rsidRPr="00326D0F" w:rsidTr="00431C69">
        <w:tc>
          <w:tcPr>
            <w:tcW w:w="1809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Пріоритетні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завдання</w:t>
            </w:r>
          </w:p>
        </w:tc>
        <w:tc>
          <w:tcPr>
            <w:tcW w:w="5103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Заходи</w:t>
            </w:r>
          </w:p>
        </w:tc>
        <w:tc>
          <w:tcPr>
            <w:tcW w:w="1276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 xml:space="preserve">   Строки виконання</w:t>
            </w:r>
          </w:p>
        </w:tc>
        <w:tc>
          <w:tcPr>
            <w:tcW w:w="2410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Виконавець</w:t>
            </w:r>
          </w:p>
        </w:tc>
        <w:tc>
          <w:tcPr>
            <w:tcW w:w="1843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Джерела фінансування</w:t>
            </w:r>
          </w:p>
        </w:tc>
        <w:tc>
          <w:tcPr>
            <w:tcW w:w="2693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Орієнтовані    обсяги фінансування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2021</w:t>
            </w: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 xml:space="preserve"> рік</w:t>
            </w:r>
          </w:p>
        </w:tc>
      </w:tr>
      <w:tr w:rsidR="007C6518" w:rsidRPr="00326D0F" w:rsidTr="00431C69">
        <w:tc>
          <w:tcPr>
            <w:tcW w:w="1809" w:type="dxa"/>
          </w:tcPr>
          <w:p w:rsidR="007C6518" w:rsidRPr="006E7949" w:rsidRDefault="007C6518" w:rsidP="00431C69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E7949">
              <w:rPr>
                <w:rFonts w:ascii="Times New Roman" w:hAnsi="Times New Roman"/>
                <w:b/>
                <w:sz w:val="22"/>
                <w:szCs w:val="22"/>
              </w:rPr>
              <w:t xml:space="preserve"> Здійснення державних і громадських заходів, спрямованих на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популяризацію</w:t>
            </w:r>
            <w:r w:rsidRPr="006E7949">
              <w:rPr>
                <w:rFonts w:ascii="Times New Roman" w:hAnsi="Times New Roman"/>
                <w:b/>
                <w:sz w:val="22"/>
                <w:szCs w:val="22"/>
              </w:rPr>
              <w:t>патріотизму</w:t>
            </w:r>
            <w:proofErr w:type="spellEnd"/>
            <w:r w:rsidRPr="006E7949">
              <w:rPr>
                <w:rFonts w:ascii="Times New Roman" w:hAnsi="Times New Roman"/>
                <w:b/>
                <w:sz w:val="22"/>
                <w:szCs w:val="22"/>
              </w:rPr>
              <w:t>, громадянської свідомості й активної громадянської позиції молоді.  Національно-патріотичне виховання молоді.</w:t>
            </w:r>
          </w:p>
          <w:p w:rsidR="007C6518" w:rsidRPr="006E7949" w:rsidRDefault="007C6518" w:rsidP="007F06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C6518" w:rsidRPr="006E7949" w:rsidRDefault="007C6518" w:rsidP="00431C69">
            <w:pPr>
              <w:pStyle w:val="a3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:rsidR="007C6518" w:rsidRPr="006E7949" w:rsidRDefault="007C6518" w:rsidP="00431C69">
            <w:pPr>
              <w:pStyle w:val="a3"/>
              <w:widowControl/>
              <w:numPr>
                <w:ilvl w:val="0"/>
                <w:numId w:val="10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Екскурсійний марафон до Музею Бойової Слави та музею «Світлиця»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Сєвєродонецького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хіміко-механічного технікуму (спільно з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студпрофкомом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СХМТ).</w:t>
            </w:r>
          </w:p>
          <w:p w:rsidR="007C6518" w:rsidRPr="006E7949" w:rsidRDefault="007C6518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pStyle w:val="a3"/>
              <w:widowControl/>
              <w:numPr>
                <w:ilvl w:val="0"/>
                <w:numId w:val="10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Міський фестиваль  «Молодіжна весна»,.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Фотовиставки робіт учнівської та студентської молоді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міської територіальної громади</w:t>
            </w: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:  «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Сєвєродонецьк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молодіжний» (спільно з СНУ ім. В.Даля), «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Сєвєродонецк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умытый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солнцем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» (спільно з СДЮК «Юність»).</w:t>
            </w:r>
          </w:p>
          <w:p w:rsidR="007C6518" w:rsidRPr="006E7949" w:rsidRDefault="007C6518" w:rsidP="00431C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Історико-географічний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квест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C6518" w:rsidRPr="006E7949" w:rsidRDefault="007C6518" w:rsidP="00431C69">
            <w:pPr>
              <w:pStyle w:val="a3"/>
              <w:ind w:left="3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pStyle w:val="a3"/>
              <w:ind w:left="3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pStyle w:val="a3"/>
              <w:ind w:left="3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pStyle w:val="a3"/>
              <w:ind w:left="39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Молодіжний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велозаїзд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«Синьо-жовтий прапор України» (спільно з ГО «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рада»).</w:t>
            </w:r>
          </w:p>
          <w:p w:rsidR="007C6518" w:rsidRPr="006E7949" w:rsidRDefault="007C6518" w:rsidP="007F06A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Шашковий турнір між учнівською молоддю ДНЗ «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Сєвєродонецький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професійний будівельний ліцей до Дня захисника Вітчизни пам’яті загиблих учасників бойових дій.</w:t>
            </w:r>
          </w:p>
          <w:p w:rsidR="007C6518" w:rsidRPr="006E7949" w:rsidRDefault="007C6518" w:rsidP="00AC344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Лютий 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Березень 2021 року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Травень 2021 року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Травень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Серпень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Жовтень 2021 року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СХМТ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СНУ ім. В.Даля, СДЮК «Юність»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 xml:space="preserve">Відділ молоді та спорту, 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 xml:space="preserve">ГО «Станиця </w:t>
            </w:r>
            <w:proofErr w:type="spellStart"/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Сєвєродонецьк</w:t>
            </w:r>
            <w:proofErr w:type="spellEnd"/>
            <w:r w:rsidRPr="00326D0F">
              <w:rPr>
                <w:rFonts w:ascii="Times New Roman" w:hAnsi="Times New Roman" w:cs="Times New Roman"/>
                <w:sz w:val="22"/>
                <w:szCs w:val="22"/>
              </w:rPr>
              <w:t xml:space="preserve"> Пласту – Національна скаутська організація України»</w:t>
            </w:r>
          </w:p>
          <w:p w:rsidR="007C6518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 ГО «</w:t>
            </w:r>
            <w:proofErr w:type="spellStart"/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326D0F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ДНЗ «СПБЛ»</w:t>
            </w:r>
          </w:p>
        </w:tc>
        <w:tc>
          <w:tcPr>
            <w:tcW w:w="1843" w:type="dxa"/>
          </w:tcPr>
          <w:p w:rsidR="007C6518" w:rsidRPr="00FF5B1A" w:rsidRDefault="007C6518" w:rsidP="00FF5B1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Сєвєродонецької</w:t>
            </w:r>
            <w:proofErr w:type="spellEnd"/>
            <w:r w:rsidRPr="00FF5B1A">
              <w:rPr>
                <w:rFonts w:ascii="Calibri" w:hAnsi="Calibri" w:cs="Times New Roman"/>
                <w:sz w:val="22"/>
                <w:szCs w:val="22"/>
                <w:lang w:val="ru-RU" w:eastAsia="en-US"/>
              </w:rPr>
              <w:t xml:space="preserve"> </w:t>
            </w:r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міської територіальної громади</w:t>
            </w: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</w:tcPr>
          <w:p w:rsidR="007C6518" w:rsidRPr="00326D0F" w:rsidRDefault="007C6518" w:rsidP="00431C69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5,0 тис. грн.</w:t>
            </w:r>
          </w:p>
          <w:p w:rsidR="007C6518" w:rsidRPr="00326D0F" w:rsidRDefault="007C6518" w:rsidP="00431C69">
            <w:pPr>
              <w:pStyle w:val="a3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pStyle w:val="a3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pStyle w:val="a3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uppressAutoHyphens w:val="0"/>
              <w:spacing w:before="0"/>
              <w:ind w:left="3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4,0  тис. грн.</w:t>
            </w:r>
          </w:p>
          <w:p w:rsidR="007C6518" w:rsidRPr="00326D0F" w:rsidRDefault="007C6518" w:rsidP="00431C69">
            <w:pPr>
              <w:widowControl/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5,0  тис. грн.</w:t>
            </w: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3,57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 xml:space="preserve"> тис. грн.</w:t>
            </w: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431C69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2,75  тис. грн.</w:t>
            </w: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326D0F" w:rsidRDefault="007C6518" w:rsidP="00431C69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6D0F">
              <w:rPr>
                <w:rFonts w:ascii="Times New Roman" w:hAnsi="Times New Roman" w:cs="Times New Roman"/>
                <w:sz w:val="22"/>
                <w:szCs w:val="22"/>
              </w:rPr>
              <w:t>4,6 тис. грн.</w:t>
            </w:r>
          </w:p>
          <w:p w:rsidR="007C6518" w:rsidRPr="00326D0F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326D0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Всього: 24,925 тис. грн.</w:t>
            </w:r>
          </w:p>
        </w:tc>
      </w:tr>
      <w:tr w:rsidR="007C6518" w:rsidRPr="00326D0F" w:rsidTr="00431C69">
        <w:tc>
          <w:tcPr>
            <w:tcW w:w="1809" w:type="dxa"/>
          </w:tcPr>
          <w:p w:rsidR="007C6518" w:rsidRPr="00326D0F" w:rsidRDefault="007C6518" w:rsidP="00431C69">
            <w:pPr>
              <w:pStyle w:val="a3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E794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2.Популяризація здорового і безпечного способу життя та культури здоров’я серед молоді. </w:t>
            </w:r>
          </w:p>
        </w:tc>
        <w:tc>
          <w:tcPr>
            <w:tcW w:w="5103" w:type="dxa"/>
          </w:tcPr>
          <w:p w:rsidR="007C6518" w:rsidRPr="006E7949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1. Міський молодіжний захід «Територія здоров’я» до Всесвітнього Дня здоров</w:t>
            </w:r>
            <w:r w:rsidRPr="006E79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’</w:t>
            </w: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я за участю студентських команд міста.</w:t>
            </w:r>
          </w:p>
          <w:p w:rsidR="007C6518" w:rsidRPr="006E7949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2. Молодіжний проект «Пам’яті Івана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Вацури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» (змагання з волейболу за участю команд працюючої та студентської молоді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територіальної громади</w:t>
            </w: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), який реалізується спільно зі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студпрофкомом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 СХМТ.</w:t>
            </w:r>
          </w:p>
          <w:p w:rsidR="007C6518" w:rsidRPr="006E7949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3. Відкрите тренування зі </w:t>
            </w:r>
            <w:r w:rsidRPr="006E7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STREET</w:t>
            </w: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7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WORKOUT</w:t>
            </w: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(Спільно із ГО «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рада»).</w:t>
            </w:r>
          </w:p>
          <w:p w:rsidR="007C6518" w:rsidRPr="006E7949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4. Відкритий збір-змагання «Школа безпеки» (спільно з Центром туризму, краєзнавства та екскурсій учнівської молоді»).</w:t>
            </w:r>
          </w:p>
        </w:tc>
        <w:tc>
          <w:tcPr>
            <w:tcW w:w="1276" w:type="dxa"/>
          </w:tcPr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Квітень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Квітень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Травень 2021 року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Жовтень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</w:tc>
        <w:tc>
          <w:tcPr>
            <w:tcW w:w="2410" w:type="dxa"/>
          </w:tcPr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Відділ молоді та спорту, 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студпрофком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СХМТ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ГО «</w:t>
            </w:r>
            <w:proofErr w:type="spellStart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6E7949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ЦТКЕУМ</w:t>
            </w:r>
          </w:p>
        </w:tc>
        <w:tc>
          <w:tcPr>
            <w:tcW w:w="1843" w:type="dxa"/>
          </w:tcPr>
          <w:p w:rsidR="007C6518" w:rsidRPr="00FF5B1A" w:rsidRDefault="007C6518" w:rsidP="00FF5B1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Сєвєродонецької</w:t>
            </w:r>
            <w:proofErr w:type="spellEnd"/>
            <w:r w:rsidRPr="00FF5B1A">
              <w:rPr>
                <w:rFonts w:ascii="Calibri" w:hAnsi="Calibri" w:cs="Times New Roman"/>
                <w:sz w:val="22"/>
                <w:szCs w:val="22"/>
                <w:lang w:val="ru-RU" w:eastAsia="en-US"/>
              </w:rPr>
              <w:t xml:space="preserve"> </w:t>
            </w:r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міської територіальної громади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1.6,3  тис. грн.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2. 4,0 тис. грн.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3. 12,8  тис. грн.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sz w:val="22"/>
                <w:szCs w:val="22"/>
              </w:rPr>
              <w:t>4. 10,0 тис. грн.</w:t>
            </w:r>
          </w:p>
          <w:p w:rsidR="007C6518" w:rsidRPr="006E7949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C6518" w:rsidRPr="006E7949" w:rsidRDefault="007C6518" w:rsidP="006E794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7949">
              <w:rPr>
                <w:rFonts w:ascii="Times New Roman" w:hAnsi="Times New Roman" w:cs="Times New Roman"/>
                <w:b/>
                <w:sz w:val="22"/>
                <w:szCs w:val="22"/>
              </w:rPr>
              <w:t>Всього: 33,1 тис. грн.</w:t>
            </w:r>
          </w:p>
        </w:tc>
      </w:tr>
      <w:tr w:rsidR="007C6518" w:rsidRPr="00326D0F" w:rsidTr="00925E67">
        <w:trPr>
          <w:trHeight w:val="1117"/>
        </w:trPr>
        <w:tc>
          <w:tcPr>
            <w:tcW w:w="1809" w:type="dxa"/>
          </w:tcPr>
          <w:p w:rsidR="007C6518" w:rsidRPr="00925E67" w:rsidRDefault="007C6518" w:rsidP="00925E67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/>
                <w:b/>
                <w:sz w:val="22"/>
                <w:szCs w:val="22"/>
              </w:rPr>
              <w:t xml:space="preserve">3.Набуття молодими людьми знань, навичок та інших </w:t>
            </w:r>
            <w:proofErr w:type="spellStart"/>
            <w:r w:rsidRPr="00925E67">
              <w:rPr>
                <w:rFonts w:ascii="Times New Roman" w:hAnsi="Times New Roman"/>
                <w:b/>
                <w:sz w:val="22"/>
                <w:szCs w:val="22"/>
              </w:rPr>
              <w:t>компетентностей</w:t>
            </w:r>
            <w:proofErr w:type="spellEnd"/>
            <w:r w:rsidRPr="00925E67">
              <w:rPr>
                <w:rFonts w:ascii="Times New Roman" w:hAnsi="Times New Roman"/>
                <w:b/>
                <w:sz w:val="22"/>
                <w:szCs w:val="22"/>
              </w:rPr>
              <w:t xml:space="preserve">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</w:p>
        </w:tc>
        <w:tc>
          <w:tcPr>
            <w:tcW w:w="5103" w:type="dxa"/>
          </w:tcPr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Організація та проведення 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тренінгових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занять «Лідерський курс» в рамках програми «Активні громадяни» (спільно з ГО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рада»).</w:t>
            </w: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Організація та проведення 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тренінгових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занять з проектного менеджменту в рамках програми «Активні громадяни» спільно з ГО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рада»).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Відзначення соціально активної молоді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територіальної громади</w:t>
            </w: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до Дня молоді.</w:t>
            </w: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Фестиваль активних громадян (спільно з ГО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рада»)</w:t>
            </w: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Організація та проведення міської акції «16 днів проти насильства».</w:t>
            </w: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Організація та проведення «круглого столу» за участю молоді з обмеженими можливостями (до Міжнародного Дня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осіб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 інвалідністю</w:t>
            </w: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в Україні).</w:t>
            </w:r>
          </w:p>
          <w:p w:rsidR="007C6518" w:rsidRPr="00925E67" w:rsidRDefault="007C6518" w:rsidP="00925E67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25E67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Міська молодіжна акція «Молодий Дід Мороз» для дітей пільгових категорій з залученням учнівської, студентської та працюючої молоді.</w:t>
            </w:r>
          </w:p>
        </w:tc>
        <w:tc>
          <w:tcPr>
            <w:tcW w:w="1276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Лютий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Березень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Червень 2021 року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Листопад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Грудень 2021 року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Грудень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</w:tc>
        <w:tc>
          <w:tcPr>
            <w:tcW w:w="2410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Відділ молоді та спорту, ГО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 ГО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Відділ молоді та 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спорту.ГО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</w:tc>
        <w:tc>
          <w:tcPr>
            <w:tcW w:w="1843" w:type="dxa"/>
          </w:tcPr>
          <w:p w:rsidR="007C6518" w:rsidRPr="00FF5B1A" w:rsidRDefault="007C6518" w:rsidP="00FF5B1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Бюджет </w:t>
            </w:r>
            <w:proofErr w:type="spellStart"/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Сєвєродонецької</w:t>
            </w:r>
            <w:proofErr w:type="spellEnd"/>
            <w:r w:rsidRPr="00FF5B1A">
              <w:rPr>
                <w:rFonts w:ascii="Calibri" w:hAnsi="Calibri" w:cs="Times New Roman"/>
                <w:sz w:val="22"/>
                <w:szCs w:val="22"/>
                <w:lang w:val="ru-RU" w:eastAsia="en-US"/>
              </w:rPr>
              <w:t xml:space="preserve"> </w:t>
            </w:r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міської територіальної громади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7C6518" w:rsidRPr="00925E67" w:rsidRDefault="007C6518" w:rsidP="006E794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1. 5,0 тис. грн.</w:t>
            </w:r>
          </w:p>
          <w:p w:rsidR="007C6518" w:rsidRPr="00925E67" w:rsidRDefault="007C6518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25E67">
            <w:pPr>
              <w:pStyle w:val="a3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2. 5,0  тис. грн.</w:t>
            </w:r>
          </w:p>
          <w:p w:rsidR="007C6518" w:rsidRPr="00925E67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25E67">
            <w:pPr>
              <w:pStyle w:val="a3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3. 11,25  тис. грн.</w:t>
            </w:r>
          </w:p>
          <w:p w:rsidR="007C6518" w:rsidRPr="00925E67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25E67">
            <w:pPr>
              <w:pStyle w:val="a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4. 8,265 тис. грн.</w:t>
            </w:r>
          </w:p>
          <w:p w:rsidR="007C6518" w:rsidRPr="00925E67" w:rsidRDefault="007C6518" w:rsidP="00431C69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25E67">
            <w:pPr>
              <w:pStyle w:val="a3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5. 3,26  тис. грн.</w:t>
            </w:r>
          </w:p>
          <w:p w:rsidR="007C6518" w:rsidRPr="00925E67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25E67">
            <w:pPr>
              <w:pStyle w:val="a3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6. 6,02 тис. грн.</w:t>
            </w:r>
          </w:p>
          <w:p w:rsidR="007C6518" w:rsidRPr="00925E67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25E67">
            <w:pPr>
              <w:pStyle w:val="a3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7. 10,0 тис. грн.</w:t>
            </w:r>
          </w:p>
          <w:p w:rsidR="007C6518" w:rsidRPr="00925E67" w:rsidRDefault="007C6518" w:rsidP="00431C69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25E67">
            <w:pPr>
              <w:widowControl/>
              <w:spacing w:befor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b/>
                <w:sz w:val="22"/>
                <w:szCs w:val="22"/>
              </w:rPr>
              <w:t>Всього: 48,795 тис. грн.</w:t>
            </w:r>
          </w:p>
        </w:tc>
      </w:tr>
      <w:tr w:rsidR="007C6518" w:rsidRPr="00326D0F" w:rsidTr="00431C69">
        <w:tc>
          <w:tcPr>
            <w:tcW w:w="1809" w:type="dxa"/>
          </w:tcPr>
          <w:p w:rsidR="007C6518" w:rsidRPr="00326D0F" w:rsidRDefault="007C6518" w:rsidP="00925E67">
            <w:pPr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925E6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4. Створення умов та здійснення заходів, спрямованих на забезпечення первинної і вторинної зайнятості та </w:t>
            </w:r>
            <w:proofErr w:type="spellStart"/>
            <w:r w:rsidRPr="00925E67">
              <w:rPr>
                <w:rFonts w:ascii="Times New Roman" w:hAnsi="Times New Roman"/>
                <w:b/>
                <w:sz w:val="22"/>
                <w:szCs w:val="22"/>
              </w:rPr>
              <w:t>самозайнятості</w:t>
            </w:r>
            <w:proofErr w:type="spellEnd"/>
            <w:r w:rsidRPr="00925E67">
              <w:rPr>
                <w:rFonts w:ascii="Times New Roman" w:hAnsi="Times New Roman"/>
                <w:b/>
                <w:sz w:val="22"/>
                <w:szCs w:val="22"/>
              </w:rPr>
              <w:t xml:space="preserve"> молоді. Сприяння працевлаштуванню. Профорієнтація.</w:t>
            </w:r>
          </w:p>
        </w:tc>
        <w:tc>
          <w:tcPr>
            <w:tcW w:w="5103" w:type="dxa"/>
          </w:tcPr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Школа педагога-організатора в рамках вторинної зайнятості молоді.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Міський молодіжний захід «Фантазійна феєрія» до Дня міста (спільно з ДНЗ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Сєвєродонецький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професійний ліцей»).</w:t>
            </w:r>
          </w:p>
          <w:p w:rsidR="007C6518" w:rsidRPr="00925E67" w:rsidRDefault="007C6518" w:rsidP="00D76DA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393B2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Березень-червень 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Травень 2021 року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СНУ ім. В.Даля, СДЮК «Юність»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ДНЗ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Сєвєродонецький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професійний ліцей»</w:t>
            </w:r>
          </w:p>
        </w:tc>
        <w:tc>
          <w:tcPr>
            <w:tcW w:w="1843" w:type="dxa"/>
          </w:tcPr>
          <w:p w:rsidR="007C6518" w:rsidRPr="00FF5B1A" w:rsidRDefault="007C6518" w:rsidP="00FF5B1A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Бюджет </w:t>
            </w:r>
            <w:proofErr w:type="spellStart"/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Сєвєродонецької</w:t>
            </w:r>
            <w:proofErr w:type="spellEnd"/>
            <w:r w:rsidRPr="00FF5B1A">
              <w:rPr>
                <w:rFonts w:ascii="Calibri" w:hAnsi="Calibri" w:cs="Times New Roman"/>
                <w:sz w:val="22"/>
                <w:szCs w:val="22"/>
                <w:lang w:val="ru-RU" w:eastAsia="en-US"/>
              </w:rPr>
              <w:t xml:space="preserve"> </w:t>
            </w:r>
            <w:r w:rsidRPr="00FF5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міської територіальної громади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2,18 тис. грн.</w:t>
            </w: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6,0  тис. грн.</w:t>
            </w:r>
          </w:p>
          <w:p w:rsidR="007C6518" w:rsidRPr="00925E67" w:rsidRDefault="007C6518" w:rsidP="007F06A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b/>
                <w:sz w:val="22"/>
                <w:szCs w:val="22"/>
              </w:rPr>
              <w:t>Всього: 8,18 тис. грн.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C6518" w:rsidRPr="00326D0F" w:rsidTr="00431C69">
        <w:tc>
          <w:tcPr>
            <w:tcW w:w="1809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925E67">
              <w:rPr>
                <w:rFonts w:ascii="Times New Roman" w:hAnsi="Times New Roman"/>
                <w:b/>
                <w:sz w:val="22"/>
                <w:szCs w:val="22"/>
              </w:rPr>
              <w:t>. Забезпечення інформаційної, консультативної, організаційної та іншої партнерської підтримки молоді, що проживає на тимчасово окупованій тритії України та внутрішньо переміщених осіб.</w:t>
            </w:r>
          </w:p>
        </w:tc>
        <w:tc>
          <w:tcPr>
            <w:tcW w:w="510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1. Залучення молоді з числа внутрішньо переміщених осіб до міських заходів, заходів обласного та всеукраїнського рівнів.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Протягом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2021</w:t>
            </w: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року</w:t>
            </w:r>
          </w:p>
        </w:tc>
        <w:tc>
          <w:tcPr>
            <w:tcW w:w="2410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</w:tc>
        <w:tc>
          <w:tcPr>
            <w:tcW w:w="184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Згідно заходів даної програми</w:t>
            </w:r>
          </w:p>
        </w:tc>
        <w:tc>
          <w:tcPr>
            <w:tcW w:w="2693" w:type="dxa"/>
          </w:tcPr>
          <w:p w:rsidR="007C6518" w:rsidRPr="00326D0F" w:rsidRDefault="007C6518" w:rsidP="00431C69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C6518" w:rsidRPr="00326D0F" w:rsidTr="00431C69">
        <w:trPr>
          <w:trHeight w:val="1524"/>
        </w:trPr>
        <w:tc>
          <w:tcPr>
            <w:tcW w:w="1809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6</w:t>
            </w:r>
            <w:r w:rsidRPr="00925E67">
              <w:rPr>
                <w:rFonts w:ascii="Times New Roman" w:hAnsi="Times New Roman"/>
                <w:b/>
                <w:sz w:val="22"/>
                <w:szCs w:val="22"/>
              </w:rPr>
              <w:t>.Надання  підтримки молодіжним та дитячим громадським організаціям.</w:t>
            </w:r>
          </w:p>
        </w:tc>
        <w:tc>
          <w:tcPr>
            <w:tcW w:w="510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971E80">
            <w:pPr>
              <w:pStyle w:val="a3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1.Співпраця з громадськими організаціями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територіальної громади</w:t>
            </w: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в рамках проведення міських молодіжних заходів.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року</w:t>
            </w:r>
          </w:p>
        </w:tc>
        <w:tc>
          <w:tcPr>
            <w:tcW w:w="2410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</w:tc>
        <w:tc>
          <w:tcPr>
            <w:tcW w:w="184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Згідно заходів, зазначених у Додатку 2 </w:t>
            </w:r>
          </w:p>
        </w:tc>
        <w:tc>
          <w:tcPr>
            <w:tcW w:w="2693" w:type="dxa"/>
          </w:tcPr>
          <w:p w:rsidR="007C6518" w:rsidRPr="00326D0F" w:rsidRDefault="007C6518" w:rsidP="00431C69">
            <w:pPr>
              <w:pStyle w:val="a3"/>
              <w:widowControl/>
              <w:spacing w:before="0"/>
              <w:ind w:left="535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7C6518" w:rsidRPr="00326D0F" w:rsidTr="00431C69">
        <w:tc>
          <w:tcPr>
            <w:tcW w:w="1809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925E67">
              <w:rPr>
                <w:rFonts w:ascii="Times New Roman" w:hAnsi="Times New Roman"/>
                <w:b/>
                <w:sz w:val="22"/>
                <w:szCs w:val="22"/>
              </w:rPr>
              <w:t>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510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1. Співпраця з державними, громадськими організаціями, фондами щодо участі молоді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територіальної громади</w:t>
            </w: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в заходах (семінарах-тренінгах, акціях тощо), які проводяться на базі інших регіонів країни та за межами України.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pStyle w:val="a3"/>
              <w:widowControl/>
              <w:spacing w:before="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2. Організація та проведення тренінгів, семінарів для молоді у галузі міжкультурного діалогу та соціального розвитку за програмою Британської ради «Активні громадяни» (спільно з ГО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рада»).</w:t>
            </w:r>
          </w:p>
        </w:tc>
        <w:tc>
          <w:tcPr>
            <w:tcW w:w="1276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  <w:bookmarkStart w:id="0" w:name="_GoBack"/>
            <w:bookmarkEnd w:id="0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року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Лютий,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Березень, 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Листопад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2021 року</w:t>
            </w:r>
          </w:p>
        </w:tc>
        <w:tc>
          <w:tcPr>
            <w:tcW w:w="2410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Відділ молоді та спорту,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ГО «</w:t>
            </w:r>
            <w:proofErr w:type="spellStart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>Сєвєродонецька</w:t>
            </w:r>
            <w:proofErr w:type="spellEnd"/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молодіжна рада»</w:t>
            </w:r>
          </w:p>
        </w:tc>
        <w:tc>
          <w:tcPr>
            <w:tcW w:w="184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269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6518" w:rsidRPr="00326D0F" w:rsidTr="00431C69">
        <w:tc>
          <w:tcPr>
            <w:tcW w:w="1809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7C6518" w:rsidRPr="00326D0F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b/>
                <w:sz w:val="22"/>
                <w:szCs w:val="22"/>
              </w:rPr>
              <w:t>Разом:</w:t>
            </w:r>
          </w:p>
        </w:tc>
        <w:tc>
          <w:tcPr>
            <w:tcW w:w="2693" w:type="dxa"/>
          </w:tcPr>
          <w:p w:rsidR="007C6518" w:rsidRPr="00925E67" w:rsidRDefault="007C6518" w:rsidP="00431C6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5E6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925E67">
              <w:rPr>
                <w:rFonts w:ascii="Times New Roman" w:hAnsi="Times New Roman" w:cs="Times New Roman"/>
                <w:b/>
                <w:sz w:val="22"/>
                <w:szCs w:val="22"/>
              </w:rPr>
              <w:t>115,0 тис. грн.</w:t>
            </w:r>
          </w:p>
        </w:tc>
      </w:tr>
    </w:tbl>
    <w:p w:rsidR="007C6518" w:rsidRPr="00326D0F" w:rsidRDefault="007C6518" w:rsidP="007D45AA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C6518" w:rsidRPr="00326D0F" w:rsidRDefault="007C6518" w:rsidP="00664CBB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7C6518" w:rsidRPr="00326D0F" w:rsidRDefault="007C6518" w:rsidP="00664CBB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7C6518" w:rsidRPr="00326D0F" w:rsidRDefault="007C6518" w:rsidP="00326D0F">
      <w:pPr>
        <w:widowControl/>
        <w:suppressAutoHyphens w:val="0"/>
        <w:spacing w:before="0"/>
        <w:ind w:left="708" w:firstLine="1"/>
        <w:jc w:val="lef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>Начальник відділу молоді та спорту</w:t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326D0F">
        <w:rPr>
          <w:rFonts w:ascii="Times New Roman" w:hAnsi="Times New Roman" w:cs="Times New Roman"/>
          <w:b/>
          <w:sz w:val="24"/>
          <w:szCs w:val="24"/>
          <w:lang w:eastAsia="en-US"/>
        </w:rPr>
        <w:tab/>
        <w:t xml:space="preserve">  Юрій КУЗЬМЕНКО</w:t>
      </w:r>
    </w:p>
    <w:p w:rsidR="007C6518" w:rsidRPr="00664CBB" w:rsidRDefault="007C6518" w:rsidP="00664CBB">
      <w:pPr>
        <w:spacing w:before="0"/>
        <w:ind w:left="708" w:firstLine="708"/>
        <w:rPr>
          <w:sz w:val="24"/>
          <w:szCs w:val="24"/>
        </w:rPr>
      </w:pPr>
    </w:p>
    <w:sectPr w:rsidR="007C6518" w:rsidRPr="00664CBB" w:rsidSect="005E3D3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35"/>
    <w:multiLevelType w:val="hybridMultilevel"/>
    <w:tmpl w:val="B7B0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525038"/>
    <w:multiLevelType w:val="hybridMultilevel"/>
    <w:tmpl w:val="1F7885DE"/>
    <w:lvl w:ilvl="0" w:tplc="CC323B44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">
    <w:nsid w:val="208006D7"/>
    <w:multiLevelType w:val="hybridMultilevel"/>
    <w:tmpl w:val="1A86E874"/>
    <w:lvl w:ilvl="0" w:tplc="5EEABCEC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3">
    <w:nsid w:val="23123154"/>
    <w:multiLevelType w:val="hybridMultilevel"/>
    <w:tmpl w:val="BCFEF1A4"/>
    <w:lvl w:ilvl="0" w:tplc="B7744E8C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2F982244"/>
    <w:multiLevelType w:val="hybridMultilevel"/>
    <w:tmpl w:val="C4184586"/>
    <w:lvl w:ilvl="0" w:tplc="232CAAFA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5">
    <w:nsid w:val="41F47430"/>
    <w:multiLevelType w:val="hybridMultilevel"/>
    <w:tmpl w:val="290C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242953"/>
    <w:multiLevelType w:val="hybridMultilevel"/>
    <w:tmpl w:val="20D6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5A058E"/>
    <w:multiLevelType w:val="hybridMultilevel"/>
    <w:tmpl w:val="3B5E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43CD4"/>
    <w:multiLevelType w:val="hybridMultilevel"/>
    <w:tmpl w:val="5F522FC0"/>
    <w:lvl w:ilvl="0" w:tplc="8E2A60F8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9">
    <w:nsid w:val="666C0E00"/>
    <w:multiLevelType w:val="hybridMultilevel"/>
    <w:tmpl w:val="B4BC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5AA"/>
    <w:rsid w:val="000036E4"/>
    <w:rsid w:val="000306B8"/>
    <w:rsid w:val="000632CA"/>
    <w:rsid w:val="00072959"/>
    <w:rsid w:val="000B7725"/>
    <w:rsid w:val="000C23D2"/>
    <w:rsid w:val="000D6EAE"/>
    <w:rsid w:val="000E177E"/>
    <w:rsid w:val="000E30AC"/>
    <w:rsid w:val="00186D20"/>
    <w:rsid w:val="001A6AB2"/>
    <w:rsid w:val="001C3282"/>
    <w:rsid w:val="001E6319"/>
    <w:rsid w:val="00203FF6"/>
    <w:rsid w:val="0021303B"/>
    <w:rsid w:val="002B61FF"/>
    <w:rsid w:val="00310D4D"/>
    <w:rsid w:val="003248AD"/>
    <w:rsid w:val="00326D0F"/>
    <w:rsid w:val="00372C04"/>
    <w:rsid w:val="00393B24"/>
    <w:rsid w:val="003A4D6C"/>
    <w:rsid w:val="003E5F65"/>
    <w:rsid w:val="00431C69"/>
    <w:rsid w:val="00464670"/>
    <w:rsid w:val="00465693"/>
    <w:rsid w:val="004B7BC8"/>
    <w:rsid w:val="004F6455"/>
    <w:rsid w:val="00532F2A"/>
    <w:rsid w:val="0054397D"/>
    <w:rsid w:val="00546EA9"/>
    <w:rsid w:val="0057216F"/>
    <w:rsid w:val="005745A2"/>
    <w:rsid w:val="005C6815"/>
    <w:rsid w:val="005D6736"/>
    <w:rsid w:val="005E3D3C"/>
    <w:rsid w:val="00664CBB"/>
    <w:rsid w:val="00665082"/>
    <w:rsid w:val="006B6DB8"/>
    <w:rsid w:val="006E02EA"/>
    <w:rsid w:val="006E7949"/>
    <w:rsid w:val="00716BF8"/>
    <w:rsid w:val="007634EF"/>
    <w:rsid w:val="007A7F8F"/>
    <w:rsid w:val="007C6518"/>
    <w:rsid w:val="007D269E"/>
    <w:rsid w:val="007D45AA"/>
    <w:rsid w:val="007F02DD"/>
    <w:rsid w:val="007F06AE"/>
    <w:rsid w:val="00840B78"/>
    <w:rsid w:val="008641A5"/>
    <w:rsid w:val="00866F93"/>
    <w:rsid w:val="0086726E"/>
    <w:rsid w:val="008829D1"/>
    <w:rsid w:val="0089532E"/>
    <w:rsid w:val="008A221E"/>
    <w:rsid w:val="008C2D3B"/>
    <w:rsid w:val="0092536D"/>
    <w:rsid w:val="00925E67"/>
    <w:rsid w:val="00941CF2"/>
    <w:rsid w:val="0095729D"/>
    <w:rsid w:val="009705D5"/>
    <w:rsid w:val="00971E80"/>
    <w:rsid w:val="00A202C8"/>
    <w:rsid w:val="00A2230A"/>
    <w:rsid w:val="00A948C7"/>
    <w:rsid w:val="00AB296D"/>
    <w:rsid w:val="00AC3444"/>
    <w:rsid w:val="00AE2011"/>
    <w:rsid w:val="00BA013F"/>
    <w:rsid w:val="00C1712B"/>
    <w:rsid w:val="00C55DDD"/>
    <w:rsid w:val="00CE7390"/>
    <w:rsid w:val="00CE7572"/>
    <w:rsid w:val="00D05F29"/>
    <w:rsid w:val="00D10B74"/>
    <w:rsid w:val="00D21AA5"/>
    <w:rsid w:val="00D5444D"/>
    <w:rsid w:val="00D76DAF"/>
    <w:rsid w:val="00D87675"/>
    <w:rsid w:val="00DD58D3"/>
    <w:rsid w:val="00DD62F8"/>
    <w:rsid w:val="00E01A26"/>
    <w:rsid w:val="00E27272"/>
    <w:rsid w:val="00ED2769"/>
    <w:rsid w:val="00ED3FF9"/>
    <w:rsid w:val="00F57A26"/>
    <w:rsid w:val="00F66631"/>
    <w:rsid w:val="00F739AE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AA"/>
    <w:pPr>
      <w:widowControl w:val="0"/>
      <w:suppressAutoHyphens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45AA"/>
    <w:pPr>
      <w:ind w:left="720"/>
      <w:contextualSpacing/>
    </w:pPr>
  </w:style>
  <w:style w:type="table" w:styleId="a4">
    <w:name w:val="Table Grid"/>
    <w:basedOn w:val="a1"/>
    <w:uiPriority w:val="99"/>
    <w:rsid w:val="007D45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0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1044</Words>
  <Characters>5953</Characters>
  <Application>Microsoft Office Word</Application>
  <DocSecurity>0</DocSecurity>
  <Lines>49</Lines>
  <Paragraphs>13</Paragraphs>
  <ScaleCrop>false</ScaleCrop>
  <Company>Microsoft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userBur0806</cp:lastModifiedBy>
  <cp:revision>43</cp:revision>
  <cp:lastPrinted>2020-02-13T07:37:00Z</cp:lastPrinted>
  <dcterms:created xsi:type="dcterms:W3CDTF">2018-08-10T12:39:00Z</dcterms:created>
  <dcterms:modified xsi:type="dcterms:W3CDTF">2021-03-31T07:00:00Z</dcterms:modified>
</cp:coreProperties>
</file>