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86" w:rsidRDefault="008B4A86" w:rsidP="00730DB9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8465" cy="59309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A86" w:rsidRPr="00730DB9" w:rsidRDefault="008B4A86" w:rsidP="008B4A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0DB9">
        <w:rPr>
          <w:rFonts w:ascii="Times New Roman" w:hAnsi="Times New Roman"/>
          <w:b/>
          <w:sz w:val="32"/>
          <w:szCs w:val="32"/>
        </w:rPr>
        <w:t>УКРАЇНА</w:t>
      </w:r>
    </w:p>
    <w:p w:rsidR="008B4A86" w:rsidRPr="00730DB9" w:rsidRDefault="008B4A86" w:rsidP="008B4A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0DB9">
        <w:rPr>
          <w:rFonts w:ascii="Times New Roman" w:hAnsi="Times New Roman"/>
          <w:b/>
          <w:sz w:val="32"/>
          <w:szCs w:val="32"/>
        </w:rPr>
        <w:t>ВІЙСЬКОВО-ЦИВІЛЬНА  АДМІНІСТРАЦІЯ</w:t>
      </w:r>
    </w:p>
    <w:p w:rsidR="008B4A86" w:rsidRPr="00730DB9" w:rsidRDefault="008B4A86" w:rsidP="008B4A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0DB9">
        <w:rPr>
          <w:rFonts w:ascii="Times New Roman" w:hAnsi="Times New Roman"/>
          <w:b/>
          <w:sz w:val="32"/>
          <w:szCs w:val="32"/>
        </w:rPr>
        <w:t>МІСТА  СЄВЄРОДОНЕЦЬК  ЛУГАНСЬКОЇ  ОБЛАСТІ</w:t>
      </w:r>
    </w:p>
    <w:p w:rsidR="008B4A86" w:rsidRPr="00730DB9" w:rsidRDefault="008B4A86" w:rsidP="008B4A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B4A86" w:rsidRPr="00730DB9" w:rsidRDefault="008B4A86" w:rsidP="008B4A86">
      <w:pPr>
        <w:pStyle w:val="af"/>
        <w:rPr>
          <w:sz w:val="32"/>
          <w:szCs w:val="32"/>
          <w:lang w:val="ru-RU"/>
        </w:rPr>
      </w:pPr>
      <w:r w:rsidRPr="00730DB9">
        <w:rPr>
          <w:sz w:val="32"/>
          <w:szCs w:val="32"/>
        </w:rPr>
        <w:t>РОЗПОРЯДЖЕННЯ</w:t>
      </w:r>
    </w:p>
    <w:p w:rsidR="008B4A86" w:rsidRPr="008B4A86" w:rsidRDefault="008B4A86" w:rsidP="008B4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A86">
        <w:rPr>
          <w:rFonts w:ascii="Times New Roman" w:hAnsi="Times New Roman"/>
          <w:b/>
          <w:sz w:val="28"/>
          <w:szCs w:val="28"/>
        </w:rPr>
        <w:t>КЕРІВНИКА ВІЙСЬКОВО-ЦИВІЛЬНОЇ  АДМІНІСТРАЦІЇ</w:t>
      </w:r>
    </w:p>
    <w:p w:rsidR="008B4A86" w:rsidRPr="008B4A86" w:rsidRDefault="008B4A86" w:rsidP="008B4A86">
      <w:pPr>
        <w:pStyle w:val="af"/>
        <w:rPr>
          <w:sz w:val="28"/>
          <w:szCs w:val="28"/>
          <w:lang w:val="ru-RU"/>
        </w:rPr>
      </w:pPr>
    </w:p>
    <w:p w:rsidR="008B4A86" w:rsidRPr="00014B38" w:rsidRDefault="008B4A86" w:rsidP="008B4A86">
      <w:pPr>
        <w:pStyle w:val="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r w:rsidRPr="00014B38">
        <w:rPr>
          <w:rFonts w:ascii="Times New Roman" w:hAnsi="Times New Roman" w:cs="Times New Roman"/>
          <w:b w:val="0"/>
          <w:bCs w:val="0"/>
          <w:color w:val="auto"/>
          <w:lang w:val="uk-UA"/>
        </w:rPr>
        <w:t>Луганська обл., м. Сєвєродонецьк,</w:t>
      </w: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14B38">
        <w:rPr>
          <w:rFonts w:ascii="Times New Roman" w:hAnsi="Times New Roman"/>
          <w:sz w:val="28"/>
          <w:szCs w:val="28"/>
          <w:lang w:val="uk-UA"/>
        </w:rPr>
        <w:t>бульвар Дружби Народів, 32</w:t>
      </w: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14B38">
        <w:rPr>
          <w:rFonts w:ascii="Times New Roman" w:hAnsi="Times New Roman"/>
          <w:sz w:val="28"/>
          <w:szCs w:val="28"/>
          <w:lang w:val="uk-UA"/>
        </w:rPr>
        <w:t xml:space="preserve">«11» листопада 2020 року                                                                       № 920    </w:t>
      </w: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pStyle w:val="2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color w:val="000000"/>
          <w:spacing w:val="6"/>
          <w:sz w:val="28"/>
          <w:szCs w:val="28"/>
          <w:lang w:val="uk-UA"/>
        </w:rPr>
      </w:pPr>
      <w:r w:rsidRPr="00014B38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Про затвердження міської Цільової програми </w:t>
      </w:r>
    </w:p>
    <w:p w:rsidR="008B4A86" w:rsidRPr="00014B38" w:rsidRDefault="008B4A86" w:rsidP="008B4A86">
      <w:pPr>
        <w:spacing w:after="0" w:line="240" w:lineRule="auto"/>
        <w:ind w:left="34"/>
        <w:rPr>
          <w:rFonts w:ascii="Times New Roman" w:hAnsi="Times New Roman"/>
          <w:color w:val="000000"/>
          <w:spacing w:val="6"/>
          <w:sz w:val="28"/>
          <w:szCs w:val="28"/>
          <w:lang w:val="uk-UA"/>
        </w:rPr>
      </w:pPr>
      <w:r w:rsidRPr="00014B38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«Ефективне функціонування ДЮСШ </w:t>
      </w: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14B38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ВВС «САДКО» на 2021 рік»</w:t>
      </w: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spacing w:after="0" w:line="240" w:lineRule="auto"/>
        <w:ind w:left="34" w:firstLine="674"/>
        <w:rPr>
          <w:rFonts w:ascii="Times New Roman" w:hAnsi="Times New Roman"/>
          <w:sz w:val="28"/>
          <w:szCs w:val="28"/>
          <w:lang w:val="uk-UA"/>
        </w:rPr>
      </w:pPr>
      <w:r w:rsidRPr="00014B38">
        <w:rPr>
          <w:rFonts w:ascii="Times New Roman" w:hAnsi="Times New Roman"/>
          <w:sz w:val="28"/>
          <w:szCs w:val="28"/>
          <w:lang w:val="uk-UA"/>
        </w:rPr>
        <w:t>Керуючись ч.3 ст. 6 Закону України «Про військово-цивільні адміністр</w:t>
      </w:r>
      <w:r w:rsidRPr="00014B38">
        <w:rPr>
          <w:rFonts w:ascii="Times New Roman" w:hAnsi="Times New Roman"/>
          <w:sz w:val="28"/>
          <w:szCs w:val="28"/>
          <w:lang w:val="uk-UA"/>
        </w:rPr>
        <w:t>а</w:t>
      </w:r>
      <w:r w:rsidRPr="00014B38">
        <w:rPr>
          <w:rFonts w:ascii="Times New Roman" w:hAnsi="Times New Roman"/>
          <w:sz w:val="28"/>
          <w:szCs w:val="28"/>
          <w:lang w:val="uk-UA"/>
        </w:rPr>
        <w:t xml:space="preserve">ції» від 03.02.2015 № 141-VIII, розпорядженням керівника військово-цивільної адміністрації м. Сєвєродонецьк №440 від 21.09.2020р «Про розробку міських цільових  та інших програм на 2021 рік», </w:t>
      </w:r>
      <w:r w:rsidRPr="00014B3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</w:t>
      </w:r>
      <w:r w:rsidRPr="00014B3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розвитку спортивної інфр</w:t>
      </w:r>
      <w:r w:rsidRPr="00014B3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014B3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структури міста, популяризації здорового способу життя та сприяння ефекти</w:t>
      </w:r>
      <w:r w:rsidRPr="00014B3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014B3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ній реалізації державної політики у сфері фізичної культури і спорту</w:t>
      </w:r>
      <w:r w:rsidRPr="00014B3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14B38">
        <w:rPr>
          <w:rFonts w:ascii="Times New Roman" w:hAnsi="Times New Roman"/>
          <w:sz w:val="28"/>
          <w:szCs w:val="28"/>
          <w:lang w:val="uk-UA"/>
        </w:rPr>
        <w:t>в місті Сєвєродонецьк,</w:t>
      </w: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14B38">
        <w:rPr>
          <w:rFonts w:ascii="Times New Roman" w:hAnsi="Times New Roman"/>
          <w:b/>
          <w:bCs/>
          <w:sz w:val="28"/>
          <w:szCs w:val="28"/>
          <w:lang w:val="uk-UA"/>
        </w:rPr>
        <w:t>ЗОБОВ’ЯЗУЮ:</w:t>
      </w:r>
      <w:r w:rsidRPr="00014B3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 </w:t>
      </w: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B4A86" w:rsidRPr="00014B38" w:rsidRDefault="008B4A86" w:rsidP="008B4A8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4B38">
        <w:rPr>
          <w:rFonts w:ascii="Times New Roman" w:hAnsi="Times New Roman"/>
          <w:sz w:val="28"/>
          <w:szCs w:val="28"/>
          <w:lang w:val="uk-UA"/>
        </w:rPr>
        <w:t>Затвердити «Міську цільову програму «</w:t>
      </w:r>
      <w:r w:rsidRPr="00014B38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«Ефективне функціонування ДЮСШ ВВС «САДКО» на 2021рік</w:t>
      </w:r>
      <w:r w:rsidRPr="00014B38">
        <w:rPr>
          <w:rFonts w:ascii="Times New Roman" w:hAnsi="Times New Roman"/>
          <w:sz w:val="28"/>
          <w:szCs w:val="28"/>
          <w:lang w:val="uk-UA"/>
        </w:rPr>
        <w:t>» (Додаток).</w:t>
      </w:r>
    </w:p>
    <w:p w:rsidR="008B4A86" w:rsidRPr="00014B38" w:rsidRDefault="008B4A86" w:rsidP="008B4A86">
      <w:pPr>
        <w:spacing w:after="0" w:line="240" w:lineRule="auto"/>
        <w:ind w:left="460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4B38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tabs>
          <w:tab w:val="left" w:pos="709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14B38">
        <w:rPr>
          <w:rFonts w:ascii="Times New Roman" w:hAnsi="Times New Roman"/>
          <w:sz w:val="28"/>
          <w:szCs w:val="28"/>
          <w:lang w:val="uk-UA"/>
        </w:rPr>
        <w:t xml:space="preserve">3.  </w:t>
      </w:r>
      <w:bookmarkStart w:id="0" w:name="_Hlk49598551"/>
      <w:r w:rsidRPr="00014B3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bookmarkStart w:id="1" w:name="_Hlk49597343"/>
      <w:r w:rsidRPr="00014B38">
        <w:rPr>
          <w:rFonts w:ascii="Times New Roman" w:hAnsi="Times New Roman"/>
          <w:sz w:val="28"/>
          <w:szCs w:val="28"/>
          <w:lang w:val="uk-UA"/>
        </w:rPr>
        <w:t>покласти на заступника  к</w:t>
      </w:r>
      <w:r w:rsidRPr="00014B38">
        <w:rPr>
          <w:rFonts w:ascii="Times New Roman" w:hAnsi="Times New Roman"/>
          <w:sz w:val="28"/>
          <w:szCs w:val="28"/>
          <w:lang w:val="uk-UA"/>
        </w:rPr>
        <w:t>е</w:t>
      </w:r>
      <w:r w:rsidRPr="00014B38">
        <w:rPr>
          <w:rFonts w:ascii="Times New Roman" w:hAnsi="Times New Roman"/>
          <w:sz w:val="28"/>
          <w:szCs w:val="28"/>
          <w:lang w:val="uk-UA"/>
        </w:rPr>
        <w:t>рівника військово-цивільної адміністрації Олександра ОЛЬШАНСЬКОГО.</w:t>
      </w:r>
    </w:p>
    <w:bookmarkEnd w:id="0"/>
    <w:bookmarkEnd w:id="1"/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4A86" w:rsidRPr="00014B38" w:rsidRDefault="008B4A86" w:rsidP="008B4A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14B38">
        <w:rPr>
          <w:rFonts w:ascii="Times New Roman" w:hAnsi="Times New Roman"/>
          <w:b/>
          <w:sz w:val="28"/>
          <w:szCs w:val="28"/>
          <w:lang w:val="uk-UA"/>
        </w:rPr>
        <w:t xml:space="preserve">Керівник </w:t>
      </w:r>
    </w:p>
    <w:p w:rsidR="008B4A86" w:rsidRPr="008B4A86" w:rsidRDefault="008B4A86" w:rsidP="008B4A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4B38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                              Олександр СТРЮК</w:t>
      </w:r>
      <w:r w:rsidRPr="008B4A86">
        <w:rPr>
          <w:rFonts w:ascii="Times New Roman" w:hAnsi="Times New Roman"/>
          <w:b/>
          <w:sz w:val="28"/>
          <w:szCs w:val="28"/>
        </w:rPr>
        <w:t xml:space="preserve"> </w:t>
      </w:r>
    </w:p>
    <w:p w:rsidR="008B4A86" w:rsidRPr="008B4A86" w:rsidRDefault="008B4A86" w:rsidP="008B4A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4A86" w:rsidRDefault="005B599E" w:rsidP="00B15B4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77DBE" w:rsidRPr="00E3128D" w:rsidRDefault="008B4A86" w:rsidP="00B15B4D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77DBE" w:rsidRPr="00E3128D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E05B95" w:rsidRPr="00E3128D" w:rsidRDefault="00E05B95" w:rsidP="00B15B4D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до розпорядження керівника</w:t>
      </w:r>
    </w:p>
    <w:p w:rsidR="00E05B95" w:rsidRPr="00E3128D" w:rsidRDefault="00E05B95" w:rsidP="00B15B4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  <w:t>військово-цивільної адміністрації</w:t>
      </w:r>
    </w:p>
    <w:p w:rsidR="00E05B95" w:rsidRPr="00E3128D" w:rsidRDefault="00E05B95" w:rsidP="00B15B4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  <w:t>м. Сєвєродонецьк Луганської області</w:t>
      </w:r>
    </w:p>
    <w:p w:rsidR="00E05B95" w:rsidRPr="00E3128D" w:rsidRDefault="00E05B95" w:rsidP="00B15B4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Pr="00E3128D">
        <w:rPr>
          <w:rFonts w:ascii="Times New Roman" w:hAnsi="Times New Roman"/>
          <w:sz w:val="24"/>
          <w:szCs w:val="24"/>
          <w:lang w:val="uk-UA"/>
        </w:rPr>
        <w:tab/>
        <w:t xml:space="preserve">від  </w:t>
      </w:r>
      <w:r w:rsidR="008B4A86">
        <w:rPr>
          <w:rFonts w:ascii="Times New Roman" w:hAnsi="Times New Roman"/>
          <w:sz w:val="24"/>
          <w:szCs w:val="24"/>
          <w:lang w:val="uk-UA"/>
        </w:rPr>
        <w:t xml:space="preserve">11.11.2020року 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8B4A86">
        <w:rPr>
          <w:rFonts w:ascii="Times New Roman" w:hAnsi="Times New Roman"/>
          <w:sz w:val="24"/>
          <w:szCs w:val="24"/>
          <w:lang w:val="uk-UA"/>
        </w:rPr>
        <w:t>920</w:t>
      </w:r>
    </w:p>
    <w:p w:rsidR="000D47C8" w:rsidRPr="00E3128D" w:rsidRDefault="000D47C8" w:rsidP="00B15B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7DBE" w:rsidRPr="00B15B4D" w:rsidRDefault="00977DBE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</w:p>
    <w:p w:rsidR="00977DBE" w:rsidRPr="00B15B4D" w:rsidRDefault="00977DBE" w:rsidP="00B15B4D">
      <w:pPr>
        <w:tabs>
          <w:tab w:val="left" w:pos="1320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E85619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bCs/>
          <w:sz w:val="52"/>
          <w:szCs w:val="52"/>
          <w:lang w:val="uk-UA"/>
        </w:rPr>
        <w:t>Міська цільова Програма</w:t>
      </w:r>
    </w:p>
    <w:p w:rsidR="00D20E44" w:rsidRPr="00E85619" w:rsidRDefault="00D20E44" w:rsidP="00B15B4D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bCs/>
          <w:sz w:val="52"/>
          <w:szCs w:val="52"/>
          <w:lang w:val="uk-UA"/>
        </w:rPr>
        <w:t>«</w:t>
      </w:r>
      <w:r w:rsidR="00501C4D" w:rsidRPr="00E85619">
        <w:rPr>
          <w:rFonts w:ascii="Times New Roman" w:hAnsi="Times New Roman"/>
          <w:b/>
          <w:bCs/>
          <w:sz w:val="52"/>
          <w:szCs w:val="52"/>
          <w:lang w:val="uk-UA"/>
        </w:rPr>
        <w:t xml:space="preserve">Ефективне </w:t>
      </w:r>
      <w:r w:rsidR="00D04CEB" w:rsidRPr="00E85619">
        <w:rPr>
          <w:rFonts w:ascii="Times New Roman" w:hAnsi="Times New Roman"/>
          <w:b/>
          <w:bCs/>
          <w:sz w:val="52"/>
          <w:szCs w:val="52"/>
          <w:lang w:val="uk-UA"/>
        </w:rPr>
        <w:t xml:space="preserve">функціонування </w:t>
      </w:r>
      <w:r w:rsidR="00D04CEB" w:rsidRPr="00E85619">
        <w:rPr>
          <w:rFonts w:ascii="Times New Roman" w:hAnsi="Times New Roman"/>
          <w:b/>
          <w:sz w:val="52"/>
          <w:szCs w:val="52"/>
          <w:lang w:val="uk-UA"/>
        </w:rPr>
        <w:t>ДЮСШ ВВС «САДКО»»</w:t>
      </w:r>
    </w:p>
    <w:p w:rsidR="00D04CEB" w:rsidRPr="00E85619" w:rsidRDefault="00332AE7" w:rsidP="00B15B4D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sz w:val="52"/>
          <w:szCs w:val="52"/>
          <w:lang w:val="uk-UA"/>
        </w:rPr>
        <w:t xml:space="preserve"> на 202</w:t>
      </w:r>
      <w:r w:rsidR="00E05B95" w:rsidRPr="00E85619">
        <w:rPr>
          <w:rFonts w:ascii="Times New Roman" w:hAnsi="Times New Roman"/>
          <w:b/>
          <w:sz w:val="52"/>
          <w:szCs w:val="52"/>
          <w:lang w:val="uk-UA"/>
        </w:rPr>
        <w:t>1</w:t>
      </w:r>
      <w:r w:rsidR="00D04CEB" w:rsidRPr="00E85619">
        <w:rPr>
          <w:rFonts w:ascii="Times New Roman" w:hAnsi="Times New Roman"/>
          <w:b/>
          <w:sz w:val="52"/>
          <w:szCs w:val="52"/>
          <w:lang w:val="uk-UA"/>
        </w:rPr>
        <w:t xml:space="preserve"> рік</w:t>
      </w: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Pr="00B15B4D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133A" w:rsidRPr="00B15B4D" w:rsidRDefault="0027133A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133A" w:rsidRPr="00B15B4D" w:rsidRDefault="0027133A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15B4D">
        <w:rPr>
          <w:rFonts w:ascii="Times New Roman" w:hAnsi="Times New Roman"/>
          <w:b/>
          <w:bCs/>
          <w:sz w:val="28"/>
          <w:szCs w:val="28"/>
          <w:lang w:val="uk-UA"/>
        </w:rPr>
        <w:t>м. Сєвєродонецьк 20</w:t>
      </w:r>
      <w:r w:rsidR="00217BF3" w:rsidRPr="00B15B4D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E05B95" w:rsidRPr="00B15B4D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B15B4D">
        <w:rPr>
          <w:rFonts w:ascii="Times New Roman" w:hAnsi="Times New Roman"/>
          <w:b/>
          <w:bCs/>
          <w:sz w:val="28"/>
          <w:szCs w:val="28"/>
          <w:lang w:val="uk-UA"/>
        </w:rPr>
        <w:t xml:space="preserve"> р.</w:t>
      </w:r>
      <w:r w:rsidRPr="00B15B4D">
        <w:rPr>
          <w:rFonts w:ascii="Times New Roman" w:hAnsi="Times New Roman"/>
          <w:sz w:val="28"/>
          <w:szCs w:val="28"/>
          <w:lang w:val="uk-UA" w:eastAsia="uk-UA"/>
        </w:rPr>
        <w:br w:type="page"/>
      </w:r>
    </w:p>
    <w:p w:rsidR="00FA774C" w:rsidRPr="00B15B4D" w:rsidRDefault="00282D7A" w:rsidP="00E3128D">
      <w:pPr>
        <w:pStyle w:val="a3"/>
        <w:numPr>
          <w:ilvl w:val="0"/>
          <w:numId w:val="7"/>
        </w:numPr>
        <w:suppressAutoHyphens/>
        <w:spacing w:after="0" w:line="240" w:lineRule="auto"/>
        <w:ind w:left="0" w:right="1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5B4D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</w:t>
      </w:r>
    </w:p>
    <w:p w:rsidR="00282D7A" w:rsidRDefault="00FA774C" w:rsidP="00E41BBB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5B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програми </w:t>
      </w:r>
      <w:r w:rsidR="00282D7A" w:rsidRPr="00B15B4D">
        <w:rPr>
          <w:rFonts w:ascii="Times New Roman" w:hAnsi="Times New Roman"/>
          <w:b/>
          <w:sz w:val="28"/>
          <w:szCs w:val="28"/>
          <w:lang w:val="uk-UA"/>
        </w:rPr>
        <w:t>«</w:t>
      </w:r>
      <w:r w:rsidR="00501C4D" w:rsidRPr="00B15B4D">
        <w:rPr>
          <w:rFonts w:ascii="Times New Roman" w:hAnsi="Times New Roman"/>
          <w:b/>
          <w:bCs/>
          <w:sz w:val="28"/>
          <w:szCs w:val="28"/>
          <w:lang w:val="uk-UA"/>
        </w:rPr>
        <w:t>Ефективне</w:t>
      </w:r>
      <w:r w:rsidR="00501C4D" w:rsidRPr="00B15B4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2D7A" w:rsidRPr="00B15B4D">
        <w:rPr>
          <w:rFonts w:ascii="Times New Roman" w:hAnsi="Times New Roman"/>
          <w:b/>
          <w:bCs/>
          <w:sz w:val="28"/>
          <w:szCs w:val="28"/>
          <w:lang w:val="uk-UA"/>
        </w:rPr>
        <w:t xml:space="preserve">функціонування </w:t>
      </w:r>
      <w:r w:rsidR="00282D7A" w:rsidRPr="00B15B4D">
        <w:rPr>
          <w:rFonts w:ascii="Times New Roman" w:hAnsi="Times New Roman"/>
          <w:b/>
          <w:sz w:val="28"/>
          <w:szCs w:val="28"/>
          <w:lang w:val="uk-UA"/>
        </w:rPr>
        <w:t xml:space="preserve">ДЮСШ ВВС «САДКО»» </w:t>
      </w:r>
      <w:r w:rsidR="00311767" w:rsidRPr="00B15B4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2D7A" w:rsidRPr="00B15B4D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17BF3" w:rsidRPr="00B15B4D">
        <w:rPr>
          <w:rFonts w:ascii="Times New Roman" w:hAnsi="Times New Roman"/>
          <w:b/>
          <w:sz w:val="28"/>
          <w:szCs w:val="28"/>
          <w:lang w:val="uk-UA"/>
        </w:rPr>
        <w:t>2</w:t>
      </w:r>
      <w:r w:rsidR="00E05B95" w:rsidRPr="00B15B4D">
        <w:rPr>
          <w:rFonts w:ascii="Times New Roman" w:hAnsi="Times New Roman"/>
          <w:b/>
          <w:sz w:val="28"/>
          <w:szCs w:val="28"/>
          <w:lang w:val="uk-UA"/>
        </w:rPr>
        <w:t>1</w:t>
      </w:r>
      <w:r w:rsidR="00282D7A" w:rsidRPr="00B15B4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E3128D" w:rsidRDefault="00E3128D" w:rsidP="00E41BBB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3128D" w:rsidRPr="00B15B4D" w:rsidRDefault="00E3128D" w:rsidP="00E41BBB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62"/>
        <w:gridCol w:w="4678"/>
      </w:tblGrid>
      <w:tr w:rsidR="006D1006" w:rsidRPr="008B4A86" w:rsidTr="00E3128D">
        <w:trPr>
          <w:trHeight w:val="5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E05B95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</w:tc>
      </w:tr>
      <w:tr w:rsidR="006D1006" w:rsidRPr="008B4A86" w:rsidTr="00E31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номер і назва розпорядчого документа про розроблення пр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E7521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Розпорядження керівника військово-цивільної адміністрації від 21.09.2020 № 440 «Про розробку міських цільових та інших програм на 2021 рік»</w:t>
            </w:r>
          </w:p>
        </w:tc>
      </w:tr>
      <w:tr w:rsidR="006D1006" w:rsidRPr="008B4A86" w:rsidTr="00E31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Розробники програми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Відділ молоді та спорту </w:t>
            </w:r>
            <w:r w:rsidR="00436A99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Військово-цивільної адміністрації міста Сєвєрод</w:t>
            </w:r>
            <w:r w:rsidR="00436A99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436A99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нецьк Луганської області</w:t>
            </w:r>
          </w:p>
        </w:tc>
      </w:tr>
      <w:tr w:rsidR="006D1006" w:rsidRPr="00E3128D" w:rsidTr="00E31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217BF3" w:rsidP="00E856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</w:t>
            </w:r>
            <w:r w:rsidR="00436A99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итячо-юнацька спортивна школа водних видів спорту</w:t>
            </w:r>
            <w:r w:rsidR="006D1006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«Садко» </w:t>
            </w:r>
          </w:p>
        </w:tc>
      </w:tr>
      <w:tr w:rsidR="00436A99" w:rsidRPr="008B4A86" w:rsidTr="00E3128D">
        <w:trPr>
          <w:trHeight w:val="9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9" w:rsidRPr="00E3128D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E3128D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виконавець пр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E3128D" w:rsidRDefault="00436A99" w:rsidP="00E856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Відділ молоді та спорту 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Військово-цивільної адміністрації міста Сєвєрод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нецьк Луганської області</w:t>
            </w:r>
          </w:p>
        </w:tc>
      </w:tr>
      <w:tr w:rsidR="00436A99" w:rsidRPr="008B4A86" w:rsidTr="00E3128D">
        <w:trPr>
          <w:trHeight w:val="100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9" w:rsidRPr="00E3128D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E3128D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E3128D" w:rsidRDefault="00436A99" w:rsidP="00E856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Відділ молоді та спорту 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Військово-цивільної адміністрації міста Сєвєрод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нецьк Луганської області</w:t>
            </w:r>
          </w:p>
        </w:tc>
      </w:tr>
      <w:tr w:rsidR="006D1006" w:rsidRPr="008B4A86" w:rsidTr="00E31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474F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Відділ молоді та спорту 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Військово-цивільної адміністрації міста Сєвєрод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нецьк Луганської області</w:t>
            </w:r>
            <w:r w:rsidR="00C6524F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414CAB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,</w:t>
            </w:r>
            <w:r w:rsidR="004445B7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C11F3A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ДЮСШ ВВС «Садко»</w:t>
            </w:r>
          </w:p>
        </w:tc>
      </w:tr>
      <w:tr w:rsidR="006D1006" w:rsidRPr="008B4A86" w:rsidTr="00E31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Мета програми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Забезпеч</w:t>
            </w:r>
            <w:r w:rsidR="00642262" w:rsidRPr="00E312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ення 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ефективн</w:t>
            </w:r>
            <w:r w:rsidR="00642262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функціонува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</w:t>
            </w:r>
            <w:r w:rsidR="00C11F3A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Ш ВВС «Садко» </w:t>
            </w:r>
            <w:r w:rsidR="00A9119F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,</w:t>
            </w:r>
            <w:r w:rsidR="00421C0B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A9119F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творення нео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б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хідних умов для  гармонійного виховання, фізичного розвитку, повноцінного оздор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о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влення, змістовного відпочинку</w:t>
            </w:r>
            <w:r w:rsidR="00044381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та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дозві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л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ля дітей </w:t>
            </w:r>
            <w:r w:rsidR="00044381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і</w:t>
            </w:r>
            <w:r w:rsidR="00642262" w:rsidRPr="00E3128D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молоді.</w:t>
            </w:r>
          </w:p>
        </w:tc>
      </w:tr>
      <w:tr w:rsidR="006D1006" w:rsidRPr="00E3128D" w:rsidTr="00E31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E3128D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E3128D" w:rsidRDefault="006D1006" w:rsidP="00E312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06" w:rsidRDefault="006D1006" w:rsidP="00E3128D">
            <w:pPr>
              <w:spacing w:after="0" w:line="240" w:lineRule="auto"/>
              <w:ind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C11F3A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11AA5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  <w:p w:rsidR="00D22CB7" w:rsidRPr="00E3128D" w:rsidRDefault="00D22CB7" w:rsidP="00E3128D">
            <w:pPr>
              <w:spacing w:after="0" w:line="240" w:lineRule="auto"/>
              <w:ind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10C4" w:rsidRPr="00E3128D" w:rsidTr="00E3128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Pr="00E3128D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Pr="00E3128D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Pr="00E3128D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Pr="00E3128D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E3128D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фінансових ресу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сів, тис.грн. </w:t>
            </w:r>
          </w:p>
          <w:p w:rsidR="004F10C4" w:rsidRPr="00E3128D" w:rsidRDefault="007F47BF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E3128D" w:rsidRDefault="00642262" w:rsidP="00DB25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10 689,512</w:t>
            </w:r>
            <w:r w:rsidR="00C6524F" w:rsidRPr="00E312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4F10C4" w:rsidRPr="00E3128D" w:rsidTr="00E3128D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Pr="00E3128D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E3128D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E3128D" w:rsidRDefault="00642262" w:rsidP="00DB25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9 313,112</w:t>
            </w:r>
            <w:r w:rsidR="00C6524F" w:rsidRPr="00E312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DE2BC9" w:rsidRPr="00E3128D" w:rsidTr="00E3128D">
        <w:trPr>
          <w:trHeight w:val="2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C9" w:rsidRPr="00E3128D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BC9" w:rsidRPr="00E3128D" w:rsidRDefault="0097290B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спеціального фонду місцев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 бюджету</w:t>
            </w:r>
            <w:r w:rsidR="00C11F3A"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DE2BC9"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ДЮСШ ВВС «Са</w:t>
            </w:r>
            <w:r w:rsidR="00DE2BC9"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</w:t>
            </w:r>
            <w:r w:rsidR="00DE2BC9"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ко»</w:t>
            </w:r>
            <w:r w:rsidR="00DE2BC9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(отриманих, як плата за послуги що надаються бюджетними устан</w:t>
            </w:r>
            <w:r w:rsidR="00DE2BC9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DE2BC9"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вами)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C9" w:rsidRPr="00E3128D" w:rsidRDefault="00642262" w:rsidP="00DB25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1 376,400</w:t>
            </w:r>
            <w:r w:rsidR="0067211E" w:rsidRPr="00E312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DE2BC9" w:rsidRPr="00E3128D" w:rsidTr="00E31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Pr="00E3128D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E3128D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043B73" w:rsidP="00E85619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  <w:p w:rsidR="00D22CB7" w:rsidRPr="00E3128D" w:rsidRDefault="00D22CB7" w:rsidP="00E85619">
            <w:pPr>
              <w:pStyle w:val="a3"/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E2BC9" w:rsidRPr="008B4A86" w:rsidTr="00E312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Pr="00E3128D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E3128D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виконанням (орган, уповноважений здійснювати кон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Pr="00E312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роль за виконанням)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F1" w:rsidRPr="00E3128D" w:rsidRDefault="00EB6527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2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Військово-цивільна адміністрація міста Сєвєродонецьк Луганської області </w:t>
            </w:r>
          </w:p>
        </w:tc>
      </w:tr>
    </w:tbl>
    <w:p w:rsidR="00E3128D" w:rsidRDefault="00E3128D" w:rsidP="00E31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9672A" w:rsidRPr="00E3128D" w:rsidRDefault="00C9672A" w:rsidP="00E3128D">
      <w:pPr>
        <w:pStyle w:val="a3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128D">
        <w:rPr>
          <w:rFonts w:ascii="Times New Roman" w:hAnsi="Times New Roman"/>
          <w:b/>
          <w:sz w:val="24"/>
          <w:szCs w:val="24"/>
          <w:lang w:val="uk-UA"/>
        </w:rPr>
        <w:lastRenderedPageBreak/>
        <w:t>ВСТУП</w:t>
      </w:r>
    </w:p>
    <w:p w:rsidR="00E3128D" w:rsidRPr="00E3128D" w:rsidRDefault="00E3128D" w:rsidP="00E3128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1767" w:rsidRPr="00E3128D" w:rsidRDefault="00311767" w:rsidP="00E85619">
      <w:pPr>
        <w:pStyle w:val="HTML"/>
        <w:tabs>
          <w:tab w:val="clear" w:pos="916"/>
          <w:tab w:val="clear" w:pos="1832"/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3E54" w:rsidRPr="00E3128D">
        <w:rPr>
          <w:rFonts w:ascii="Times New Roman" w:hAnsi="Times New Roman" w:cs="Times New Roman"/>
          <w:sz w:val="24"/>
          <w:szCs w:val="24"/>
          <w:lang w:val="uk-UA"/>
        </w:rPr>
        <w:t>Дитячо-юнацька спортивн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>а школа водних видів спорту «Садко» (на</w:t>
      </w:r>
      <w:r w:rsidR="00143E54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далі – 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>ДЮСШ ВВС «Садко», спортивна школа) є позашкільний навчальний заклад спортивного профілю, який забезпечує розвиток здібностей вихованців в підводному спорті, створює необхідні умови для гармонійного виховання, фізичного розвитку, повноцінного оздоровлення, зміст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>вного відпочинку і дозвілля дітей та молоді, самореалізації, набуття навичок здорового сп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>собу життя, спортивного вдосконалення, підготовки спортивного резерву для збірних команд України та успішни</w:t>
      </w:r>
      <w:r w:rsidR="00E74D2E" w:rsidRPr="00E3128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E74D2E" w:rsidRPr="00E3128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на змаганнях національного та міжнародного рівнів. </w:t>
      </w:r>
    </w:p>
    <w:p w:rsidR="00164B07" w:rsidRPr="00E3128D" w:rsidRDefault="00311767" w:rsidP="00E85619">
      <w:pPr>
        <w:pStyle w:val="HTML"/>
        <w:tabs>
          <w:tab w:val="clear" w:pos="916"/>
          <w:tab w:val="clear" w:pos="1832"/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3D10" w:rsidRPr="00E3128D">
        <w:rPr>
          <w:rFonts w:ascii="Times New Roman" w:hAnsi="Times New Roman" w:cs="Times New Roman"/>
          <w:sz w:val="24"/>
          <w:szCs w:val="24"/>
          <w:lang w:val="uk-UA"/>
        </w:rPr>
        <w:t>ДЮС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>Ш ВВС «Садко» є закладом, діяльність якого направлена на виконання соціал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64B07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но важливих функцій і не переслідує мети отримання прибутків. </w:t>
      </w:r>
    </w:p>
    <w:p w:rsidR="00164B07" w:rsidRPr="00E3128D" w:rsidRDefault="00C268D6" w:rsidP="00115654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Власником закладу (установи) є територіальна громада м. Сєвєродонецьк Луганської області в особі Військово-цивільної адміністрації міста Сєвєродонецьк Луганської області  </w:t>
      </w:r>
      <w:bookmarkStart w:id="2" w:name="_Hlk49597601"/>
      <w:r w:rsidRPr="00E3128D">
        <w:rPr>
          <w:rFonts w:ascii="Times New Roman" w:hAnsi="Times New Roman"/>
          <w:sz w:val="24"/>
          <w:szCs w:val="24"/>
          <w:lang w:val="uk-UA"/>
        </w:rPr>
        <w:t>на період здійснення її повноважень</w:t>
      </w:r>
      <w:bookmarkEnd w:id="2"/>
      <w:r w:rsidRPr="00E3128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64B07" w:rsidRPr="00E3128D">
        <w:rPr>
          <w:rFonts w:ascii="Times New Roman" w:hAnsi="Times New Roman"/>
          <w:sz w:val="24"/>
          <w:szCs w:val="24"/>
          <w:lang w:val="uk-UA"/>
        </w:rPr>
        <w:t xml:space="preserve"> рік відкриття школи – 1972</w:t>
      </w:r>
      <w:r w:rsidR="00B602B9" w:rsidRPr="00E3128D">
        <w:rPr>
          <w:rFonts w:ascii="Times New Roman" w:hAnsi="Times New Roman"/>
          <w:sz w:val="24"/>
          <w:szCs w:val="24"/>
          <w:lang w:val="uk-UA"/>
        </w:rPr>
        <w:t>рік</w:t>
      </w:r>
      <w:r w:rsidR="00164B07" w:rsidRPr="00E3128D">
        <w:rPr>
          <w:sz w:val="24"/>
          <w:szCs w:val="24"/>
          <w:lang w:val="uk-UA"/>
        </w:rPr>
        <w:t>.</w:t>
      </w:r>
    </w:p>
    <w:p w:rsidR="00164B07" w:rsidRPr="00E3128D" w:rsidRDefault="00311767" w:rsidP="0011565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128D">
        <w:rPr>
          <w:rFonts w:ascii="Times New Roman" w:hAnsi="Times New Roman"/>
          <w:b/>
          <w:sz w:val="24"/>
          <w:szCs w:val="24"/>
          <w:lang w:val="uk-UA"/>
        </w:rPr>
        <w:tab/>
      </w:r>
      <w:r w:rsidR="00164B07" w:rsidRPr="00E3128D">
        <w:rPr>
          <w:rFonts w:ascii="Times New Roman" w:hAnsi="Times New Roman"/>
          <w:b/>
          <w:sz w:val="24"/>
          <w:szCs w:val="24"/>
          <w:lang w:val="uk-UA"/>
        </w:rPr>
        <w:t>Законодавчі підстави для виконання міської бюджетної програми:</w:t>
      </w:r>
    </w:p>
    <w:p w:rsidR="00DA374B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A374B">
        <w:rPr>
          <w:rFonts w:ascii="Times New Roman" w:hAnsi="Times New Roman"/>
          <w:sz w:val="24"/>
          <w:szCs w:val="24"/>
          <w:lang w:val="uk-UA"/>
        </w:rPr>
        <w:t>Бюджетний кодекс України від 08.07.2010 № 2456-</w:t>
      </w:r>
      <w:r w:rsidRPr="00DA374B">
        <w:rPr>
          <w:rFonts w:ascii="Times New Roman" w:hAnsi="Times New Roman"/>
          <w:sz w:val="24"/>
          <w:szCs w:val="24"/>
          <w:lang w:val="en-US"/>
        </w:rPr>
        <w:t>VI</w:t>
      </w:r>
      <w:r w:rsidR="00DA374B" w:rsidRPr="00DA374B">
        <w:rPr>
          <w:rFonts w:ascii="Times New Roman" w:hAnsi="Times New Roman"/>
          <w:sz w:val="24"/>
          <w:szCs w:val="24"/>
          <w:lang w:val="uk-UA"/>
        </w:rPr>
        <w:t>(</w:t>
      </w:r>
      <w:r w:rsidRPr="00DA374B">
        <w:rPr>
          <w:rFonts w:ascii="Times New Roman" w:hAnsi="Times New Roman"/>
          <w:sz w:val="24"/>
          <w:szCs w:val="24"/>
          <w:lang w:val="uk-UA"/>
        </w:rPr>
        <w:t xml:space="preserve"> із змінами</w:t>
      </w:r>
      <w:r w:rsidR="00DA374B" w:rsidRPr="00DA374B">
        <w:rPr>
          <w:rFonts w:ascii="Times New Roman" w:hAnsi="Times New Roman"/>
          <w:sz w:val="24"/>
          <w:szCs w:val="24"/>
          <w:lang w:val="uk-UA"/>
        </w:rPr>
        <w:t>)</w:t>
      </w:r>
      <w:r w:rsidRPr="00DA374B">
        <w:rPr>
          <w:rFonts w:ascii="Times New Roman" w:hAnsi="Times New Roman"/>
          <w:sz w:val="24"/>
          <w:szCs w:val="24"/>
          <w:lang w:val="uk-UA"/>
        </w:rPr>
        <w:t>.</w:t>
      </w:r>
    </w:p>
    <w:p w:rsidR="000B4C4F" w:rsidRPr="00DA374B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A374B">
        <w:rPr>
          <w:rFonts w:ascii="Times New Roman" w:hAnsi="Times New Roman"/>
          <w:sz w:val="24"/>
          <w:szCs w:val="24"/>
          <w:lang w:val="uk-UA"/>
        </w:rPr>
        <w:t>Закон України «Про фізичну культуру і спорт» від 24.12.1993 № 3808-</w:t>
      </w:r>
      <w:r w:rsidRPr="00DA374B">
        <w:rPr>
          <w:rFonts w:ascii="Times New Roman" w:hAnsi="Times New Roman"/>
          <w:sz w:val="24"/>
          <w:szCs w:val="24"/>
          <w:lang w:val="en-US"/>
        </w:rPr>
        <w:t>XII</w:t>
      </w:r>
      <w:r w:rsidRPr="00DA37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374B">
        <w:rPr>
          <w:rFonts w:ascii="Times New Roman" w:hAnsi="Times New Roman"/>
          <w:sz w:val="24"/>
          <w:szCs w:val="24"/>
          <w:lang w:val="uk-UA"/>
        </w:rPr>
        <w:t>(</w:t>
      </w:r>
      <w:r w:rsidRPr="00DA374B">
        <w:rPr>
          <w:rFonts w:ascii="Times New Roman" w:hAnsi="Times New Roman"/>
          <w:sz w:val="24"/>
          <w:szCs w:val="24"/>
          <w:lang w:val="uk-UA"/>
        </w:rPr>
        <w:t>із змінами</w:t>
      </w:r>
      <w:r w:rsidR="00DA374B">
        <w:rPr>
          <w:rFonts w:ascii="Times New Roman" w:hAnsi="Times New Roman"/>
          <w:sz w:val="24"/>
          <w:szCs w:val="24"/>
          <w:lang w:val="uk-UA"/>
        </w:rPr>
        <w:t>)</w:t>
      </w:r>
      <w:r w:rsidRPr="00DA374B">
        <w:rPr>
          <w:rFonts w:ascii="Times New Roman" w:hAnsi="Times New Roman"/>
          <w:sz w:val="24"/>
          <w:szCs w:val="24"/>
          <w:lang w:val="uk-UA"/>
        </w:rPr>
        <w:t>.</w:t>
      </w:r>
    </w:p>
    <w:p w:rsidR="006A1073" w:rsidRDefault="000B4C4F" w:rsidP="00E85619">
      <w:pPr>
        <w:pStyle w:val="a3"/>
        <w:numPr>
          <w:ilvl w:val="0"/>
          <w:numId w:val="21"/>
        </w:numPr>
        <w:snapToGrid w:val="0"/>
        <w:spacing w:line="240" w:lineRule="auto"/>
        <w:ind w:left="0" w:right="-284"/>
        <w:jc w:val="both"/>
        <w:rPr>
          <w:rStyle w:val="rvts23"/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26.08.2014 № 836 «Про деякі питання запроваджен</w:t>
      </w:r>
      <w:r w:rsidR="006A1073">
        <w:rPr>
          <w:rStyle w:val="rvts23"/>
          <w:rFonts w:ascii="Times New Roman" w:hAnsi="Times New Roman" w:cs="Times New Roman"/>
          <w:sz w:val="24"/>
          <w:szCs w:val="24"/>
          <w:lang w:val="uk-UA"/>
        </w:rPr>
        <w:t>ня</w:t>
      </w:r>
    </w:p>
    <w:p w:rsidR="000B4C4F" w:rsidRPr="00E3128D" w:rsidRDefault="000B4C4F" w:rsidP="006A1073">
      <w:pPr>
        <w:pStyle w:val="a3"/>
        <w:snapToGrid w:val="0"/>
        <w:spacing w:line="240" w:lineRule="auto"/>
        <w:ind w:left="0" w:right="-284"/>
        <w:jc w:val="both"/>
        <w:rPr>
          <w:rStyle w:val="rvts23"/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Style w:val="rvts23"/>
          <w:rFonts w:ascii="Times New Roman" w:hAnsi="Times New Roman" w:cs="Times New Roman"/>
          <w:sz w:val="24"/>
          <w:szCs w:val="24"/>
          <w:lang w:val="uk-UA"/>
        </w:rPr>
        <w:t>програмно-цільового методу складання та виконання місцевих бюджетів»</w:t>
      </w:r>
      <w:r w:rsidR="00750054" w:rsidRPr="007500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0054">
        <w:rPr>
          <w:rFonts w:ascii="Times New Roman" w:hAnsi="Times New Roman"/>
          <w:sz w:val="24"/>
          <w:szCs w:val="24"/>
          <w:lang w:val="uk-UA"/>
        </w:rPr>
        <w:t>(</w:t>
      </w:r>
      <w:r w:rsidR="00750054" w:rsidRPr="00DA374B">
        <w:rPr>
          <w:rFonts w:ascii="Times New Roman" w:hAnsi="Times New Roman"/>
          <w:sz w:val="24"/>
          <w:szCs w:val="24"/>
          <w:lang w:val="uk-UA"/>
        </w:rPr>
        <w:t>із змінами</w:t>
      </w:r>
      <w:r w:rsidR="00750054">
        <w:rPr>
          <w:rFonts w:ascii="Times New Roman" w:hAnsi="Times New Roman"/>
          <w:sz w:val="24"/>
          <w:szCs w:val="24"/>
          <w:lang w:val="uk-UA"/>
        </w:rPr>
        <w:t>)</w:t>
      </w:r>
      <w:r w:rsidR="00750054" w:rsidRPr="00DA374B">
        <w:rPr>
          <w:rFonts w:ascii="Times New Roman" w:hAnsi="Times New Roman"/>
          <w:sz w:val="24"/>
          <w:szCs w:val="24"/>
          <w:lang w:val="uk-UA"/>
        </w:rPr>
        <w:t>.</w:t>
      </w:r>
    </w:p>
    <w:p w:rsidR="000B4C4F" w:rsidRPr="00867E1F" w:rsidRDefault="00750054" w:rsidP="006A1073">
      <w:pPr>
        <w:pStyle w:val="a3"/>
        <w:numPr>
          <w:ilvl w:val="0"/>
          <w:numId w:val="21"/>
        </w:numPr>
        <w:snapToGrid w:val="0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E1F">
        <w:rPr>
          <w:rFonts w:ascii="Times New Roman" w:hAnsi="Times New Roman"/>
          <w:sz w:val="24"/>
          <w:szCs w:val="24"/>
          <w:lang w:val="uk-UA"/>
        </w:rPr>
        <w:t xml:space="preserve">Наказ Міністерства України у справах молоді та спорту </w:t>
      </w:r>
      <w:r w:rsidR="000B4C4F" w:rsidRPr="00867E1F">
        <w:rPr>
          <w:rFonts w:ascii="Times New Roman" w:hAnsi="Times New Roman"/>
          <w:sz w:val="24"/>
          <w:szCs w:val="24"/>
          <w:lang w:val="uk-UA"/>
        </w:rPr>
        <w:t xml:space="preserve"> від 23.09.2005 №2097 "Про впоря</w:t>
      </w:r>
      <w:r w:rsidR="000B4C4F" w:rsidRPr="00867E1F">
        <w:rPr>
          <w:rFonts w:ascii="Times New Roman" w:hAnsi="Times New Roman"/>
          <w:sz w:val="24"/>
          <w:szCs w:val="24"/>
          <w:lang w:val="uk-UA"/>
        </w:rPr>
        <w:t>д</w:t>
      </w:r>
      <w:r w:rsidR="000B4C4F" w:rsidRPr="00867E1F">
        <w:rPr>
          <w:rFonts w:ascii="Times New Roman" w:hAnsi="Times New Roman"/>
          <w:sz w:val="24"/>
          <w:szCs w:val="24"/>
          <w:lang w:val="uk-UA"/>
        </w:rPr>
        <w:t>кування умов оплати пра</w:t>
      </w:r>
      <w:r w:rsidR="006A1073" w:rsidRPr="00867E1F">
        <w:rPr>
          <w:rFonts w:ascii="Times New Roman" w:hAnsi="Times New Roman"/>
          <w:sz w:val="24"/>
          <w:szCs w:val="24"/>
          <w:lang w:val="uk-UA"/>
        </w:rPr>
        <w:t>ці</w:t>
      </w:r>
      <w:r w:rsidRPr="00867E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4C4F" w:rsidRPr="00867E1F">
        <w:rPr>
          <w:rFonts w:ascii="Times New Roman" w:hAnsi="Times New Roman"/>
          <w:sz w:val="24"/>
          <w:szCs w:val="24"/>
          <w:lang w:val="uk-UA"/>
        </w:rPr>
        <w:t>працівників бюджетних установ, закладів та організацій гал</w:t>
      </w:r>
      <w:r w:rsidR="00867E1F">
        <w:rPr>
          <w:rFonts w:ascii="Times New Roman" w:hAnsi="Times New Roman"/>
          <w:sz w:val="24"/>
          <w:szCs w:val="24"/>
          <w:lang w:val="uk-UA"/>
        </w:rPr>
        <w:t>узі фізичної культури і спорту"</w:t>
      </w:r>
      <w:r w:rsidR="00867E1F" w:rsidRPr="00E3128D">
        <w:rPr>
          <w:rFonts w:ascii="Times New Roman" w:hAnsi="Times New Roman"/>
          <w:sz w:val="24"/>
          <w:szCs w:val="24"/>
          <w:lang w:val="uk-UA"/>
        </w:rPr>
        <w:t>(із змінами)</w:t>
      </w:r>
      <w:r w:rsidR="00867E1F">
        <w:rPr>
          <w:rFonts w:ascii="Times New Roman" w:hAnsi="Times New Roman"/>
          <w:sz w:val="24"/>
          <w:szCs w:val="24"/>
          <w:lang w:val="uk-UA"/>
        </w:rPr>
        <w:t>.</w:t>
      </w:r>
    </w:p>
    <w:p w:rsidR="000B4C4F" w:rsidRPr="00E3128D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>Закон України « Про місцеве самоврядування в Укра</w:t>
      </w:r>
      <w:r w:rsidR="00280A7F">
        <w:rPr>
          <w:rFonts w:ascii="Times New Roman" w:hAnsi="Times New Roman" w:cs="Times New Roman"/>
          <w:sz w:val="24"/>
          <w:szCs w:val="24"/>
          <w:lang w:val="uk-UA"/>
        </w:rPr>
        <w:t>їні» від 21.05.1997 № 280/97-ВР</w:t>
      </w:r>
      <w:r w:rsidR="0053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A7F" w:rsidRPr="00E3128D">
        <w:rPr>
          <w:rFonts w:ascii="Times New Roman" w:hAnsi="Times New Roman"/>
          <w:sz w:val="24"/>
          <w:szCs w:val="24"/>
          <w:lang w:val="uk-UA"/>
        </w:rPr>
        <w:t>(із змінами)</w:t>
      </w:r>
      <w:r w:rsidR="00280A7F">
        <w:rPr>
          <w:rFonts w:ascii="Times New Roman" w:hAnsi="Times New Roman"/>
          <w:sz w:val="24"/>
          <w:szCs w:val="24"/>
          <w:lang w:val="uk-UA"/>
        </w:rPr>
        <w:t>.</w:t>
      </w:r>
    </w:p>
    <w:p w:rsidR="000B4C4F" w:rsidRPr="00E3128D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Конституція України від 28.06.1996 № 254/96-ВР </w:t>
      </w:r>
      <w:r w:rsidR="00280A7F" w:rsidRPr="00E3128D">
        <w:rPr>
          <w:rFonts w:ascii="Times New Roman" w:hAnsi="Times New Roman"/>
          <w:sz w:val="24"/>
          <w:szCs w:val="24"/>
          <w:lang w:val="uk-UA"/>
        </w:rPr>
        <w:t>(із змінами)</w:t>
      </w:r>
      <w:r w:rsidRPr="00E3128D">
        <w:rPr>
          <w:rFonts w:ascii="Times New Roman" w:hAnsi="Times New Roman"/>
          <w:sz w:val="24"/>
          <w:szCs w:val="24"/>
          <w:lang w:val="uk-UA"/>
        </w:rPr>
        <w:t>.</w:t>
      </w:r>
    </w:p>
    <w:p w:rsidR="00D22CB7" w:rsidRPr="00D22CB7" w:rsidRDefault="000B4C4F" w:rsidP="00D22CB7">
      <w:pPr>
        <w:pStyle w:val="a3"/>
        <w:numPr>
          <w:ilvl w:val="0"/>
          <w:numId w:val="21"/>
        </w:numPr>
        <w:spacing w:after="0" w:line="240" w:lineRule="auto"/>
        <w:ind w:left="0" w:right="301"/>
        <w:jc w:val="both"/>
        <w:textAlignment w:val="baseline"/>
        <w:rPr>
          <w:rFonts w:ascii="Times New Roman" w:hAnsi="Times New Roman"/>
          <w:bCs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Наказ Міністерства молоді та спорту України від 23.11.2016 року </w:t>
      </w:r>
      <w:r w:rsidRPr="00E3128D">
        <w:rPr>
          <w:rFonts w:ascii="Times New Roman" w:hAnsi="Times New Roman"/>
          <w:sz w:val="24"/>
          <w:szCs w:val="24"/>
        </w:rPr>
        <w:t>N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4393 «</w:t>
      </w:r>
      <w:r w:rsidRPr="00E3128D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затве</w:t>
      </w:r>
      <w:r w:rsidRPr="00E3128D">
        <w:rPr>
          <w:rFonts w:ascii="Times New Roman" w:hAnsi="Times New Roman"/>
          <w:bCs/>
          <w:color w:val="000000"/>
          <w:sz w:val="24"/>
          <w:szCs w:val="24"/>
          <w:lang w:val="uk-UA"/>
        </w:rPr>
        <w:t>р</w:t>
      </w:r>
      <w:r w:rsidRPr="00E3128D">
        <w:rPr>
          <w:rFonts w:ascii="Times New Roman" w:hAnsi="Times New Roman"/>
          <w:bCs/>
          <w:color w:val="000000"/>
          <w:sz w:val="24"/>
          <w:szCs w:val="24"/>
          <w:lang w:val="uk-UA"/>
        </w:rPr>
        <w:t>дження Типового переліку бюджетних програм та результативних показників їх викона</w:t>
      </w:r>
      <w:r w:rsidRPr="00E3128D">
        <w:rPr>
          <w:rFonts w:ascii="Times New Roman" w:hAnsi="Times New Roman"/>
          <w:bCs/>
          <w:color w:val="000000"/>
          <w:sz w:val="24"/>
          <w:szCs w:val="24"/>
          <w:lang w:val="uk-UA"/>
        </w:rPr>
        <w:t>н</w:t>
      </w:r>
      <w:r w:rsidRPr="00E3128D">
        <w:rPr>
          <w:rFonts w:ascii="Times New Roman" w:hAnsi="Times New Roman"/>
          <w:bCs/>
          <w:color w:val="000000"/>
          <w:sz w:val="24"/>
          <w:szCs w:val="24"/>
          <w:lang w:val="uk-UA"/>
        </w:rPr>
        <w:t>ня для місцевих бюджетів у сфері фізичної культури і спорту»</w:t>
      </w:r>
      <w:r w:rsidR="00280A7F" w:rsidRPr="00280A7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A7F" w:rsidRPr="00E3128D">
        <w:rPr>
          <w:rFonts w:ascii="Times New Roman" w:hAnsi="Times New Roman"/>
          <w:sz w:val="24"/>
          <w:szCs w:val="24"/>
          <w:lang w:val="uk-UA"/>
        </w:rPr>
        <w:t>(із змінами)</w:t>
      </w:r>
      <w:r w:rsidR="00280A7F">
        <w:rPr>
          <w:rFonts w:ascii="Times New Roman" w:hAnsi="Times New Roman"/>
          <w:sz w:val="24"/>
          <w:szCs w:val="24"/>
          <w:lang w:val="uk-UA"/>
        </w:rPr>
        <w:t>.</w:t>
      </w:r>
    </w:p>
    <w:p w:rsidR="00C9672A" w:rsidRPr="00D22CB7" w:rsidRDefault="00C268D6" w:rsidP="00D22CB7">
      <w:pPr>
        <w:pStyle w:val="a3"/>
        <w:numPr>
          <w:ilvl w:val="0"/>
          <w:numId w:val="21"/>
        </w:numPr>
        <w:spacing w:after="0" w:line="240" w:lineRule="auto"/>
        <w:ind w:left="0" w:right="301"/>
        <w:jc w:val="both"/>
        <w:textAlignment w:val="baseline"/>
        <w:rPr>
          <w:rFonts w:ascii="Times New Roman" w:hAnsi="Times New Roman"/>
          <w:bCs/>
          <w:sz w:val="24"/>
          <w:szCs w:val="24"/>
          <w:lang w:val="uk-UA"/>
        </w:rPr>
      </w:pPr>
      <w:r w:rsidRPr="00D22CB7">
        <w:rPr>
          <w:rFonts w:ascii="Times New Roman" w:hAnsi="Times New Roman"/>
          <w:color w:val="000000"/>
          <w:sz w:val="24"/>
          <w:szCs w:val="24"/>
          <w:lang w:val="uk-UA"/>
        </w:rPr>
        <w:t>Розпорядження керівника військово-цивільної адміністрації від 21.09.2020 № 440 «Про розробку міських цільових та інших програм на 2021 рік»</w:t>
      </w:r>
      <w:r w:rsidR="00E3128D" w:rsidRPr="00D22CB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E3128D" w:rsidRPr="00E3128D" w:rsidRDefault="00E3128D" w:rsidP="00E3128D">
      <w:pPr>
        <w:pStyle w:val="a3"/>
        <w:spacing w:after="0" w:line="240" w:lineRule="auto"/>
        <w:ind w:right="510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366B4" w:rsidRPr="00D22CB7" w:rsidRDefault="00C366B4" w:rsidP="00D22CB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22CB7">
        <w:rPr>
          <w:rFonts w:ascii="Times New Roman" w:hAnsi="Times New Roman"/>
          <w:b/>
          <w:bCs/>
          <w:sz w:val="24"/>
          <w:szCs w:val="24"/>
          <w:lang w:val="uk-UA"/>
        </w:rPr>
        <w:t>Склад проблеми</w:t>
      </w:r>
    </w:p>
    <w:p w:rsidR="00D22CB7" w:rsidRPr="00D22CB7" w:rsidRDefault="00D22CB7" w:rsidP="00D22CB7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599F" w:rsidRPr="00E3128D" w:rsidRDefault="00FE700F" w:rsidP="00E85619">
      <w:pPr>
        <w:pStyle w:val="ad"/>
        <w:spacing w:before="0" w:beforeAutospacing="0" w:after="0" w:afterAutospacing="0"/>
        <w:ind w:firstLine="720"/>
        <w:jc w:val="both"/>
        <w:rPr>
          <w:lang w:val="uk-UA"/>
        </w:rPr>
      </w:pPr>
      <w:r w:rsidRPr="00E3128D">
        <w:rPr>
          <w:lang w:val="uk-UA"/>
        </w:rPr>
        <w:t xml:space="preserve">Розроблення міської цільової програми </w:t>
      </w:r>
      <w:r w:rsidR="00F075D3" w:rsidRPr="00E3128D">
        <w:rPr>
          <w:bCs/>
          <w:lang w:val="uk-UA"/>
        </w:rPr>
        <w:t xml:space="preserve">«Ефективне функціонування </w:t>
      </w:r>
      <w:r w:rsidR="00DB3696" w:rsidRPr="00E3128D">
        <w:rPr>
          <w:lang w:val="uk-UA"/>
        </w:rPr>
        <w:t>ДЮС</w:t>
      </w:r>
      <w:r w:rsidR="00F075D3" w:rsidRPr="00E3128D">
        <w:rPr>
          <w:lang w:val="uk-UA"/>
        </w:rPr>
        <w:t>Ш ВВС «САДКО»</w:t>
      </w:r>
      <w:r w:rsidR="00DB3696" w:rsidRPr="00E3128D">
        <w:rPr>
          <w:lang w:val="uk-UA"/>
        </w:rPr>
        <w:t xml:space="preserve"> на 202</w:t>
      </w:r>
      <w:r w:rsidR="00FC6F88" w:rsidRPr="00E3128D">
        <w:rPr>
          <w:lang w:val="uk-UA"/>
        </w:rPr>
        <w:t>1</w:t>
      </w:r>
      <w:r w:rsidR="00F075D3" w:rsidRPr="00E3128D">
        <w:rPr>
          <w:lang w:val="uk-UA"/>
        </w:rPr>
        <w:t xml:space="preserve"> рік</w:t>
      </w:r>
      <w:r w:rsidRPr="00E3128D">
        <w:rPr>
          <w:lang w:val="uk-UA"/>
        </w:rPr>
        <w:t xml:space="preserve">, викликано необхідністю вирішення проблемних питань реалізації державної політики у сфері фізичної культури і спорту </w:t>
      </w:r>
      <w:r w:rsidR="007C599F" w:rsidRPr="00E3128D">
        <w:rPr>
          <w:lang w:val="uk-UA"/>
        </w:rPr>
        <w:t>на рівні міста, розв’язання як</w:t>
      </w:r>
      <w:r w:rsidR="008C26E9" w:rsidRPr="00E3128D">
        <w:rPr>
          <w:lang w:val="uk-UA"/>
        </w:rPr>
        <w:t>их</w:t>
      </w:r>
      <w:r w:rsidR="007C599F" w:rsidRPr="00E3128D">
        <w:rPr>
          <w:lang w:val="uk-UA"/>
        </w:rPr>
        <w:t xml:space="preserve"> по</w:t>
      </w:r>
      <w:r w:rsidR="007C599F" w:rsidRPr="00E3128D">
        <w:rPr>
          <w:lang w:val="uk-UA"/>
        </w:rPr>
        <w:t>т</w:t>
      </w:r>
      <w:r w:rsidR="007C599F" w:rsidRPr="00E3128D">
        <w:rPr>
          <w:lang w:val="uk-UA"/>
        </w:rPr>
        <w:t>ребує залучення бюджетних кошів, координації спільних дій органів місцевого самовряд</w:t>
      </w:r>
      <w:r w:rsidR="007C599F" w:rsidRPr="00E3128D">
        <w:rPr>
          <w:lang w:val="uk-UA"/>
        </w:rPr>
        <w:t>у</w:t>
      </w:r>
      <w:r w:rsidR="007C599F" w:rsidRPr="00E3128D">
        <w:rPr>
          <w:lang w:val="uk-UA"/>
        </w:rPr>
        <w:t xml:space="preserve">вання, підприємств, установ та </w:t>
      </w:r>
      <w:r w:rsidR="008C26E9" w:rsidRPr="00E3128D">
        <w:rPr>
          <w:lang w:val="uk-UA"/>
        </w:rPr>
        <w:t>організацій усіх форм власності.</w:t>
      </w:r>
    </w:p>
    <w:p w:rsidR="00505358" w:rsidRPr="00E3128D" w:rsidRDefault="00505358" w:rsidP="00E85619">
      <w:pPr>
        <w:suppressAutoHyphens/>
        <w:spacing w:after="0" w:line="240" w:lineRule="auto"/>
        <w:ind w:firstLine="32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Основними проблемами, що стримують розвит</w:t>
      </w:r>
      <w:r w:rsidR="00DB3696" w:rsidRPr="00E3128D">
        <w:rPr>
          <w:rFonts w:ascii="Times New Roman" w:hAnsi="Times New Roman"/>
          <w:sz w:val="24"/>
          <w:szCs w:val="24"/>
          <w:lang w:val="uk-UA"/>
        </w:rPr>
        <w:t>ок та ефективне функціонування ДЮС</w:t>
      </w:r>
      <w:r w:rsidRPr="00E3128D">
        <w:rPr>
          <w:rFonts w:ascii="Times New Roman" w:hAnsi="Times New Roman"/>
          <w:sz w:val="24"/>
          <w:szCs w:val="24"/>
          <w:lang w:val="uk-UA"/>
        </w:rPr>
        <w:t>Ш ВВС «Садко» є :</w:t>
      </w:r>
    </w:p>
    <w:p w:rsidR="00A82BE0" w:rsidRPr="00E3128D" w:rsidRDefault="00A82BE0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color w:val="000000"/>
          <w:sz w:val="24"/>
          <w:szCs w:val="24"/>
          <w:lang w:val="uk-UA"/>
        </w:rPr>
        <w:t>низька ефективність механізму</w:t>
      </w:r>
      <w:r w:rsidR="007C1D89" w:rsidRPr="00E3128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3128D">
        <w:rPr>
          <w:rFonts w:ascii="Times New Roman" w:hAnsi="Times New Roman"/>
          <w:color w:val="000000"/>
          <w:sz w:val="24"/>
          <w:szCs w:val="24"/>
          <w:lang w:val="uk-UA"/>
        </w:rPr>
        <w:t>масового залучення дітей до початкових занять спортом, відбору найбільш</w:t>
      </w:r>
      <w:r w:rsidR="007C1D89" w:rsidRPr="00E3128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3128D">
        <w:rPr>
          <w:rFonts w:ascii="Times New Roman" w:hAnsi="Times New Roman"/>
          <w:color w:val="000000"/>
          <w:sz w:val="24"/>
          <w:szCs w:val="24"/>
          <w:lang w:val="uk-UA"/>
        </w:rPr>
        <w:t>обдарованих молодих спортсменів та удосконалення їх майстерності на етапах</w:t>
      </w:r>
      <w:r w:rsidR="007C1D89" w:rsidRPr="00E3128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3128D">
        <w:rPr>
          <w:rFonts w:ascii="Times New Roman" w:hAnsi="Times New Roman"/>
          <w:color w:val="000000"/>
          <w:sz w:val="24"/>
          <w:szCs w:val="24"/>
          <w:lang w:val="uk-UA"/>
        </w:rPr>
        <w:t>багаторічної спортивної підготовки</w:t>
      </w:r>
      <w:r w:rsidR="007C1D89" w:rsidRPr="00E3128D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7C1D89" w:rsidRPr="00E3128D" w:rsidRDefault="007C1D89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погіршення стану здоров'я населення з різко прогресу</w:t>
      </w:r>
      <w:r w:rsidR="00FB64F5">
        <w:rPr>
          <w:rFonts w:ascii="Times New Roman" w:hAnsi="Times New Roman"/>
          <w:sz w:val="24"/>
          <w:szCs w:val="24"/>
          <w:lang w:val="uk-UA"/>
        </w:rPr>
        <w:t>ючими хронічними захворюваннями</w:t>
      </w:r>
      <w:r w:rsidRPr="00E3128D">
        <w:rPr>
          <w:rFonts w:ascii="Times New Roman" w:hAnsi="Times New Roman"/>
          <w:sz w:val="24"/>
          <w:szCs w:val="24"/>
          <w:lang w:val="uk-UA"/>
        </w:rPr>
        <w:t>, що призводить до зменшення кількості осіб, які можуть бути залучені до спорту , зокрема спроможних тренуватися, витримуючи значні фізичні навантаження, та досягати високих спортивних результатів;</w:t>
      </w:r>
    </w:p>
    <w:p w:rsidR="00505358" w:rsidRPr="00E3128D" w:rsidRDefault="006E2C16" w:rsidP="00E856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sz w:val="24"/>
          <w:szCs w:val="24"/>
          <w:lang w:val="uk-UA"/>
        </w:rPr>
        <w:t xml:space="preserve">- 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до проблемних питань слід також віднести невідповідність ресурсного забезпечення </w:t>
      </w:r>
      <w:r w:rsidR="00703BA0" w:rsidRPr="00E3128D">
        <w:rPr>
          <w:rFonts w:ascii="Times New Roman" w:hAnsi="Times New Roman"/>
          <w:sz w:val="24"/>
          <w:szCs w:val="24"/>
          <w:lang w:val="uk-UA"/>
        </w:rPr>
        <w:t>школи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вимогам сучасності. Це застаріла матеріально-спортивна база, яка кардинально не оновлюв</w:t>
      </w:r>
      <w:r w:rsidRPr="00E3128D">
        <w:rPr>
          <w:rFonts w:ascii="Times New Roman" w:hAnsi="Times New Roman"/>
          <w:sz w:val="24"/>
          <w:szCs w:val="24"/>
          <w:lang w:val="uk-UA"/>
        </w:rPr>
        <w:t>а</w:t>
      </w:r>
      <w:r w:rsidRPr="00E3128D">
        <w:rPr>
          <w:rFonts w:ascii="Times New Roman" w:hAnsi="Times New Roman"/>
          <w:sz w:val="24"/>
          <w:szCs w:val="24"/>
          <w:lang w:val="uk-UA"/>
        </w:rPr>
        <w:t>лась на протязі багатьох років та н</w:t>
      </w:r>
      <w:r w:rsidR="00505358" w:rsidRPr="00E3128D">
        <w:rPr>
          <w:rFonts w:ascii="Times New Roman" w:hAnsi="Times New Roman"/>
          <w:sz w:val="24"/>
          <w:szCs w:val="24"/>
          <w:lang w:val="uk-UA"/>
        </w:rPr>
        <w:t xml:space="preserve">е відповідає потребам розвитку підводного спорту у зв’язку з недостатнім фінансуванням з </w:t>
      </w:r>
      <w:r w:rsidR="002A6E3A" w:rsidRPr="00E3128D">
        <w:rPr>
          <w:rFonts w:ascii="Times New Roman" w:hAnsi="Times New Roman"/>
          <w:sz w:val="24"/>
          <w:szCs w:val="24"/>
          <w:lang w:val="uk-UA"/>
        </w:rPr>
        <w:t>міського</w:t>
      </w:r>
      <w:r w:rsidR="00505358" w:rsidRPr="00E3128D">
        <w:rPr>
          <w:rFonts w:ascii="Times New Roman" w:hAnsi="Times New Roman"/>
          <w:sz w:val="24"/>
          <w:szCs w:val="24"/>
          <w:lang w:val="uk-UA"/>
        </w:rPr>
        <w:t xml:space="preserve"> бюджету</w:t>
      </w:r>
      <w:r w:rsidR="00682E75" w:rsidRPr="00E3128D">
        <w:rPr>
          <w:rFonts w:ascii="Times New Roman" w:hAnsi="Times New Roman"/>
          <w:sz w:val="24"/>
          <w:szCs w:val="24"/>
          <w:lang w:val="uk-UA"/>
        </w:rPr>
        <w:t>.</w:t>
      </w:r>
    </w:p>
    <w:p w:rsidR="00682E75" w:rsidRPr="00E3128D" w:rsidRDefault="00682E75" w:rsidP="00E856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lastRenderedPageBreak/>
        <w:t>-  відсутність преференцій для бізнес-структур, які б стимулювали інвестування у сферу ф</w:t>
      </w:r>
      <w:r w:rsidRPr="00E3128D">
        <w:rPr>
          <w:rFonts w:ascii="Times New Roman" w:hAnsi="Times New Roman"/>
          <w:sz w:val="24"/>
          <w:szCs w:val="24"/>
          <w:lang w:val="uk-UA"/>
        </w:rPr>
        <w:t>і</w:t>
      </w:r>
      <w:r w:rsidRPr="00E3128D">
        <w:rPr>
          <w:rFonts w:ascii="Times New Roman" w:hAnsi="Times New Roman"/>
          <w:sz w:val="24"/>
          <w:szCs w:val="24"/>
          <w:lang w:val="uk-UA"/>
        </w:rPr>
        <w:t>зичної культури і спорту.</w:t>
      </w:r>
    </w:p>
    <w:p w:rsidR="00C366B4" w:rsidRPr="00E3128D" w:rsidRDefault="007E1B3D" w:rsidP="00E85619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Згідно з Бюджетним кодексом України видатки, пов’язані з організаційно – фінанс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о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вим забезпеченням підготовки та виступу українських спортсменів на змаганнях державного та міжнародн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рівнів, а також проведення всеукраїнських спортивних заходів повинні з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а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безпечуватися М</w:t>
      </w:r>
      <w:r w:rsidR="001B6A44" w:rsidRPr="00E3128D">
        <w:rPr>
          <w:rFonts w:ascii="Times New Roman" w:hAnsi="Times New Roman"/>
          <w:sz w:val="24"/>
          <w:szCs w:val="24"/>
          <w:lang w:val="uk-UA"/>
        </w:rPr>
        <w:t>ін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молодьспортом, який є їх організатором проведення, за рахунок коштів, що передбачаються йому в державному бюджеті за відповідними бюджетними програмами.</w:t>
      </w:r>
    </w:p>
    <w:p w:rsidR="001E6CCA" w:rsidRPr="00E3128D" w:rsidRDefault="00311767" w:rsidP="00E856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ab/>
      </w:r>
      <w:r w:rsidR="001E6CCA" w:rsidRPr="00E3128D">
        <w:rPr>
          <w:rFonts w:ascii="Times New Roman" w:hAnsi="Times New Roman"/>
          <w:sz w:val="24"/>
          <w:szCs w:val="24"/>
          <w:lang w:val="uk-UA"/>
        </w:rPr>
        <w:t>Потрібно не забувати і про в цілому незадовільний стан спортивн</w:t>
      </w:r>
      <w:r w:rsidR="009801D5" w:rsidRPr="00E3128D">
        <w:rPr>
          <w:rFonts w:ascii="Times New Roman" w:hAnsi="Times New Roman"/>
          <w:sz w:val="24"/>
          <w:szCs w:val="24"/>
          <w:lang w:val="uk-UA"/>
        </w:rPr>
        <w:t>ої</w:t>
      </w:r>
      <w:r w:rsidR="001E6CCA" w:rsidRPr="00E3128D">
        <w:rPr>
          <w:rFonts w:ascii="Times New Roman" w:hAnsi="Times New Roman"/>
          <w:sz w:val="24"/>
          <w:szCs w:val="24"/>
          <w:lang w:val="uk-UA"/>
        </w:rPr>
        <w:t xml:space="preserve"> споруд</w:t>
      </w:r>
      <w:r w:rsidR="009801D5" w:rsidRPr="00E3128D">
        <w:rPr>
          <w:rFonts w:ascii="Times New Roman" w:hAnsi="Times New Roman"/>
          <w:sz w:val="24"/>
          <w:szCs w:val="24"/>
          <w:lang w:val="uk-UA"/>
        </w:rPr>
        <w:t>и к</w:t>
      </w:r>
      <w:r w:rsidR="001E6CCA" w:rsidRPr="00E3128D">
        <w:rPr>
          <w:rFonts w:ascii="Times New Roman" w:hAnsi="Times New Roman"/>
          <w:sz w:val="24"/>
          <w:szCs w:val="24"/>
          <w:lang w:val="uk-UA"/>
        </w:rPr>
        <w:t>омун</w:t>
      </w:r>
      <w:r w:rsidR="001E6CCA" w:rsidRPr="00E3128D">
        <w:rPr>
          <w:rFonts w:ascii="Times New Roman" w:hAnsi="Times New Roman"/>
          <w:sz w:val="24"/>
          <w:szCs w:val="24"/>
          <w:lang w:val="uk-UA"/>
        </w:rPr>
        <w:t>а</w:t>
      </w:r>
      <w:r w:rsidR="001E6CCA" w:rsidRPr="00E3128D">
        <w:rPr>
          <w:rFonts w:ascii="Times New Roman" w:hAnsi="Times New Roman"/>
          <w:sz w:val="24"/>
          <w:szCs w:val="24"/>
          <w:lang w:val="uk-UA"/>
        </w:rPr>
        <w:t xml:space="preserve">льної власності. Протягом багатьох років не виявлялося належного фінансування </w:t>
      </w:r>
      <w:r w:rsidR="009801D5" w:rsidRPr="00E3128D">
        <w:rPr>
          <w:rFonts w:ascii="Times New Roman" w:hAnsi="Times New Roman"/>
          <w:sz w:val="24"/>
          <w:szCs w:val="24"/>
          <w:lang w:val="uk-UA"/>
        </w:rPr>
        <w:t>з</w:t>
      </w:r>
      <w:r w:rsidR="001E6CCA" w:rsidRPr="00E3128D">
        <w:rPr>
          <w:rFonts w:ascii="Times New Roman" w:hAnsi="Times New Roman"/>
          <w:sz w:val="24"/>
          <w:szCs w:val="24"/>
          <w:lang w:val="uk-UA"/>
        </w:rPr>
        <w:t xml:space="preserve"> міського бюджету </w:t>
      </w:r>
      <w:r w:rsidR="009801D5" w:rsidRPr="00E3128D">
        <w:rPr>
          <w:rFonts w:ascii="Times New Roman" w:hAnsi="Times New Roman"/>
          <w:sz w:val="24"/>
          <w:szCs w:val="24"/>
          <w:lang w:val="uk-UA"/>
        </w:rPr>
        <w:t>на проведення капітального ремонту приміщення басейну</w:t>
      </w:r>
      <w:r w:rsidR="0045119B" w:rsidRPr="00E3128D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E3128D" w:rsidRDefault="0045119B" w:rsidP="00E856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Н</w:t>
      </w:r>
      <w:r w:rsidR="00A03BAC" w:rsidRPr="00E3128D">
        <w:rPr>
          <w:rFonts w:ascii="Times New Roman" w:hAnsi="Times New Roman"/>
          <w:sz w:val="24"/>
          <w:szCs w:val="24"/>
          <w:lang w:val="uk-UA"/>
        </w:rPr>
        <w:t>а теперішній час</w:t>
      </w:r>
      <w:r w:rsidR="00136233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A03BAC" w:rsidRPr="00E3128D">
        <w:rPr>
          <w:rFonts w:ascii="Times New Roman" w:hAnsi="Times New Roman"/>
          <w:sz w:val="24"/>
          <w:szCs w:val="24"/>
          <w:lang w:val="uk-UA"/>
        </w:rPr>
        <w:t>незадовільному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 стані знаходяться:</w:t>
      </w:r>
    </w:p>
    <w:p w:rsidR="00C366B4" w:rsidRPr="00E3128D" w:rsidRDefault="00C366B4" w:rsidP="00E85619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>опірні ферми ванної басейну, які за оцінкою ПІКТІ «Сєвєродонецький Стройпроект» були визнані аварійними конструкціями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капітального ремонту;</w:t>
      </w:r>
    </w:p>
    <w:p w:rsidR="00C366B4" w:rsidRPr="00E3128D" w:rsidRDefault="00C366B4" w:rsidP="00E85619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>стел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770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будівлі 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басейну знаходиться в незадовільному стані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r w:rsidR="00236055" w:rsidRPr="00E3128D">
        <w:rPr>
          <w:rFonts w:ascii="Times New Roman" w:hAnsi="Times New Roman" w:cs="Times New Roman"/>
          <w:sz w:val="24"/>
          <w:szCs w:val="24"/>
          <w:lang w:val="uk-UA"/>
        </w:rPr>
        <w:t>потребує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р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>монту</w:t>
      </w:r>
      <w:r w:rsidR="00B05992" w:rsidRPr="00E3128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FA494A">
        <w:rPr>
          <w:rFonts w:ascii="Times New Roman" w:hAnsi="Times New Roman" w:cs="Times New Roman"/>
          <w:sz w:val="24"/>
          <w:szCs w:val="24"/>
          <w:lang w:val="uk-UA"/>
        </w:rPr>
        <w:t xml:space="preserve"> минулому</w:t>
      </w:r>
      <w:r w:rsidR="0045119B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 w:rsidR="001E616B" w:rsidRPr="00E3128D">
        <w:rPr>
          <w:rFonts w:ascii="Times New Roman" w:hAnsi="Times New Roman" w:cs="Times New Roman"/>
          <w:sz w:val="24"/>
          <w:szCs w:val="24"/>
          <w:lang w:val="uk-UA"/>
        </w:rPr>
        <w:t>виконанні</w:t>
      </w:r>
      <w:r w:rsidR="00DB36D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поточн</w:t>
      </w:r>
      <w:r w:rsidR="001E616B" w:rsidRPr="00E3128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DB36D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1E616B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них робіт </w:t>
      </w:r>
      <w:r w:rsidR="00136233" w:rsidRPr="00E3128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ад ванною басейну</w:t>
      </w:r>
      <w:r w:rsidR="001E616B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була проведена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 w:rsidRPr="00E3128D">
        <w:rPr>
          <w:rFonts w:ascii="Times New Roman" w:hAnsi="Times New Roman" w:cs="Times New Roman"/>
          <w:sz w:val="24"/>
          <w:szCs w:val="24"/>
          <w:lang w:val="uk-UA"/>
        </w:rPr>
        <w:t>замін</w:t>
      </w:r>
      <w:r w:rsidR="001E616B" w:rsidRPr="00E3128D">
        <w:rPr>
          <w:rFonts w:ascii="Times New Roman" w:hAnsi="Times New Roman" w:cs="Times New Roman"/>
          <w:sz w:val="24"/>
          <w:szCs w:val="24"/>
          <w:lang w:val="uk-UA"/>
        </w:rPr>
        <w:t>а будівельної</w:t>
      </w:r>
      <w:r w:rsidR="00DB36D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сітк</w:t>
      </w:r>
      <w:r w:rsidR="001E616B" w:rsidRPr="00E3128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B36D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, що стала непридатною після багатьох років </w:t>
      </w:r>
      <w:r w:rsidR="001E616B" w:rsidRPr="00E3128D">
        <w:rPr>
          <w:rFonts w:ascii="Times New Roman" w:hAnsi="Times New Roman" w:cs="Times New Roman"/>
          <w:sz w:val="24"/>
          <w:szCs w:val="24"/>
          <w:lang w:val="uk-UA"/>
        </w:rPr>
        <w:t>експлуатації</w:t>
      </w:r>
      <w:r w:rsidR="00502AF6" w:rsidRPr="00E3128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3F94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648" w:rsidRPr="00E3128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D3F94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атягування 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сітк</w:t>
      </w:r>
      <w:r w:rsidR="009D3F94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и над басейном </w:t>
      </w:r>
      <w:r w:rsidR="00910F36" w:rsidRPr="00E3128D">
        <w:rPr>
          <w:rFonts w:ascii="Times New Roman" w:hAnsi="Times New Roman" w:cs="Times New Roman"/>
          <w:sz w:val="24"/>
          <w:szCs w:val="24"/>
          <w:lang w:val="uk-UA"/>
        </w:rPr>
        <w:t>затримує  падіння штукатурки з</w:t>
      </w:r>
      <w:r w:rsidR="00123B6C" w:rsidRPr="00E3128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0F36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стелі </w:t>
      </w:r>
      <w:r w:rsidR="00C47648" w:rsidRPr="00E3128D">
        <w:rPr>
          <w:rFonts w:ascii="Times New Roman" w:hAnsi="Times New Roman" w:cs="Times New Roman"/>
          <w:sz w:val="24"/>
          <w:szCs w:val="24"/>
          <w:lang w:val="uk-UA"/>
        </w:rPr>
        <w:t>тим самим</w:t>
      </w:r>
      <w:r w:rsidR="00910F36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 забезп</w:t>
      </w:r>
      <w:r w:rsidR="00910F36" w:rsidRPr="00E3128D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910F36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чує 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безпек</w:t>
      </w:r>
      <w:r w:rsidR="00DF65DE" w:rsidRPr="00E3128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відвідувачів</w:t>
      </w:r>
      <w:r w:rsidR="00910F36" w:rsidRPr="00E3128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6D3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66B4" w:rsidRPr="00E3128D" w:rsidRDefault="00236055" w:rsidP="00E85619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76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капітального ремонту потребує морально, технічно та естетично застаріла чаша басейну в зв’язку з критичним станом її стінок та дна: появою мікротріщин, які пропускають воду, що може призвести до руйнування чаші, затоплення підвальних приміщень школи та їх пс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у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вання від води та вологості. Облицювальна плитка, яка </w:t>
      </w:r>
      <w:r w:rsidR="008D05C5" w:rsidRPr="00E3128D">
        <w:rPr>
          <w:rFonts w:ascii="Times New Roman" w:hAnsi="Times New Roman"/>
          <w:sz w:val="24"/>
          <w:szCs w:val="24"/>
          <w:lang w:val="uk-UA"/>
        </w:rPr>
        <w:t>є н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а сьогоднішній </w:t>
      </w:r>
      <w:r w:rsidR="002025F9" w:rsidRPr="00E3128D">
        <w:rPr>
          <w:rFonts w:ascii="Times New Roman" w:hAnsi="Times New Roman"/>
          <w:sz w:val="24"/>
          <w:szCs w:val="24"/>
          <w:lang w:val="uk-UA"/>
        </w:rPr>
        <w:t>день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 як по</w:t>
      </w:r>
      <w:r w:rsidR="00DB2518">
        <w:rPr>
          <w:rFonts w:ascii="Times New Roman" w:hAnsi="Times New Roman"/>
          <w:sz w:val="24"/>
          <w:szCs w:val="24"/>
          <w:lang w:val="uk-UA"/>
        </w:rPr>
        <w:t xml:space="preserve">криття чаші 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 знята з виробництва, </w:t>
      </w:r>
      <w:r w:rsidR="00A0162E" w:rsidRPr="00E3128D">
        <w:rPr>
          <w:rFonts w:ascii="Times New Roman" w:hAnsi="Times New Roman"/>
          <w:sz w:val="24"/>
          <w:szCs w:val="24"/>
          <w:lang w:val="uk-UA"/>
        </w:rPr>
        <w:t>при цьому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 щорі</w:t>
      </w:r>
      <w:r w:rsidR="008D05C5" w:rsidRPr="00E3128D">
        <w:rPr>
          <w:rFonts w:ascii="Times New Roman" w:hAnsi="Times New Roman"/>
          <w:sz w:val="24"/>
          <w:szCs w:val="24"/>
          <w:lang w:val="uk-UA"/>
        </w:rPr>
        <w:t>чно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 деякі ділянки ванни вимагають заміни.</w:t>
      </w:r>
    </w:p>
    <w:p w:rsidR="00C366B4" w:rsidRPr="00E3128D" w:rsidRDefault="00EF255A" w:rsidP="00E85619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left="0" w:hanging="66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у зв’язку з  моральним та фізичним зносом </w:t>
      </w:r>
      <w:r w:rsidR="007C0F1E" w:rsidRPr="00E3128D">
        <w:rPr>
          <w:rFonts w:ascii="Times New Roman" w:hAnsi="Times New Roman"/>
          <w:sz w:val="24"/>
          <w:szCs w:val="24"/>
          <w:lang w:val="uk-UA"/>
        </w:rPr>
        <w:t>н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еобхідна часткова заміна обладнання пр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токо - витяжної системи, яка не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в змозі забезпечити нормативні параметри мікроклімату в басейні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, що призводить до надмірної вологості приміщень, </w:t>
      </w:r>
      <w:r w:rsidRPr="00E3128D">
        <w:rPr>
          <w:rFonts w:ascii="Times New Roman" w:hAnsi="Times New Roman"/>
          <w:sz w:val="24"/>
          <w:szCs w:val="24"/>
          <w:lang w:val="uk-UA"/>
        </w:rPr>
        <w:t>внаслідок чого,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 руй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нуються 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п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о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верхн</w:t>
      </w:r>
      <w:r w:rsidRPr="00E3128D">
        <w:rPr>
          <w:rFonts w:ascii="Times New Roman" w:hAnsi="Times New Roman"/>
          <w:sz w:val="24"/>
          <w:szCs w:val="24"/>
          <w:lang w:val="uk-UA"/>
        </w:rPr>
        <w:t>еві перекриття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 приміщень та інвентар, що </w:t>
      </w:r>
      <w:r w:rsidR="00014846" w:rsidRPr="00E3128D">
        <w:rPr>
          <w:rFonts w:ascii="Times New Roman" w:hAnsi="Times New Roman"/>
          <w:sz w:val="24"/>
          <w:szCs w:val="24"/>
          <w:lang w:val="uk-UA"/>
        </w:rPr>
        <w:t xml:space="preserve">тягне за собою незаплановані 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E3128D">
        <w:rPr>
          <w:rFonts w:ascii="Times New Roman" w:hAnsi="Times New Roman"/>
          <w:sz w:val="24"/>
          <w:szCs w:val="24"/>
          <w:lang w:val="uk-UA"/>
        </w:rPr>
        <w:t>надлишков</w:t>
      </w:r>
      <w:r w:rsidR="00014846" w:rsidRPr="00E3128D">
        <w:rPr>
          <w:rFonts w:ascii="Times New Roman" w:hAnsi="Times New Roman"/>
          <w:sz w:val="24"/>
          <w:szCs w:val="24"/>
          <w:lang w:val="uk-UA"/>
        </w:rPr>
        <w:t>і</w:t>
      </w:r>
      <w:r w:rsidR="00FF756B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E3128D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FF756B" w:rsidRPr="00E3128D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E3128D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E3128D" w:rsidRDefault="00B261B6" w:rsidP="00E85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Отже для</w:t>
      </w:r>
      <w:r w:rsidR="00397704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7704" w:rsidRPr="00E3128D">
        <w:rPr>
          <w:rFonts w:ascii="Times New Roman" w:hAnsi="Times New Roman"/>
          <w:sz w:val="24"/>
          <w:szCs w:val="24"/>
          <w:lang w:val="uk-UA"/>
        </w:rPr>
        <w:t>створення сприятливих умов для реалізації права громадян на заняття фіз</w:t>
      </w:r>
      <w:r w:rsidR="00397704" w:rsidRPr="00E3128D">
        <w:rPr>
          <w:rFonts w:ascii="Times New Roman" w:hAnsi="Times New Roman"/>
          <w:sz w:val="24"/>
          <w:szCs w:val="24"/>
          <w:lang w:val="uk-UA"/>
        </w:rPr>
        <w:t>и</w:t>
      </w:r>
      <w:r w:rsidR="00397704" w:rsidRPr="00E3128D">
        <w:rPr>
          <w:rFonts w:ascii="Times New Roman" w:hAnsi="Times New Roman"/>
          <w:sz w:val="24"/>
          <w:szCs w:val="24"/>
          <w:lang w:val="uk-UA"/>
        </w:rPr>
        <w:t xml:space="preserve">чною культурою та спортом </w:t>
      </w:r>
      <w:r w:rsidR="004954EB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4954EB" w:rsidRPr="00E3128D">
        <w:rPr>
          <w:rFonts w:ascii="Times New Roman" w:hAnsi="Times New Roman"/>
          <w:sz w:val="24"/>
          <w:szCs w:val="24"/>
          <w:lang w:val="uk-UA"/>
        </w:rPr>
        <w:t xml:space="preserve">ДЮСШ ВВС «Садко» </w:t>
      </w:r>
      <w:r w:rsidR="004954EB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є необхідність в проведенні наступних робіт</w:t>
      </w:r>
      <w:r w:rsidR="00C366B4" w:rsidRPr="00E3128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66B4" w:rsidRPr="00E3128D" w:rsidRDefault="00C366B4" w:rsidP="00E8561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приміщення спортивного залу з розділенням на два поверхи.</w:t>
      </w:r>
    </w:p>
    <w:p w:rsidR="00C366B4" w:rsidRPr="00E3128D" w:rsidRDefault="00C366B4" w:rsidP="00E8561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системи опалення спортивного залу зі зміною старого та вст</w:t>
      </w:r>
      <w:r w:rsidRPr="00E31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E31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новленням додаткового трубопроводу опалення.</w:t>
      </w:r>
    </w:p>
    <w:p w:rsidR="00C366B4" w:rsidRPr="00E3128D" w:rsidRDefault="00C366B4" w:rsidP="00E8561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Реконструкція 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розподільного вузла </w:t>
      </w:r>
      <w:r w:rsidR="00AA4F90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опалення та гарячого водопостачання басейну 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з метою можливості розділення водогрійних котлів та трубопроводів теплоносіїв на гаряче водопостачання та опалення.</w:t>
      </w:r>
    </w:p>
    <w:p w:rsidR="00C366B4" w:rsidRPr="00E3128D" w:rsidRDefault="00C366B4" w:rsidP="00E8561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>Потрібно переоснащення мереж</w:t>
      </w:r>
      <w:r w:rsidR="00B261B6"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освітлення на </w:t>
      </w:r>
      <w:r w:rsidRPr="00E3128D">
        <w:rPr>
          <w:rFonts w:ascii="Times New Roman" w:eastAsia="Calibri" w:hAnsi="Times New Roman" w:cs="Times New Roman"/>
          <w:sz w:val="24"/>
          <w:szCs w:val="24"/>
          <w:lang w:val="en-US"/>
        </w:rPr>
        <w:t>Led</w:t>
      </w:r>
      <w:r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освітлення, що забезпечить надійність та тривалість експлуатації, низьке споживання електроенергії, внаслідок високої ефективності світло діодів, </w:t>
      </w:r>
      <w:r w:rsidR="0012528C"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>а зниження експлуатаційних витрат в подальшому, а також в</w:t>
      </w:r>
      <w:r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>ключення додаткових витрат на зберігання та утилізацію ламп, та збереження екології.</w:t>
      </w:r>
    </w:p>
    <w:p w:rsidR="00D06CFF" w:rsidRDefault="00D06CFF" w:rsidP="00E85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Всі вище </w:t>
      </w:r>
      <w:r w:rsidR="00B64BA2" w:rsidRPr="00E3128D">
        <w:rPr>
          <w:rFonts w:ascii="Times New Roman" w:hAnsi="Times New Roman"/>
          <w:sz w:val="24"/>
          <w:szCs w:val="24"/>
          <w:lang w:val="uk-UA"/>
        </w:rPr>
        <w:t>вказані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проблемні питання ставлять під загрозу навчально-тренувальний пр</w:t>
      </w:r>
      <w:r w:rsidR="00311767" w:rsidRPr="00E3128D">
        <w:rPr>
          <w:rFonts w:ascii="Times New Roman" w:hAnsi="Times New Roman"/>
          <w:sz w:val="24"/>
          <w:szCs w:val="24"/>
          <w:lang w:val="uk-UA"/>
        </w:rPr>
        <w:t>о</w:t>
      </w:r>
      <w:r w:rsidR="00B85671" w:rsidRPr="00E3128D">
        <w:rPr>
          <w:rFonts w:ascii="Times New Roman" w:hAnsi="Times New Roman"/>
          <w:sz w:val="24"/>
          <w:szCs w:val="24"/>
          <w:lang w:val="uk-UA"/>
        </w:rPr>
        <w:t xml:space="preserve">цес </w:t>
      </w:r>
      <w:r w:rsidR="00282A21" w:rsidRPr="00E3128D">
        <w:rPr>
          <w:rFonts w:ascii="Times New Roman" w:hAnsi="Times New Roman"/>
          <w:sz w:val="24"/>
          <w:szCs w:val="24"/>
          <w:lang w:val="uk-UA"/>
        </w:rPr>
        <w:t xml:space="preserve"> у ДЮС</w:t>
      </w:r>
      <w:r w:rsidR="00543AB3" w:rsidRPr="00E3128D">
        <w:rPr>
          <w:rFonts w:ascii="Times New Roman" w:hAnsi="Times New Roman"/>
          <w:sz w:val="24"/>
          <w:szCs w:val="24"/>
          <w:lang w:val="uk-UA"/>
        </w:rPr>
        <w:t xml:space="preserve">Ш </w:t>
      </w:r>
      <w:r w:rsidR="00B85671" w:rsidRPr="00E3128D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B85671" w:rsidRPr="00E3128D">
        <w:rPr>
          <w:rFonts w:ascii="Times New Roman" w:hAnsi="Times New Roman" w:cs="Times New Roman"/>
          <w:sz w:val="24"/>
          <w:szCs w:val="24"/>
          <w:lang w:val="uk-UA"/>
        </w:rPr>
        <w:t>потребують вирішення із застосуванням програмного методу на основі розроблення та реалізації Програми із залученням фінансових ресурсів, чіткої координації діяльності місцевих органів виконавчої влади відповідно до сучасних потреб економічного й соціального розвитку міста</w:t>
      </w:r>
      <w:r w:rsidR="00E312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128D" w:rsidRPr="00E3128D" w:rsidRDefault="00E3128D" w:rsidP="00E85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5D42" w:rsidRPr="00486AAA" w:rsidRDefault="006F5D42" w:rsidP="00486AAA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6AAA">
        <w:rPr>
          <w:rFonts w:ascii="Times New Roman" w:hAnsi="Times New Roman"/>
          <w:b/>
          <w:bCs/>
          <w:sz w:val="24"/>
          <w:szCs w:val="24"/>
          <w:lang w:val="uk-UA"/>
        </w:rPr>
        <w:t>Мета програми</w:t>
      </w:r>
    </w:p>
    <w:p w:rsidR="00C80BE8" w:rsidRPr="00C80BE8" w:rsidRDefault="00C80BE8" w:rsidP="00C80BE8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80958" w:rsidRPr="00E3128D" w:rsidRDefault="00D21197" w:rsidP="00E8561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Мета програми </w:t>
      </w:r>
      <w:r w:rsidR="00CE41FA" w:rsidRPr="00E3128D">
        <w:rPr>
          <w:rFonts w:ascii="Times New Roman" w:hAnsi="Times New Roman"/>
          <w:sz w:val="24"/>
          <w:szCs w:val="24"/>
          <w:lang w:val="uk-UA"/>
        </w:rPr>
        <w:t>:</w:t>
      </w:r>
    </w:p>
    <w:p w:rsidR="00D21197" w:rsidRPr="00E3128D" w:rsidRDefault="00180958" w:rsidP="00E85619">
      <w:pPr>
        <w:pStyle w:val="a3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з</w:t>
      </w:r>
      <w:r w:rsidR="006F5D42" w:rsidRPr="00E3128D">
        <w:rPr>
          <w:rFonts w:ascii="Times New Roman" w:hAnsi="Times New Roman"/>
          <w:sz w:val="24"/>
          <w:szCs w:val="24"/>
          <w:lang w:val="uk-UA"/>
        </w:rPr>
        <w:t>абезпеч</w:t>
      </w:r>
      <w:r w:rsidR="00E94C54" w:rsidRPr="00E3128D">
        <w:rPr>
          <w:rFonts w:ascii="Times New Roman" w:hAnsi="Times New Roman"/>
          <w:sz w:val="24"/>
          <w:szCs w:val="24"/>
          <w:lang w:val="uk-UA"/>
        </w:rPr>
        <w:t>ення ефективного</w:t>
      </w:r>
      <w:r w:rsidR="006F5D42" w:rsidRPr="00E3128D">
        <w:rPr>
          <w:rFonts w:ascii="Times New Roman" w:hAnsi="Times New Roman"/>
          <w:sz w:val="24"/>
          <w:szCs w:val="24"/>
          <w:lang w:val="uk-UA"/>
        </w:rPr>
        <w:t xml:space="preserve"> функціонування </w:t>
      </w:r>
      <w:r w:rsidR="006F5D42" w:rsidRPr="00E3128D">
        <w:rPr>
          <w:rFonts w:ascii="Times New Roman" w:hAnsi="Times New Roman"/>
          <w:bCs/>
          <w:sz w:val="24"/>
          <w:szCs w:val="24"/>
          <w:lang w:val="uk-UA" w:eastAsia="ar-SA"/>
        </w:rPr>
        <w:t>ДЮСШ ВВС «Садко»</w:t>
      </w:r>
      <w:r w:rsidR="00E94C54" w:rsidRPr="00E3128D">
        <w:rPr>
          <w:rFonts w:ascii="Times New Roman" w:hAnsi="Times New Roman"/>
          <w:sz w:val="24"/>
          <w:szCs w:val="24"/>
          <w:lang w:val="uk-UA"/>
        </w:rPr>
        <w:t>, п</w:t>
      </w:r>
      <w:r w:rsidR="00D21197" w:rsidRPr="00E3128D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="00331F8A" w:rsidRPr="00E3128D">
        <w:rPr>
          <w:rFonts w:ascii="Times New Roman" w:hAnsi="Times New Roman"/>
          <w:sz w:val="24"/>
          <w:szCs w:val="24"/>
          <w:lang w:val="uk-UA"/>
        </w:rPr>
        <w:t>;</w:t>
      </w:r>
    </w:p>
    <w:p w:rsidR="00CE41FA" w:rsidRPr="00E3128D" w:rsidRDefault="00CE41FA" w:rsidP="00E85619">
      <w:pPr>
        <w:pStyle w:val="a3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покращення та відновлення </w:t>
      </w:r>
      <w:r w:rsidRPr="00E3128D">
        <w:rPr>
          <w:rFonts w:ascii="Times New Roman" w:hAnsi="Times New Roman"/>
          <w:sz w:val="24"/>
          <w:szCs w:val="24"/>
          <w:lang w:val="uk-UA"/>
        </w:rPr>
        <w:t>матеріально-технічної</w:t>
      </w:r>
      <w:r w:rsidRPr="00E312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бази</w:t>
      </w:r>
      <w:r w:rsidRPr="00E3128D">
        <w:rPr>
          <w:rFonts w:ascii="Times New Roman" w:hAnsi="Times New Roman"/>
          <w:sz w:val="24"/>
          <w:szCs w:val="24"/>
          <w:lang w:val="uk-UA"/>
        </w:rPr>
        <w:t>;</w:t>
      </w:r>
    </w:p>
    <w:p w:rsidR="00180958" w:rsidRPr="00E3128D" w:rsidRDefault="00180958" w:rsidP="00E85619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залучення широких верств населення до масового спорту, популяризації</w:t>
      </w:r>
      <w:r w:rsidR="00CE41FA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128D">
        <w:rPr>
          <w:rFonts w:ascii="Times New Roman" w:hAnsi="Times New Roman"/>
          <w:sz w:val="24"/>
          <w:szCs w:val="24"/>
          <w:lang w:val="uk-UA"/>
        </w:rPr>
        <w:t>здорового способу життя та фізичної реабілітації;</w:t>
      </w:r>
    </w:p>
    <w:p w:rsidR="00180958" w:rsidRDefault="00180958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максимальної реалізації здібностей обдарованої молоді у дитячо-юнацькому, резервному спо</w:t>
      </w:r>
      <w:r w:rsidR="0001336C" w:rsidRPr="00E3128D">
        <w:rPr>
          <w:rFonts w:ascii="Times New Roman" w:hAnsi="Times New Roman"/>
          <w:sz w:val="24"/>
          <w:szCs w:val="24"/>
          <w:lang w:val="uk-UA"/>
        </w:rPr>
        <w:t>рті, спорті вищих досягнень.</w:t>
      </w:r>
    </w:p>
    <w:p w:rsidR="00E3128D" w:rsidRPr="00E3128D" w:rsidRDefault="00E3128D" w:rsidP="00E3128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1BDB" w:rsidRDefault="00171BDB" w:rsidP="00FB610B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3128D">
        <w:rPr>
          <w:rFonts w:ascii="Times New Roman" w:hAnsi="Times New Roman"/>
          <w:b/>
          <w:sz w:val="24"/>
          <w:szCs w:val="24"/>
          <w:lang w:val="uk-UA"/>
        </w:rPr>
        <w:t>Обґрунтування шляхів і засобів розв’язування проблеми</w:t>
      </w:r>
    </w:p>
    <w:p w:rsidR="00D22CB7" w:rsidRPr="00E3128D" w:rsidRDefault="00D22CB7" w:rsidP="00D22CB7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FA494A" w:rsidRDefault="00692D1D" w:rsidP="00FA494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Розв'язання проблем здійснюватиметься, зокрема, шляхом: </w:t>
      </w:r>
    </w:p>
    <w:p w:rsidR="00692D1D" w:rsidRPr="00E3128D" w:rsidRDefault="00692D1D" w:rsidP="00FA49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 - удосконалення процесу відбору обдарованих дітей, які мають високий рівень підготовл</w:t>
      </w:r>
      <w:r w:rsidRPr="00E3128D">
        <w:rPr>
          <w:rFonts w:ascii="Times New Roman" w:hAnsi="Times New Roman"/>
          <w:sz w:val="24"/>
          <w:szCs w:val="24"/>
          <w:lang w:val="uk-UA"/>
        </w:rPr>
        <w:t>е</w:t>
      </w:r>
      <w:r w:rsidRPr="00E3128D">
        <w:rPr>
          <w:rFonts w:ascii="Times New Roman" w:hAnsi="Times New Roman"/>
          <w:sz w:val="24"/>
          <w:szCs w:val="24"/>
          <w:lang w:val="uk-UA"/>
        </w:rPr>
        <w:t>ності та здатні під час навчально-тренувальних занять витримувати значні фізичні навант</w:t>
      </w:r>
      <w:r w:rsidRPr="00E3128D">
        <w:rPr>
          <w:rFonts w:ascii="Times New Roman" w:hAnsi="Times New Roman"/>
          <w:sz w:val="24"/>
          <w:szCs w:val="24"/>
          <w:lang w:val="uk-UA"/>
        </w:rPr>
        <w:t>а</w:t>
      </w:r>
      <w:r w:rsidR="00454586" w:rsidRPr="00E3128D">
        <w:rPr>
          <w:rFonts w:ascii="Times New Roman" w:hAnsi="Times New Roman"/>
          <w:sz w:val="24"/>
          <w:szCs w:val="24"/>
          <w:lang w:val="uk-UA"/>
        </w:rPr>
        <w:t>ження</w:t>
      </w:r>
      <w:r w:rsidRPr="00E3128D">
        <w:rPr>
          <w:rFonts w:ascii="Times New Roman" w:hAnsi="Times New Roman"/>
          <w:sz w:val="24"/>
          <w:szCs w:val="24"/>
          <w:lang w:val="uk-UA"/>
        </w:rPr>
        <w:t>;</w:t>
      </w:r>
    </w:p>
    <w:p w:rsidR="00692D1D" w:rsidRDefault="00692D1D" w:rsidP="00E856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 - поступового оновлення спортивної матеріально-технічної бази</w:t>
      </w:r>
      <w:r w:rsidR="00454586" w:rsidRPr="00E3128D">
        <w:rPr>
          <w:rFonts w:ascii="Times New Roman" w:hAnsi="Times New Roman"/>
          <w:sz w:val="24"/>
          <w:szCs w:val="24"/>
          <w:lang w:val="uk-UA"/>
        </w:rPr>
        <w:t>;</w:t>
      </w:r>
    </w:p>
    <w:p w:rsidR="00E75A24" w:rsidRDefault="00E75A24" w:rsidP="00E85619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7A1C6D">
        <w:rPr>
          <w:rFonts w:ascii="Times New Roman" w:hAnsi="Times New Roman"/>
          <w:lang w:val="uk-UA"/>
        </w:rPr>
        <w:t>надання якісних фізкультурно-спортивних</w:t>
      </w:r>
      <w:r w:rsidR="00F56513">
        <w:rPr>
          <w:rFonts w:ascii="Times New Roman" w:hAnsi="Times New Roman"/>
          <w:lang w:val="uk-UA"/>
        </w:rPr>
        <w:t xml:space="preserve"> та оздоровчих</w:t>
      </w:r>
      <w:r w:rsidRPr="007A1C6D">
        <w:rPr>
          <w:rFonts w:ascii="Times New Roman" w:hAnsi="Times New Roman"/>
          <w:lang w:val="uk-UA"/>
        </w:rPr>
        <w:t xml:space="preserve"> послуг</w:t>
      </w:r>
      <w:r>
        <w:rPr>
          <w:rFonts w:ascii="Times New Roman" w:hAnsi="Times New Roman"/>
          <w:lang w:val="uk-UA"/>
        </w:rPr>
        <w:t>;</w:t>
      </w:r>
    </w:p>
    <w:p w:rsidR="00B4429D" w:rsidRPr="00B4429D" w:rsidRDefault="00B4429D" w:rsidP="00E85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uk-UA"/>
        </w:rPr>
        <w:t xml:space="preserve">- удосконалення системи відзначення та заохочення спортсменів, тренерів та ветеранів </w:t>
      </w:r>
      <w:r w:rsidR="00F56513">
        <w:rPr>
          <w:rFonts w:ascii="Times New Roman" w:hAnsi="Times New Roman"/>
          <w:lang w:val="uk-UA"/>
        </w:rPr>
        <w:t>підводного спорту;</w:t>
      </w:r>
    </w:p>
    <w:p w:rsidR="00E94C54" w:rsidRPr="00E3128D" w:rsidRDefault="007A1C6D" w:rsidP="00F56513">
      <w:pPr>
        <w:pStyle w:val="tj"/>
        <w:shd w:val="clear" w:color="auto" w:fill="FFFFFF"/>
        <w:spacing w:before="0" w:beforeAutospacing="0" w:after="0" w:afterAutospacing="0"/>
      </w:pPr>
      <w:r>
        <w:rPr>
          <w:lang w:val="uk-UA"/>
        </w:rPr>
        <w:t xml:space="preserve">-  </w:t>
      </w:r>
      <w:r w:rsidR="00F56513" w:rsidRPr="00E3128D">
        <w:rPr>
          <w:lang w:val="uk-UA"/>
        </w:rPr>
        <w:t>для забезпечення повноцінного навчально-тренувального процесу необхідно провести</w:t>
      </w:r>
      <w:r w:rsidR="00F56513" w:rsidRPr="007A1C6D">
        <w:rPr>
          <w:lang w:val="uk-UA"/>
        </w:rPr>
        <w:t xml:space="preserve"> </w:t>
      </w:r>
      <w:r w:rsidRPr="007A1C6D">
        <w:rPr>
          <w:lang w:val="uk-UA"/>
        </w:rPr>
        <w:t>м</w:t>
      </w:r>
      <w:r w:rsidRPr="007A1C6D">
        <w:rPr>
          <w:lang w:val="uk-UA"/>
        </w:rPr>
        <w:t>о</w:t>
      </w:r>
      <w:r w:rsidRPr="007A1C6D">
        <w:rPr>
          <w:lang w:val="uk-UA"/>
        </w:rPr>
        <w:t>дернізаці</w:t>
      </w:r>
      <w:r w:rsidR="00F56513">
        <w:rPr>
          <w:lang w:val="uk-UA"/>
        </w:rPr>
        <w:t>ю</w:t>
      </w:r>
      <w:r w:rsidRPr="007A1C6D">
        <w:rPr>
          <w:lang w:val="uk-UA"/>
        </w:rPr>
        <w:t xml:space="preserve"> </w:t>
      </w:r>
      <w:r w:rsidR="00E75A24">
        <w:rPr>
          <w:lang w:val="uk-UA"/>
        </w:rPr>
        <w:t xml:space="preserve"> та капітальн</w:t>
      </w:r>
      <w:r w:rsidR="00F56513">
        <w:rPr>
          <w:lang w:val="uk-UA"/>
        </w:rPr>
        <w:t>ий</w:t>
      </w:r>
      <w:r w:rsidR="00E75A24">
        <w:rPr>
          <w:lang w:val="uk-UA"/>
        </w:rPr>
        <w:t xml:space="preserve"> ремонт </w:t>
      </w:r>
      <w:r w:rsidRPr="007A1C6D">
        <w:rPr>
          <w:lang w:val="uk-UA"/>
        </w:rPr>
        <w:t>спортивн</w:t>
      </w:r>
      <w:r w:rsidR="00E75A24">
        <w:rPr>
          <w:lang w:val="uk-UA"/>
        </w:rPr>
        <w:t xml:space="preserve">ої </w:t>
      </w:r>
      <w:r w:rsidRPr="007A1C6D">
        <w:rPr>
          <w:lang w:val="uk-UA"/>
        </w:rPr>
        <w:t xml:space="preserve"> споруд</w:t>
      </w:r>
      <w:r w:rsidR="00E75A24">
        <w:rPr>
          <w:lang w:val="uk-UA"/>
        </w:rPr>
        <w:t>и</w:t>
      </w:r>
      <w:r w:rsidR="00E94C54" w:rsidRPr="00E3128D">
        <w:t>:</w:t>
      </w:r>
    </w:p>
    <w:p w:rsidR="00B927A9" w:rsidRPr="00E3128D" w:rsidRDefault="004446EC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реконструкцію </w:t>
      </w:r>
      <w:r w:rsidR="00B927A9" w:rsidRPr="00E3128D">
        <w:rPr>
          <w:rFonts w:ascii="Times New Roman" w:hAnsi="Times New Roman" w:cs="Times New Roman"/>
          <w:sz w:val="24"/>
          <w:szCs w:val="24"/>
          <w:lang w:val="uk-UA"/>
        </w:rPr>
        <w:t>розподільного вузла</w:t>
      </w:r>
      <w:r w:rsidR="00E94C54" w:rsidRPr="00E3128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E3128D" w:rsidRDefault="004446EC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116D" w:rsidRPr="00E3128D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E94C54" w:rsidRPr="00E3128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D116D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опірних ферм</w:t>
      </w:r>
      <w:r w:rsidR="00E94C54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та стелі басейну споруди;</w:t>
      </w:r>
    </w:p>
    <w:p w:rsidR="00E94C54" w:rsidRPr="00E3128D" w:rsidRDefault="00E94C54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DD116D" w:rsidRPr="00E3128D"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116D"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та підлоги ванної басейну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E3128D" w:rsidRDefault="00E94C54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4446EC" w:rsidRPr="00E3128D">
        <w:rPr>
          <w:rFonts w:ascii="Times New Roman" w:hAnsi="Times New Roman" w:cs="Times New Roman"/>
          <w:sz w:val="24"/>
          <w:szCs w:val="24"/>
          <w:lang w:val="uk-UA"/>
        </w:rPr>
        <w:t>чаші басейна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E3128D" w:rsidRDefault="00E94C54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E3128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опалення приміщення та обладнання чаші басейну;</w:t>
      </w:r>
    </w:p>
    <w:p w:rsidR="00DD116D" w:rsidRPr="00E3128D" w:rsidRDefault="00E94C54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E3128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B927A9" w:rsidRPr="00E3128D">
        <w:rPr>
          <w:rFonts w:ascii="Times New Roman" w:hAnsi="Times New Roman" w:cs="Times New Roman"/>
          <w:sz w:val="24"/>
          <w:szCs w:val="24"/>
          <w:lang w:val="uk-UA"/>
        </w:rPr>
        <w:t>приміщень спортивного залу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E3128D" w:rsidRDefault="00E94C54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E3128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 ремонт системи опалення спортивного залу;</w:t>
      </w:r>
    </w:p>
    <w:p w:rsidR="00E94C54" w:rsidRPr="00E3128D" w:rsidRDefault="006C5ECD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переоснащення мереж освітлення </w:t>
      </w:r>
      <w:r w:rsidR="009850EE" w:rsidRPr="00E3128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3128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E3128D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E3128D">
        <w:rPr>
          <w:rFonts w:ascii="Times New Roman" w:hAnsi="Times New Roman" w:cs="Times New Roman"/>
          <w:sz w:val="24"/>
          <w:szCs w:val="24"/>
        </w:rPr>
        <w:t xml:space="preserve"> – </w:t>
      </w:r>
      <w:r w:rsidR="00E94C54" w:rsidRPr="00E3128D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6C5ECD" w:rsidRPr="00E3128D" w:rsidRDefault="006C5ECD" w:rsidP="00E8561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28D">
        <w:rPr>
          <w:rFonts w:ascii="Times New Roman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котельній.</w:t>
      </w:r>
    </w:p>
    <w:p w:rsidR="00B26F19" w:rsidRPr="00E3128D" w:rsidRDefault="0017345C" w:rsidP="00E85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Відділом капітального будівництва, було доопрацьовано та  виконано перерахунок проектно-кошторисної документації по об’єкту «Капітальний ремонт ДЮСШ ВВС «Садко» за адресою : вул. Маяковського,19-А», проведено експертизу та отримано позитивний експ</w:t>
      </w:r>
      <w:r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ртний звіт.</w:t>
      </w:r>
      <w:r w:rsidR="000F52C6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Вартість робіт по капітальному ремонту станом на 1 серпня 2020 року складає 6926,389 тис грн</w:t>
      </w:r>
    </w:p>
    <w:p w:rsidR="00BE513A" w:rsidRDefault="00BE513A" w:rsidP="00322D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13 серпня</w:t>
      </w:r>
      <w:r w:rsidR="00DA0860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поточного року </w:t>
      </w:r>
      <w:r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директор ДЮСШ ВВС «Садко» </w:t>
      </w:r>
      <w:r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захищав у Міністерстві м</w:t>
      </w:r>
      <w:r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лоді та спорту </w:t>
      </w:r>
      <w:r w:rsidR="006C2D9A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проект</w:t>
      </w:r>
      <w:r w:rsidR="00250E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r w:rsidR="00BC4233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капітально</w:t>
      </w:r>
      <w:r w:rsidR="00250E54">
        <w:rPr>
          <w:rFonts w:ascii="Times New Roman" w:eastAsia="Times New Roman" w:hAnsi="Times New Roman"/>
          <w:sz w:val="24"/>
          <w:szCs w:val="24"/>
          <w:lang w:val="uk-UA" w:eastAsia="ru-RU"/>
        </w:rPr>
        <w:t>го</w:t>
      </w:r>
      <w:r w:rsidR="00BC4233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ремонту школи</w:t>
      </w:r>
      <w:r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6C2D9A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C2D9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Проект розглядався створеною при м</w:t>
      </w:r>
      <w:r w:rsidR="006C2D9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</w:t>
      </w:r>
      <w:r w:rsidR="006C2D9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ністерстві комісією з відбору об’єктів для надання у 2020 році субвенції з державного б</w:t>
      </w:r>
      <w:r w:rsidR="006C2D9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</w:t>
      </w:r>
      <w:r w:rsidR="006C2D9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джету місцевим бюджетам на завершення розпочатих у попередньому періоді робіт з буді</w:t>
      </w:r>
      <w:r w:rsidR="006C2D9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="006C2D9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ництва/реконструкції, будівництва нових, реконструкцію та капітальний ремонт існуючих спортивних п’ятдесятиметрових і двадцятип’ятиметрових басейнів</w:t>
      </w:r>
      <w:r w:rsidR="00DE0CC8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="009367AD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8305D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 результатами захисту та обговорення про</w:t>
      </w:r>
      <w:r w:rsidR="00305879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екту, </w:t>
      </w:r>
      <w:r w:rsidR="0078305D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комісі</w:t>
      </w:r>
      <w:r w:rsidR="00305879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єю</w:t>
      </w:r>
      <w:r w:rsidR="001A326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E012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було </w:t>
      </w:r>
      <w:r w:rsidR="001A326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рекомендовано </w:t>
      </w:r>
      <w:r w:rsidR="00305879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доповн</w:t>
      </w:r>
      <w:r w:rsidR="001A326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ити</w:t>
      </w:r>
      <w:r w:rsidR="00305879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перелік необхідних</w:t>
      </w:r>
      <w:r w:rsidR="00305879" w:rsidRPr="00E3128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05879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док</w:t>
      </w:r>
      <w:r w:rsidR="00305879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="00305879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ментів</w:t>
      </w:r>
      <w:r w:rsidR="001A326A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="0078305D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6F359E" w:rsidRPr="00E312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Наразі пакет документів наданий до Міністерства молоді та спорту  в повному обсязі. </w:t>
      </w:r>
      <w:r w:rsidR="00322D9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</w:t>
      </w:r>
      <w:r w:rsidR="00BE0D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Проведення</w:t>
      </w:r>
      <w:r w:rsidR="009367AD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капітального ремонту </w:t>
      </w:r>
      <w:r w:rsidR="003408E8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ДЮСШ ВВС «Садко» </w:t>
      </w:r>
      <w:r w:rsidR="00154D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</w:t>
      </w:r>
      <w:r w:rsidR="009367AD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2021 р</w:t>
      </w:r>
      <w:r w:rsidR="00FF1CC7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ік </w:t>
      </w:r>
      <w:r w:rsidR="00154D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відбудеться  </w:t>
      </w:r>
      <w:r w:rsidR="00FF1CC7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за умови</w:t>
      </w:r>
      <w:r w:rsidR="00154D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затвердження </w:t>
      </w:r>
      <w:r w:rsidR="00C30B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комісією міністерства </w:t>
      </w:r>
      <w:r w:rsidR="00154DB8">
        <w:rPr>
          <w:rFonts w:ascii="Times New Roman" w:eastAsia="Times New Roman" w:hAnsi="Times New Roman"/>
          <w:sz w:val="24"/>
          <w:szCs w:val="24"/>
          <w:lang w:val="uk-UA" w:eastAsia="ru-RU"/>
        </w:rPr>
        <w:t>запропонованого проекту</w:t>
      </w:r>
      <w:r w:rsidR="00C30B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урахуванням доробок</w:t>
      </w:r>
      <w:r w:rsidR="00154D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F1CC7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30B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 </w:t>
      </w:r>
      <w:r w:rsidR="00BE0D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я</w:t>
      </w:r>
      <w:r w:rsidR="00BE0D64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="00BE0D64">
        <w:rPr>
          <w:rFonts w:ascii="Times New Roman" w:eastAsia="Times New Roman" w:hAnsi="Times New Roman"/>
          <w:sz w:val="24"/>
          <w:szCs w:val="24"/>
          <w:lang w:val="uk-UA" w:eastAsia="ru-RU"/>
        </w:rPr>
        <w:t>що</w:t>
      </w:r>
      <w:r w:rsidR="000F52C6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джерелами</w:t>
      </w:r>
      <w:r w:rsidR="00FF1CC7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спів фінансування коштів</w:t>
      </w:r>
      <w:r w:rsidR="000F52C6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7345C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A326A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будуть </w:t>
      </w:r>
      <w:r w:rsidR="00FF1CC7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50 % </w:t>
      </w:r>
      <w:r w:rsidR="000F52C6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державного бюджету – 3 463,194 тис. грн. та 50 % з </w:t>
      </w:r>
      <w:r w:rsidR="00FF1CC7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>місцевого бюджету</w:t>
      </w:r>
      <w:r w:rsidR="000F52C6"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-</w:t>
      </w:r>
      <w:r w:rsidRPr="00E312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3 463,195 тис. грн. </w:t>
      </w:r>
    </w:p>
    <w:p w:rsidR="00D22CB7" w:rsidRPr="00E3128D" w:rsidRDefault="00D22CB7" w:rsidP="00322D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F0820" w:rsidRPr="00D22CB7" w:rsidRDefault="009F0820" w:rsidP="00D22CB7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22CB7">
        <w:rPr>
          <w:rFonts w:ascii="Times New Roman" w:hAnsi="Times New Roman"/>
          <w:b/>
          <w:bCs/>
          <w:sz w:val="24"/>
          <w:szCs w:val="24"/>
          <w:lang w:val="uk-UA"/>
        </w:rPr>
        <w:t>Строки та етапи виконання програми</w:t>
      </w:r>
    </w:p>
    <w:p w:rsidR="00D22CB7" w:rsidRPr="00D22CB7" w:rsidRDefault="00D22CB7" w:rsidP="00D22CB7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F0820" w:rsidRDefault="009F0820" w:rsidP="00E85619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Строки виконання </w:t>
      </w:r>
      <w:r w:rsidR="00A160FE" w:rsidRPr="00E3128D">
        <w:rPr>
          <w:rFonts w:ascii="Times New Roman" w:hAnsi="Times New Roman"/>
          <w:sz w:val="24"/>
          <w:szCs w:val="24"/>
          <w:lang w:val="uk-UA"/>
        </w:rPr>
        <w:t>П</w:t>
      </w:r>
      <w:r w:rsidRPr="00E3128D">
        <w:rPr>
          <w:rFonts w:ascii="Times New Roman" w:hAnsi="Times New Roman"/>
          <w:sz w:val="24"/>
          <w:szCs w:val="24"/>
          <w:lang w:val="uk-UA"/>
        </w:rPr>
        <w:t>рограми з січня по грудень 20</w:t>
      </w:r>
      <w:r w:rsidR="00591A6E" w:rsidRPr="00E3128D">
        <w:rPr>
          <w:rFonts w:ascii="Times New Roman" w:hAnsi="Times New Roman"/>
          <w:sz w:val="24"/>
          <w:szCs w:val="24"/>
          <w:lang w:val="uk-UA"/>
        </w:rPr>
        <w:t>2</w:t>
      </w:r>
      <w:r w:rsidR="003B0949" w:rsidRPr="00E3128D">
        <w:rPr>
          <w:rFonts w:ascii="Times New Roman" w:hAnsi="Times New Roman"/>
          <w:sz w:val="24"/>
          <w:szCs w:val="24"/>
          <w:lang w:val="uk-UA"/>
        </w:rPr>
        <w:t>1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D22CB7" w:rsidRDefault="00D22CB7" w:rsidP="00E85619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60FE" w:rsidRPr="00E3128D" w:rsidRDefault="00A160FE" w:rsidP="00FB61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E3128D">
        <w:rPr>
          <w:rFonts w:ascii="Times New Roman" w:hAnsi="Times New Roman"/>
          <w:b/>
          <w:bCs/>
          <w:sz w:val="24"/>
          <w:szCs w:val="24"/>
          <w:lang w:val="uk-UA"/>
        </w:rPr>
        <w:t>7. Напрями діяльності, завдання та заходи програми</w:t>
      </w:r>
    </w:p>
    <w:p w:rsidR="00A160FE" w:rsidRPr="00E3128D" w:rsidRDefault="00A160FE" w:rsidP="00E856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3128D">
        <w:rPr>
          <w:rFonts w:ascii="Times New Roman" w:hAnsi="Times New Roman"/>
          <w:sz w:val="24"/>
          <w:szCs w:val="24"/>
          <w:lang w:val="uk-UA" w:eastAsia="uk-UA"/>
        </w:rPr>
        <w:t>Завдання та заходи Програми з визначенням обсягів та джерел фінансування наведені в додатку</w:t>
      </w:r>
      <w:r w:rsidR="0001336C" w:rsidRPr="00E3128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3128D">
        <w:rPr>
          <w:rFonts w:ascii="Times New Roman" w:hAnsi="Times New Roman"/>
          <w:sz w:val="24"/>
          <w:szCs w:val="24"/>
          <w:lang w:val="uk-UA" w:eastAsia="uk-UA"/>
        </w:rPr>
        <w:t>1.</w:t>
      </w:r>
    </w:p>
    <w:p w:rsidR="005A02F6" w:rsidRDefault="005A02F6" w:rsidP="005A02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5A02F6" w:rsidSect="00D22CB7">
          <w:footerReference w:type="default" r:id="rId9"/>
          <w:pgSz w:w="11906" w:h="16838"/>
          <w:pgMar w:top="1134" w:right="567" w:bottom="1134" w:left="1701" w:header="57" w:footer="57" w:gutter="0"/>
          <w:cols w:space="708"/>
          <w:docGrid w:linePitch="360"/>
        </w:sectPr>
      </w:pPr>
    </w:p>
    <w:p w:rsidR="008A2538" w:rsidRPr="005A5B44" w:rsidRDefault="008A2538" w:rsidP="008A2538">
      <w:pPr>
        <w:spacing w:after="0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5A5B44">
        <w:rPr>
          <w:rFonts w:ascii="Times New Roman" w:hAnsi="Times New Roman"/>
          <w:b/>
          <w:sz w:val="24"/>
          <w:szCs w:val="24"/>
          <w:lang w:val="uk-UA"/>
        </w:rPr>
        <w:lastRenderedPageBreak/>
        <w:t>Напрями діяльності, завдання та заходи програми</w:t>
      </w:r>
    </w:p>
    <w:p w:rsidR="005A02F6" w:rsidRPr="008A2538" w:rsidRDefault="00C45E37" w:rsidP="00C45E37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A2538">
        <w:rPr>
          <w:rFonts w:ascii="Times New Roman" w:hAnsi="Times New Roman"/>
          <w:i/>
          <w:sz w:val="24"/>
          <w:szCs w:val="24"/>
          <w:lang w:val="uk-UA"/>
        </w:rPr>
        <w:t>Додаток 1</w:t>
      </w:r>
      <w:r w:rsidR="008A2538">
        <w:rPr>
          <w:rFonts w:ascii="Times New Roman" w:hAnsi="Times New Roman"/>
          <w:i/>
          <w:sz w:val="24"/>
          <w:szCs w:val="24"/>
          <w:lang w:val="uk-UA"/>
        </w:rPr>
        <w:t xml:space="preserve"> до програми</w:t>
      </w:r>
    </w:p>
    <w:tbl>
      <w:tblPr>
        <w:tblStyle w:val="af1"/>
        <w:tblW w:w="15545" w:type="dxa"/>
        <w:tblInd w:w="-459" w:type="dxa"/>
        <w:tblLayout w:type="fixed"/>
        <w:tblLook w:val="04A0"/>
      </w:tblPr>
      <w:tblGrid>
        <w:gridCol w:w="3354"/>
        <w:gridCol w:w="3358"/>
        <w:gridCol w:w="1318"/>
        <w:gridCol w:w="1700"/>
        <w:gridCol w:w="1748"/>
        <w:gridCol w:w="4067"/>
      </w:tblGrid>
      <w:tr w:rsidR="005A02F6" w:rsidTr="008A2538">
        <w:trPr>
          <w:trHeight w:val="278"/>
        </w:trPr>
        <w:tc>
          <w:tcPr>
            <w:tcW w:w="15545" w:type="dxa"/>
            <w:gridSpan w:val="6"/>
            <w:vAlign w:val="center"/>
          </w:tcPr>
          <w:p w:rsidR="005A02F6" w:rsidRPr="005A5B44" w:rsidRDefault="005A02F6" w:rsidP="008A2538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Ефективне функціонування </w:t>
            </w:r>
            <w:r w:rsidRPr="005A5B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ДЮСШ ВВС «САДКО» на 2021 рік</w:t>
            </w:r>
          </w:p>
        </w:tc>
      </w:tr>
      <w:tr w:rsidR="005A02F6" w:rsidRPr="001F2EC8" w:rsidTr="008A2538">
        <w:trPr>
          <w:trHeight w:val="828"/>
        </w:trPr>
        <w:tc>
          <w:tcPr>
            <w:tcW w:w="3355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35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318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Строки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Джерела 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Орієнтовні 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обсяги 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фінансування, тис. грн.</w:t>
            </w:r>
          </w:p>
        </w:tc>
        <w:tc>
          <w:tcPr>
            <w:tcW w:w="4068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A02F6" w:rsidRPr="008B4A86" w:rsidTr="008A2538">
        <w:trPr>
          <w:trHeight w:val="1012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5A02F6" w:rsidRPr="005A5B44" w:rsidRDefault="005A02F6" w:rsidP="008A25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Підготовка спортивного резе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ву, підвищення рівня фізичної підготовленості дітей та 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забе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печення функціонування ДЮСШ ВВС «Садко» згідно поточної структури установи за рахунок коштів місцевого б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джету</w:t>
            </w:r>
          </w:p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1. Виплачувати заробітну плату штатним працівникам</w:t>
            </w:r>
          </w:p>
        </w:tc>
        <w:tc>
          <w:tcPr>
            <w:tcW w:w="1318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7 839,406</w:t>
            </w:r>
          </w:p>
        </w:tc>
        <w:tc>
          <w:tcPr>
            <w:tcW w:w="4068" w:type="dxa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1. Заробітна плата є стимулюванням сумлінного виконання службових обов’язків, високої відповідальності та ініціативи,</w:t>
            </w:r>
            <w:r w:rsidRPr="005A5B44">
              <w:rPr>
                <w:sz w:val="24"/>
                <w:szCs w:val="24"/>
                <w:lang w:val="uk-UA"/>
              </w:rPr>
              <w:t xml:space="preserve"> 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береження кадрового потенціалу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</w:p>
        </w:tc>
      </w:tr>
      <w:tr w:rsidR="005A02F6" w:rsidRPr="008B4A86" w:rsidTr="008A2538">
        <w:trPr>
          <w:trHeight w:val="846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2. Придбати предмети, матері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ли, обладнання та інвентар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30,463</w:t>
            </w:r>
          </w:p>
        </w:tc>
        <w:tc>
          <w:tcPr>
            <w:tcW w:w="4068" w:type="dxa"/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2. Сприяє зміцненню матеріально-технічної бази ДЮСШ ВВС "Садко",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/>
              </w:rPr>
              <w:t>ідвищення ефективності роботи закладу</w:t>
            </w:r>
          </w:p>
        </w:tc>
      </w:tr>
      <w:tr w:rsidR="005A02F6" w:rsidRPr="001F2EC8" w:rsidTr="008A2538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3.Придбання 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спортивного обл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днання та спортивного інвент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рю</w:t>
            </w:r>
          </w:p>
          <w:p w:rsidR="005A02F6" w:rsidRPr="005A5B44" w:rsidRDefault="005A02F6" w:rsidP="00BD42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122,900</w:t>
            </w:r>
          </w:p>
        </w:tc>
        <w:tc>
          <w:tcPr>
            <w:tcW w:w="4068" w:type="dxa"/>
            <w:vAlign w:val="center"/>
          </w:tcPr>
          <w:p w:rsidR="005A02F6" w:rsidRPr="005A5B44" w:rsidRDefault="005A02F6" w:rsidP="008A253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3. З</w:t>
            </w:r>
            <w:r w:rsidRPr="005A5B4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абезпечення закладів фізичної культури і спорту спортивним обл</w:t>
            </w:r>
            <w:r w:rsidRPr="005A5B4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днанням, спортивним інвентарем та встановлення строків їх використа</w:t>
            </w:r>
            <w:r w:rsidRPr="005A5B4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</w:t>
            </w:r>
            <w:r w:rsidRPr="005A5B4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ня 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Наказ Міністерства молоді та спорту України 10 червня 2014 року N 1851</w:t>
            </w:r>
          </w:p>
        </w:tc>
      </w:tr>
      <w:tr w:rsidR="005A02F6" w:rsidRPr="008B4A86" w:rsidTr="008A2538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4. Продукти  харчування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44,995</w:t>
            </w:r>
          </w:p>
        </w:tc>
        <w:tc>
          <w:tcPr>
            <w:tcW w:w="4068" w:type="dxa"/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реалізації фізичного виховання учнів , що є  невід’ємною частиною оздоровчо-виховного пр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цесу у позашкільних дитячих таб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рах , а також зміцнення  та збер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ження здоров’я дітей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, Закон України від 04.09.2008 року 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№375-</w:t>
            </w:r>
            <w:r w:rsidRPr="005A5B44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оздоровлення та відпочинок дітей» , </w:t>
            </w:r>
          </w:p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02F6" w:rsidRPr="008B4A86" w:rsidTr="008A2538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5. Оплачувати послуги (крім комунальних)</w:t>
            </w:r>
          </w:p>
        </w:tc>
        <w:tc>
          <w:tcPr>
            <w:tcW w:w="1318" w:type="dxa"/>
          </w:tcPr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26,189</w:t>
            </w:r>
          </w:p>
        </w:tc>
        <w:tc>
          <w:tcPr>
            <w:tcW w:w="4068" w:type="dxa"/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оплати послуг з те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х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нічного обслуговування обладнання, адміністрування програмного забе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печення: їх супроводження,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маційні послуги та інше</w:t>
            </w:r>
          </w:p>
        </w:tc>
      </w:tr>
      <w:tr w:rsidR="005A02F6" w:rsidRPr="008B4A86" w:rsidTr="008A2538">
        <w:trPr>
          <w:trHeight w:val="321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6.Видатки на відрядження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74,200</w:t>
            </w:r>
          </w:p>
        </w:tc>
        <w:tc>
          <w:tcPr>
            <w:tcW w:w="4068" w:type="dxa"/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6.Забезпечення участі спортсменів у </w:t>
            </w:r>
            <w:r w:rsidR="00486ACF">
              <w:rPr>
                <w:rFonts w:ascii="Times New Roman" w:hAnsi="Times New Roman"/>
                <w:sz w:val="24"/>
                <w:szCs w:val="24"/>
                <w:lang w:val="uk-UA"/>
              </w:rPr>
              <w:t>обласних,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національних змаганнях 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, які є підсумком певного періоду пі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д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готовки, обраної методики та страт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е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гії, що одночасно дозволяють нам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і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тити перспективи та доцільність п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о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дальш</w:t>
            </w:r>
            <w:r w:rsidRPr="005A5B44">
              <w:rPr>
                <w:rFonts w:ascii="Verdana" w:hAnsi="Verdana"/>
                <w:sz w:val="24"/>
                <w:szCs w:val="24"/>
                <w:shd w:val="clear" w:color="auto" w:fill="FEFEFE"/>
                <w:lang w:val="uk-UA"/>
              </w:rPr>
              <w:t xml:space="preserve">ої </w:t>
            </w:r>
            <w:r w:rsidRPr="00486ACF">
              <w:rPr>
                <w:rFonts w:ascii="Times New Roman" w:hAnsi="Times New Roman"/>
                <w:sz w:val="24"/>
                <w:szCs w:val="24"/>
                <w:shd w:val="clear" w:color="auto" w:fill="FEFEFE"/>
                <w:lang w:val="uk-UA"/>
              </w:rPr>
              <w:t>роботи</w:t>
            </w:r>
          </w:p>
        </w:tc>
      </w:tr>
      <w:tr w:rsidR="005A02F6" w:rsidRPr="001F2EC8" w:rsidTr="008A2538">
        <w:trPr>
          <w:trHeight w:val="68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7. Оплачувати водопостачання та водовідведення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171,294</w:t>
            </w:r>
          </w:p>
        </w:tc>
        <w:tc>
          <w:tcPr>
            <w:tcW w:w="4068" w:type="dxa"/>
            <w:vMerge w:val="restart"/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7.Оплата комунальних послуг та енергоносіїв</w:t>
            </w:r>
            <w:r w:rsidRPr="005A5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забезпечує повноцінну життєдіяльність та ефективне вик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ристання ДЮСШ ВВС "Садко",</w:t>
            </w:r>
            <w:r w:rsidRPr="005A5B44">
              <w:rPr>
                <w:sz w:val="24"/>
                <w:szCs w:val="24"/>
                <w:lang w:val="uk-UA"/>
              </w:rPr>
              <w:t xml:space="preserve"> 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держання температурного режиму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санітарно-гігієнічних норм заклад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у.</w:t>
            </w:r>
          </w:p>
        </w:tc>
      </w:tr>
      <w:tr w:rsidR="005A02F6" w:rsidRPr="001F2EC8" w:rsidTr="008A2538">
        <w:trPr>
          <w:trHeight w:val="644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8. Оплачувати електроенергію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258,608</w:t>
            </w:r>
          </w:p>
        </w:tc>
        <w:tc>
          <w:tcPr>
            <w:tcW w:w="406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F6" w:rsidRPr="001F2EC8" w:rsidTr="008A2538">
        <w:trPr>
          <w:trHeight w:val="603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9. Оплачувати природний газ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741,980</w:t>
            </w:r>
          </w:p>
        </w:tc>
        <w:tc>
          <w:tcPr>
            <w:tcW w:w="406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F6" w:rsidRPr="001F2EC8" w:rsidTr="008A2538">
        <w:trPr>
          <w:trHeight w:val="603"/>
        </w:trPr>
        <w:tc>
          <w:tcPr>
            <w:tcW w:w="3355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10.Оплачувати інші енергоносії та інші комунальні послуги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44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3,077</w:t>
            </w:r>
          </w:p>
        </w:tc>
        <w:tc>
          <w:tcPr>
            <w:tcW w:w="406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F6" w:rsidRPr="00322288" w:rsidTr="008A2538">
        <w:trPr>
          <w:trHeight w:val="541"/>
        </w:trPr>
        <w:tc>
          <w:tcPr>
            <w:tcW w:w="3355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рахунок місцевого бюджету, тис.грн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9 313,112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02F6" w:rsidRPr="008B4A86" w:rsidTr="008A2538">
        <w:trPr>
          <w:trHeight w:val="771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5A5B4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Завдання 2.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Максимально збільшити відв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дувачів в спортивно-оздоровчих групах, які активно займаються плаванням та фізичною культ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рою.</w:t>
            </w: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1. Виплачувати заробітну плату штатним працівникам</w:t>
            </w:r>
          </w:p>
        </w:tc>
        <w:tc>
          <w:tcPr>
            <w:tcW w:w="1318" w:type="dxa"/>
          </w:tcPr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BA240D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644,040</w:t>
            </w: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1.Заробітна плата є стимулюванням сумлінного виконання службових обов’язків, високої відповідальності та ініціативи, з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береження кадрового п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тенціалу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</w:p>
        </w:tc>
      </w:tr>
      <w:tr w:rsidR="005A02F6" w:rsidRPr="008B4A86" w:rsidTr="008A2538">
        <w:trPr>
          <w:trHeight w:val="653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2. Придбати предмети, матері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ли, обладнання та інвентар</w:t>
            </w:r>
          </w:p>
        </w:tc>
        <w:tc>
          <w:tcPr>
            <w:tcW w:w="1318" w:type="dxa"/>
          </w:tcPr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315,307</w:t>
            </w: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2.Сприяє зміцненню матеріально-технічної бази ДЮСШ ВВС "Садко», 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/>
              </w:rPr>
              <w:t>ідвищення ефективності роботи з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/>
              </w:rPr>
              <w:t>кладу</w:t>
            </w:r>
            <w:r w:rsidRPr="005A5B4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та рівня якості надання послуг.</w:t>
            </w:r>
          </w:p>
        </w:tc>
      </w:tr>
      <w:tr w:rsidR="005A02F6" w:rsidRPr="008B4A86" w:rsidTr="008A2538">
        <w:trPr>
          <w:trHeight w:val="60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3.Оплачувати послуги (крім комунальних)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48,626</w:t>
            </w: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5A5B4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оплати послуг з техн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чного обслуговування обладнання, 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адміністрування програмного забезп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5A5B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чення: їх супроводження,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інформаційні послуги та інше.</w:t>
            </w:r>
          </w:p>
        </w:tc>
      </w:tr>
      <w:tr w:rsidR="005A02F6" w:rsidRPr="00322288" w:rsidTr="008A2538">
        <w:trPr>
          <w:trHeight w:val="700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4. Оплачувати водопостачання та водовідведення</w:t>
            </w:r>
          </w:p>
        </w:tc>
        <w:tc>
          <w:tcPr>
            <w:tcW w:w="1318" w:type="dxa"/>
          </w:tcPr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42,823</w:t>
            </w:r>
          </w:p>
        </w:tc>
        <w:tc>
          <w:tcPr>
            <w:tcW w:w="40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4. Оплата комунальних послуг та ене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гоносіїв</w:t>
            </w:r>
            <w:r w:rsidRPr="005A5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забезпечує повноцінну житт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діяльність та ефективне використання ДЮСШ ВВС "Садко",</w:t>
            </w:r>
            <w:r w:rsidRPr="005A5B44">
              <w:rPr>
                <w:sz w:val="24"/>
                <w:szCs w:val="24"/>
                <w:lang w:val="uk-UA"/>
              </w:rPr>
              <w:t xml:space="preserve"> 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одержання температурного режиму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санітарно-гігієнічних норм заклад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у.</w:t>
            </w:r>
          </w:p>
        </w:tc>
      </w:tr>
      <w:tr w:rsidR="005A02F6" w:rsidRPr="00322288" w:rsidTr="008A2538">
        <w:trPr>
          <w:trHeight w:val="69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5. Оплачувати електроенергію</w:t>
            </w:r>
          </w:p>
        </w:tc>
        <w:tc>
          <w:tcPr>
            <w:tcW w:w="1318" w:type="dxa"/>
          </w:tcPr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63,717</w:t>
            </w:r>
          </w:p>
        </w:tc>
        <w:tc>
          <w:tcPr>
            <w:tcW w:w="4063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5A02F6" w:rsidRPr="00322288" w:rsidTr="008A2538">
        <w:trPr>
          <w:trHeight w:val="56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6.Оплачувати природний газ</w:t>
            </w:r>
          </w:p>
        </w:tc>
        <w:tc>
          <w:tcPr>
            <w:tcW w:w="1318" w:type="dxa"/>
          </w:tcPr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185,180</w:t>
            </w:r>
          </w:p>
        </w:tc>
        <w:tc>
          <w:tcPr>
            <w:tcW w:w="4063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5A02F6" w:rsidRPr="008B4A86" w:rsidTr="008A2538">
        <w:trPr>
          <w:trHeight w:val="68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7.Окремі заходи по реалізації державних (регіональних) пр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грам,не віднесені до заходу ро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витку</w:t>
            </w:r>
          </w:p>
        </w:tc>
        <w:tc>
          <w:tcPr>
            <w:tcW w:w="1318" w:type="dxa"/>
          </w:tcPr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5.Оплата навчань з загальних питань охорони праці, з правил безпечної 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плуатації електроустановок забезп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чить ефективну профілактичну роботу</w:t>
            </w:r>
            <w:r w:rsidR="007177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щодо запобігання аварій і травматизму</w:t>
            </w:r>
          </w:p>
        </w:tc>
      </w:tr>
      <w:tr w:rsidR="005A02F6" w:rsidRPr="00322288" w:rsidTr="008A2538">
        <w:trPr>
          <w:trHeight w:val="62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8.Інші видатки</w:t>
            </w:r>
          </w:p>
        </w:tc>
        <w:tc>
          <w:tcPr>
            <w:tcW w:w="1318" w:type="dxa"/>
          </w:tcPr>
          <w:p w:rsidR="00486AAA" w:rsidRDefault="00486AAA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6,000</w:t>
            </w: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6.Сплата податків та зборів, обов’язкових платежів до бюджету відповідно до законодавства</w:t>
            </w:r>
          </w:p>
        </w:tc>
      </w:tr>
      <w:tr w:rsidR="005A02F6" w:rsidRPr="00322288" w:rsidTr="008A2538">
        <w:trPr>
          <w:trHeight w:val="56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9.Придбання обладнання і пр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дметів довгострокового кори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тування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67,707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Поліпшення матеріально-технічної  бази </w:t>
            </w:r>
          </w:p>
        </w:tc>
      </w:tr>
      <w:tr w:rsidR="005A02F6" w:rsidRPr="001F2EC8" w:rsidTr="008A2538">
        <w:trPr>
          <w:trHeight w:val="709"/>
        </w:trPr>
        <w:tc>
          <w:tcPr>
            <w:tcW w:w="3355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за рахунок власних коштів, тис.грн</w:t>
            </w:r>
          </w:p>
        </w:tc>
        <w:tc>
          <w:tcPr>
            <w:tcW w:w="1318" w:type="dxa"/>
          </w:tcPr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1376,400</w:t>
            </w: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A02F6" w:rsidRPr="001F2EC8" w:rsidTr="008A2538">
        <w:trPr>
          <w:trHeight w:val="771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5A02F6" w:rsidRPr="005A5B44" w:rsidRDefault="005A02F6" w:rsidP="008A2538">
            <w:pPr>
              <w:spacing w:after="240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капітального р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монту ДЮСШ ВВС «Садко» </w:t>
            </w: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1.Капітальний ремонт пере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риття та стелі басейну </w:t>
            </w:r>
          </w:p>
        </w:tc>
        <w:tc>
          <w:tcPr>
            <w:tcW w:w="1318" w:type="dxa"/>
            <w:vMerge w:val="restart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sz w:val="24"/>
                <w:szCs w:val="24"/>
              </w:rPr>
            </w:pPr>
            <w:r w:rsidRPr="005A5B44">
              <w:rPr>
                <w:rFonts w:ascii="Times New Roman" w:hAnsi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701" w:type="dxa"/>
            <w:vMerge w:val="restart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50%- субве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ція з держа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ного бюджету 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50% - Міс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ь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кий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«Програма капітального будівництва, реконструкції, та капітальн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го ремонту об’єктів і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фраструктури </w:t>
            </w:r>
            <w:r w:rsidRPr="005A5B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м.Сєвєродонецька  на 2021рік»</w:t>
            </w:r>
          </w:p>
        </w:tc>
        <w:tc>
          <w:tcPr>
            <w:tcW w:w="4063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Призведе до </w:t>
            </w:r>
            <w:r w:rsidRPr="005A5B44">
              <w:rPr>
                <w:rStyle w:val="shorttext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задовільного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стану пр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міщення басейну,</w:t>
            </w:r>
            <w:r w:rsidRPr="005A5B44">
              <w:rPr>
                <w:rStyle w:val="shorttext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що 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збільшить безп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 відвідувачів спортивних і абонем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нтних груп</w:t>
            </w:r>
            <w:r w:rsidRPr="005A5B44">
              <w:rPr>
                <w:rStyle w:val="shorttext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5A02F6" w:rsidRPr="001F2EC8" w:rsidTr="008A2538">
        <w:trPr>
          <w:trHeight w:val="537"/>
        </w:trPr>
        <w:tc>
          <w:tcPr>
            <w:tcW w:w="3355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2.Капітальний ремонт чаші б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сейну</w:t>
            </w:r>
          </w:p>
        </w:tc>
        <w:tc>
          <w:tcPr>
            <w:tcW w:w="131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Суттєво покращаться санітарно-гігієнічні умови,  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морально-технічний та естетичний стан</w:t>
            </w:r>
          </w:p>
        </w:tc>
      </w:tr>
      <w:tr w:rsidR="005A02F6" w:rsidRPr="001F2EC8" w:rsidTr="008A2538">
        <w:trPr>
          <w:trHeight w:val="719"/>
        </w:trPr>
        <w:tc>
          <w:tcPr>
            <w:tcW w:w="3355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3.Капітальний ремонт стін та підлоги приміщення ванної б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сейну</w:t>
            </w:r>
          </w:p>
        </w:tc>
        <w:tc>
          <w:tcPr>
            <w:tcW w:w="131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vMerge/>
            <w:vAlign w:val="center"/>
          </w:tcPr>
          <w:p w:rsidR="005A02F6" w:rsidRPr="005A5B44" w:rsidRDefault="005A02F6" w:rsidP="008A253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A02F6" w:rsidRPr="001F2EC8" w:rsidTr="008A2538">
        <w:trPr>
          <w:trHeight w:val="960"/>
        </w:trPr>
        <w:tc>
          <w:tcPr>
            <w:tcW w:w="3355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4. Капітальний ремонт вентил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ційного обладнання та  системи опалення приміщення ванни басейну</w:t>
            </w:r>
          </w:p>
        </w:tc>
        <w:tc>
          <w:tcPr>
            <w:tcW w:w="131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Часткова заміна обладнання притоко - витяжної системи, призведе до з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безпечення нормативних параметрів мікроклімату в басейні</w:t>
            </w:r>
            <w:r w:rsidRPr="005A5B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5A02F6" w:rsidRPr="001F2EC8" w:rsidTr="008A2538">
        <w:trPr>
          <w:trHeight w:val="705"/>
        </w:trPr>
        <w:tc>
          <w:tcPr>
            <w:tcW w:w="3355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Зменшення витрат на опалення в зимовий період завдяки застосува</w:t>
            </w:r>
            <w:r w:rsidRPr="005A5B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5A5B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ню інноваційних технологій при р</w:t>
            </w:r>
            <w:r w:rsidRPr="005A5B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5A5B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монті будівлі </w:t>
            </w:r>
          </w:p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A02F6" w:rsidRPr="001F2EC8" w:rsidTr="008A2538">
        <w:trPr>
          <w:trHeight w:val="540"/>
        </w:trPr>
        <w:tc>
          <w:tcPr>
            <w:tcW w:w="3355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5A02F6" w:rsidRPr="005A5B44" w:rsidRDefault="005A02F6" w:rsidP="008A2538">
            <w:pPr>
              <w:pStyle w:val="a3"/>
              <w:spacing w:line="240" w:lineRule="exac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5.Необхідна реконструкція </w:t>
            </w:r>
            <w:r w:rsidRPr="005A5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</w:t>
            </w:r>
            <w:r w:rsidRPr="005A5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5A5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подільного вузла опалення та гарячого водопостачання б</w:t>
            </w:r>
            <w:r w:rsidRPr="005A5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сейну</w:t>
            </w:r>
          </w:p>
        </w:tc>
        <w:tc>
          <w:tcPr>
            <w:tcW w:w="131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Дасть можливість  розділення водо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рійних котлів та трубопроводів те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лоносіїв на гаряче водопостачання та опалення.</w:t>
            </w:r>
          </w:p>
        </w:tc>
      </w:tr>
      <w:tr w:rsidR="005A02F6" w:rsidRPr="008B4A86" w:rsidTr="008A2538">
        <w:trPr>
          <w:trHeight w:val="555"/>
        </w:trPr>
        <w:tc>
          <w:tcPr>
            <w:tcW w:w="3355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5A02F6" w:rsidRPr="005A5B44" w:rsidRDefault="005A02F6" w:rsidP="008A2538">
            <w:pPr>
              <w:pStyle w:val="a3"/>
              <w:spacing w:line="240" w:lineRule="exac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  <w:r w:rsidRPr="005A5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Ремонтні електромонтажні роботи</w:t>
            </w:r>
          </w:p>
        </w:tc>
        <w:tc>
          <w:tcPr>
            <w:tcW w:w="1318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49" w:type="dxa"/>
            <w:vMerge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vAlign w:val="center"/>
          </w:tcPr>
          <w:p w:rsidR="005A02F6" w:rsidRPr="005A5B44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Надійність та тривалість експлуат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ції, низьке споживання електроене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гії, внаслідок високої ефективності світло діодів, та зниження експлу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5A5B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таційних витрат в подальшому</w:t>
            </w:r>
          </w:p>
        </w:tc>
      </w:tr>
      <w:tr w:rsidR="005A02F6" w:rsidRPr="00BC1FB5" w:rsidTr="008A2538">
        <w:trPr>
          <w:trHeight w:val="555"/>
        </w:trPr>
        <w:tc>
          <w:tcPr>
            <w:tcW w:w="3355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A02F6" w:rsidRPr="005A5B44" w:rsidRDefault="005A02F6" w:rsidP="008A2538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фінансових ресурсів</w:t>
            </w:r>
            <w:r w:rsidRPr="005A5B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5B44">
              <w:rPr>
                <w:rFonts w:ascii="Times New Roman" w:hAnsi="Times New Roman" w:cs="Times New Roman"/>
                <w:b/>
                <w:sz w:val="24"/>
                <w:szCs w:val="24"/>
              </w:rPr>
              <w:t>,тис.грн</w:t>
            </w:r>
          </w:p>
        </w:tc>
        <w:tc>
          <w:tcPr>
            <w:tcW w:w="1318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49" w:type="dxa"/>
            <w:vAlign w:val="center"/>
          </w:tcPr>
          <w:p w:rsidR="005A02F6" w:rsidRPr="005A5B44" w:rsidRDefault="005A02F6" w:rsidP="008A253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5B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10 689,512</w:t>
            </w:r>
          </w:p>
          <w:p w:rsidR="005A02F6" w:rsidRPr="005A5B44" w:rsidRDefault="005A02F6" w:rsidP="008A25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63" w:type="dxa"/>
            <w:vAlign w:val="center"/>
          </w:tcPr>
          <w:p w:rsidR="005A02F6" w:rsidRPr="005A5B44" w:rsidRDefault="005A02F6" w:rsidP="008A253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A02F6" w:rsidRDefault="005A02F6" w:rsidP="005A02F6">
      <w:pPr>
        <w:jc w:val="center"/>
        <w:rPr>
          <w:rFonts w:ascii="Times New Roman" w:hAnsi="Times New Roman"/>
          <w:b/>
          <w:lang w:val="uk-UA"/>
        </w:rPr>
        <w:sectPr w:rsidR="005A02F6" w:rsidSect="005A02F6">
          <w:pgSz w:w="16838" w:h="11906" w:orient="landscape"/>
          <w:pgMar w:top="567" w:right="1134" w:bottom="1701" w:left="1134" w:header="57" w:footer="57" w:gutter="0"/>
          <w:cols w:space="708"/>
          <w:docGrid w:linePitch="360"/>
        </w:sectPr>
      </w:pPr>
    </w:p>
    <w:p w:rsidR="005401E4" w:rsidRPr="00E3128D" w:rsidRDefault="005401E4" w:rsidP="00F82326">
      <w:pPr>
        <w:spacing w:after="0" w:line="240" w:lineRule="auto"/>
        <w:ind w:firstLine="465"/>
        <w:jc w:val="center"/>
        <w:rPr>
          <w:rFonts w:ascii="Times New Roman" w:hAnsi="Times New Roman"/>
          <w:b/>
          <w:bCs/>
          <w:sz w:val="24"/>
          <w:szCs w:val="24"/>
        </w:rPr>
      </w:pPr>
      <w:r w:rsidRPr="00E3128D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8</w:t>
      </w:r>
      <w:r w:rsidRPr="00E3128D">
        <w:rPr>
          <w:rFonts w:ascii="Times New Roman" w:hAnsi="Times New Roman"/>
          <w:b/>
          <w:bCs/>
          <w:sz w:val="24"/>
          <w:szCs w:val="24"/>
        </w:rPr>
        <w:t>.</w:t>
      </w:r>
      <w:r w:rsidRPr="00E3128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1336C" w:rsidRPr="00E3128D">
        <w:rPr>
          <w:rFonts w:ascii="Times New Roman" w:hAnsi="Times New Roman"/>
          <w:b/>
          <w:bCs/>
          <w:sz w:val="24"/>
          <w:szCs w:val="24"/>
          <w:lang w:val="uk-UA"/>
        </w:rPr>
        <w:t>Ресурсне</w:t>
      </w:r>
      <w:r w:rsidRPr="00E3128D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r w:rsidR="0001336C" w:rsidRPr="00E3128D">
        <w:rPr>
          <w:rFonts w:ascii="Times New Roman" w:hAnsi="Times New Roman"/>
          <w:b/>
          <w:bCs/>
          <w:sz w:val="24"/>
          <w:szCs w:val="24"/>
          <w:lang w:val="uk-UA"/>
        </w:rPr>
        <w:t>забезпечення</w:t>
      </w:r>
      <w:r w:rsidRPr="00E3128D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r w:rsidR="0001336C" w:rsidRPr="00E3128D">
        <w:rPr>
          <w:rFonts w:ascii="Times New Roman" w:hAnsi="Times New Roman"/>
          <w:b/>
          <w:bCs/>
          <w:sz w:val="24"/>
          <w:szCs w:val="24"/>
          <w:lang w:val="uk-UA"/>
        </w:rPr>
        <w:t>програми</w:t>
      </w:r>
    </w:p>
    <w:p w:rsidR="005401E4" w:rsidRPr="00E3128D" w:rsidRDefault="005401E4" w:rsidP="00E856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</w:t>
      </w:r>
      <w:r w:rsidR="000C4B12" w:rsidRPr="00E3128D">
        <w:rPr>
          <w:rFonts w:ascii="Times New Roman" w:hAnsi="Times New Roman"/>
          <w:sz w:val="24"/>
          <w:szCs w:val="24"/>
          <w:lang w:val="uk-UA"/>
        </w:rPr>
        <w:t>,а</w:t>
      </w:r>
      <w:r w:rsidR="0001336C" w:rsidRPr="00E3128D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0C4B12" w:rsidRPr="00E3128D">
        <w:rPr>
          <w:rFonts w:ascii="Times New Roman" w:hAnsi="Times New Roman"/>
          <w:sz w:val="24"/>
          <w:szCs w:val="24"/>
          <w:lang w:val="uk-UA"/>
        </w:rPr>
        <w:t>кож</w:t>
      </w:r>
      <w:r w:rsidR="00301F0F" w:rsidRPr="00E3128D">
        <w:rPr>
          <w:rFonts w:ascii="Times New Roman" w:hAnsi="Times New Roman"/>
          <w:sz w:val="24"/>
          <w:szCs w:val="24"/>
          <w:lang w:val="uk-UA"/>
        </w:rPr>
        <w:t xml:space="preserve"> власних коштів ДЮС</w:t>
      </w:r>
      <w:r w:rsidR="0001336C" w:rsidRPr="00E3128D">
        <w:rPr>
          <w:rFonts w:ascii="Times New Roman" w:hAnsi="Times New Roman"/>
          <w:sz w:val="24"/>
          <w:szCs w:val="24"/>
          <w:lang w:val="uk-UA"/>
        </w:rPr>
        <w:t>Ш ВВС «Садко»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401E4" w:rsidRPr="00E3128D" w:rsidRDefault="005401E4" w:rsidP="00E856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20</w:t>
      </w:r>
      <w:r w:rsidR="00301F0F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2</w:t>
      </w:r>
      <w:r w:rsidR="00133066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1</w:t>
      </w:r>
      <w:r w:rsidR="00301F0F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р. планується фінансування в обсязі </w:t>
      </w:r>
      <w:r w:rsidR="00C153CD" w:rsidRPr="00E3128D">
        <w:rPr>
          <w:rFonts w:ascii="Times New Roman" w:hAnsi="Times New Roman"/>
          <w:sz w:val="24"/>
          <w:szCs w:val="24"/>
          <w:lang w:val="uk-UA"/>
        </w:rPr>
        <w:t>10689,512</w:t>
      </w:r>
      <w:r w:rsidR="004248D0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 в тому числі:</w:t>
      </w:r>
    </w:p>
    <w:p w:rsidR="005401E4" w:rsidRPr="00E3128D" w:rsidRDefault="005401E4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кошти </w:t>
      </w:r>
      <w:r w:rsidR="00E42F8F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загального фонду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E42F8F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місцевого 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бюджету — </w:t>
      </w:r>
      <w:r w:rsidR="00C153CD" w:rsidRPr="00E3128D">
        <w:rPr>
          <w:rFonts w:ascii="Times New Roman" w:hAnsi="Times New Roman"/>
          <w:sz w:val="24"/>
          <w:szCs w:val="24"/>
          <w:lang w:val="uk-UA"/>
        </w:rPr>
        <w:t>9313,112</w:t>
      </w:r>
      <w:r w:rsidR="00C153CD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</w:t>
      </w:r>
    </w:p>
    <w:p w:rsidR="00F65A4C" w:rsidRPr="00E3128D" w:rsidRDefault="00E42F8F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0B794A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A4C" w:rsidRPr="00E3128D">
        <w:rPr>
          <w:rFonts w:ascii="Times New Roman" w:hAnsi="Times New Roman"/>
          <w:sz w:val="24"/>
          <w:szCs w:val="24"/>
          <w:lang w:val="uk-UA"/>
        </w:rPr>
        <w:t>ДЮСШ ВВС «Садко»</w:t>
      </w:r>
      <w:r w:rsidR="0002399B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A4C" w:rsidRPr="00E3128D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>–</w:t>
      </w:r>
      <w:r w:rsidR="00F65A4C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53CD" w:rsidRPr="00E3128D">
        <w:rPr>
          <w:rFonts w:ascii="Times New Roman" w:hAnsi="Times New Roman"/>
          <w:sz w:val="24"/>
          <w:szCs w:val="24"/>
          <w:lang w:val="uk-UA"/>
        </w:rPr>
        <w:t>1376,400</w:t>
      </w:r>
      <w:r w:rsidR="0002399B" w:rsidRPr="00E3128D">
        <w:rPr>
          <w:rFonts w:ascii="Times New Roman" w:hAnsi="Times New Roman"/>
          <w:sz w:val="24"/>
          <w:szCs w:val="24"/>
          <w:lang w:val="uk-UA"/>
        </w:rPr>
        <w:t xml:space="preserve"> тис.грн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>.,</w:t>
      </w:r>
    </w:p>
    <w:p w:rsidR="002C02D7" w:rsidRPr="00E3128D" w:rsidRDefault="002C02D7" w:rsidP="00E85619">
      <w:pPr>
        <w:pStyle w:val="a3"/>
        <w:numPr>
          <w:ilvl w:val="0"/>
          <w:numId w:val="11"/>
        </w:numPr>
        <w:tabs>
          <w:tab w:val="center" w:pos="4819"/>
          <w:tab w:val="left" w:pos="6900"/>
          <w:tab w:val="left" w:pos="8190"/>
        </w:tabs>
        <w:spacing w:after="0" w:line="240" w:lineRule="auto"/>
        <w:ind w:left="0" w:right="-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128D">
        <w:rPr>
          <w:rFonts w:ascii="Times New Roman" w:hAnsi="Times New Roman"/>
          <w:bCs/>
          <w:sz w:val="24"/>
          <w:szCs w:val="24"/>
          <w:lang w:val="uk-UA"/>
        </w:rPr>
        <w:t>інші кошти - 0 тис. грн.</w:t>
      </w:r>
    </w:p>
    <w:p w:rsidR="00FD2453" w:rsidRPr="00E3128D" w:rsidRDefault="005401E4" w:rsidP="00E856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В 201</w:t>
      </w:r>
      <w:r w:rsidR="00133066" w:rsidRPr="00E3128D">
        <w:rPr>
          <w:rFonts w:ascii="Times New Roman" w:hAnsi="Times New Roman"/>
          <w:sz w:val="24"/>
          <w:szCs w:val="24"/>
          <w:lang w:val="uk-UA"/>
        </w:rPr>
        <w:t>9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році фактичний обсяг фінансування заходів програми склав </w:t>
      </w:r>
      <w:r w:rsidR="0041315A">
        <w:rPr>
          <w:rFonts w:ascii="Times New Roman" w:hAnsi="Times New Roman"/>
          <w:sz w:val="24"/>
          <w:szCs w:val="24"/>
          <w:lang w:val="uk-UA"/>
        </w:rPr>
        <w:t>6820,215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</w:p>
    <w:p w:rsidR="00833757" w:rsidRPr="00E3128D" w:rsidRDefault="005401E4" w:rsidP="00E856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в тому числі</w:t>
      </w:r>
      <w:r w:rsidR="00833757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42819" w:rsidRPr="00E3128D" w:rsidRDefault="002E2856" w:rsidP="00B4281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ф</w:t>
      </w:r>
      <w:r w:rsidR="009C75D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нансування</w:t>
      </w:r>
      <w:r w:rsidR="00833757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з міського бюджету</w:t>
      </w:r>
      <w:r w:rsidR="00832A69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9F0EA3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— </w:t>
      </w:r>
      <w:r w:rsidR="00133066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5308,465</w:t>
      </w:r>
      <w:r w:rsidR="00914C64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833757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тис.грн</w:t>
      </w:r>
    </w:p>
    <w:p w:rsidR="0002764C" w:rsidRPr="00E3128D" w:rsidRDefault="00832A69" w:rsidP="00B4281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6847" w:rsidRPr="00E3128D"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 xml:space="preserve"> ДЮСШ ВВС «Садко»</w:t>
      </w:r>
      <w:r w:rsidR="00880431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– </w:t>
      </w:r>
      <w:r w:rsidR="0041315A">
        <w:rPr>
          <w:rFonts w:ascii="Times New Roman" w:hAnsi="Times New Roman"/>
          <w:sz w:val="24"/>
          <w:szCs w:val="24"/>
          <w:lang w:val="uk-UA"/>
        </w:rPr>
        <w:t>1380,520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>тис.грн.</w:t>
      </w:r>
      <w:r w:rsidR="00833757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02764C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2C02D7" w:rsidRPr="00E3128D" w:rsidRDefault="00CB0404" w:rsidP="00CB0404">
      <w:pPr>
        <w:pStyle w:val="a3"/>
        <w:tabs>
          <w:tab w:val="center" w:pos="4819"/>
          <w:tab w:val="left" w:pos="6900"/>
          <w:tab w:val="left" w:pos="8190"/>
        </w:tabs>
        <w:spacing w:after="0" w:line="240" w:lineRule="auto"/>
        <w:ind w:left="0" w:right="-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128D">
        <w:rPr>
          <w:rFonts w:ascii="Times New Roman" w:hAnsi="Times New Roman"/>
          <w:bCs/>
          <w:sz w:val="24"/>
          <w:szCs w:val="24"/>
          <w:lang w:val="uk-UA"/>
        </w:rPr>
        <w:t xml:space="preserve">- </w:t>
      </w:r>
      <w:r w:rsidR="002C02D7" w:rsidRPr="00E3128D">
        <w:rPr>
          <w:rFonts w:ascii="Times New Roman" w:hAnsi="Times New Roman"/>
          <w:bCs/>
          <w:sz w:val="24"/>
          <w:szCs w:val="24"/>
          <w:lang w:val="uk-UA"/>
        </w:rPr>
        <w:t xml:space="preserve">інші </w:t>
      </w:r>
      <w:r w:rsidR="00133066" w:rsidRPr="00E3128D">
        <w:rPr>
          <w:rFonts w:ascii="Times New Roman" w:hAnsi="Times New Roman"/>
          <w:bCs/>
          <w:sz w:val="24"/>
          <w:szCs w:val="24"/>
          <w:lang w:val="uk-UA"/>
        </w:rPr>
        <w:t>надходження спеціального фонду</w:t>
      </w:r>
      <w:r w:rsidR="002C02D7" w:rsidRPr="00E3128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33066" w:rsidRPr="00E3128D">
        <w:rPr>
          <w:rFonts w:ascii="Times New Roman" w:hAnsi="Times New Roman"/>
          <w:bCs/>
          <w:sz w:val="24"/>
          <w:szCs w:val="24"/>
          <w:lang w:val="uk-UA"/>
        </w:rPr>
        <w:t>–</w:t>
      </w:r>
      <w:r w:rsidR="002C02D7" w:rsidRPr="00E3128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33066" w:rsidRPr="00E3128D">
        <w:rPr>
          <w:rFonts w:ascii="Times New Roman" w:hAnsi="Times New Roman"/>
          <w:bCs/>
          <w:sz w:val="24"/>
          <w:szCs w:val="24"/>
          <w:lang w:val="uk-UA"/>
        </w:rPr>
        <w:t>131,230</w:t>
      </w:r>
      <w:r w:rsidR="002C02D7" w:rsidRPr="00E3128D">
        <w:rPr>
          <w:rFonts w:ascii="Times New Roman" w:hAnsi="Times New Roman"/>
          <w:bCs/>
          <w:sz w:val="24"/>
          <w:szCs w:val="24"/>
          <w:lang w:val="uk-UA"/>
        </w:rPr>
        <w:t xml:space="preserve"> тис. грн.</w:t>
      </w:r>
    </w:p>
    <w:p w:rsidR="00833757" w:rsidRPr="00E3128D" w:rsidRDefault="005401E4" w:rsidP="00E856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На 20</w:t>
      </w:r>
      <w:r w:rsidR="00133066" w:rsidRPr="00E3128D">
        <w:rPr>
          <w:rFonts w:ascii="Times New Roman" w:hAnsi="Times New Roman"/>
          <w:sz w:val="24"/>
          <w:szCs w:val="24"/>
          <w:lang w:val="uk-UA"/>
        </w:rPr>
        <w:t>20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рік програмою передбачено фінансування в обсязі </w:t>
      </w:r>
      <w:r w:rsidR="00FD2453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2421" w:rsidRPr="00E3128D">
        <w:rPr>
          <w:rFonts w:ascii="Times New Roman" w:hAnsi="Times New Roman"/>
          <w:sz w:val="24"/>
          <w:szCs w:val="24"/>
          <w:lang w:val="uk-UA"/>
        </w:rPr>
        <w:t>8487,054</w:t>
      </w:r>
      <w:r w:rsidR="00FD2453" w:rsidRPr="00E3128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3128D">
        <w:rPr>
          <w:rFonts w:ascii="Times New Roman" w:hAnsi="Times New Roman"/>
          <w:sz w:val="24"/>
          <w:szCs w:val="24"/>
          <w:lang w:val="uk-UA"/>
        </w:rPr>
        <w:t>тис. грн., в тому числі</w:t>
      </w:r>
      <w:r w:rsidR="00833757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Pr="00E3128D" w:rsidRDefault="00833757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</w:t>
      </w:r>
      <w:r w:rsidR="00133066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міс</w:t>
      </w:r>
      <w:r w:rsidR="00133066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ького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бюджет</w:t>
      </w:r>
      <w:r w:rsidR="00133066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— </w:t>
      </w:r>
      <w:r w:rsidR="006E2421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6874,524 </w:t>
      </w:r>
      <w:r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</w:t>
      </w:r>
      <w:r w:rsidR="0001336C" w:rsidRPr="00E3128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CD64B2" w:rsidRPr="00E3128D" w:rsidRDefault="00BC6847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5306B6" w:rsidRPr="00E3128D">
        <w:rPr>
          <w:rFonts w:ascii="Times New Roman" w:hAnsi="Times New Roman"/>
          <w:sz w:val="24"/>
          <w:szCs w:val="24"/>
          <w:lang w:val="uk-UA"/>
        </w:rPr>
        <w:t xml:space="preserve"> ДЮС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>Ш ВВС «Садко»</w:t>
      </w:r>
      <w:r w:rsidR="00F0603D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>(отриманих, як плата за послуги що надаються бюджетними установами) –</w:t>
      </w:r>
      <w:r w:rsidR="006E2421" w:rsidRPr="00E3128D">
        <w:rPr>
          <w:rFonts w:ascii="Times New Roman" w:hAnsi="Times New Roman"/>
          <w:sz w:val="24"/>
          <w:szCs w:val="24"/>
          <w:lang w:val="uk-UA"/>
        </w:rPr>
        <w:t xml:space="preserve">1592,970 </w:t>
      </w:r>
      <w:r w:rsidR="00CD64B2" w:rsidRPr="00E3128D">
        <w:rPr>
          <w:rFonts w:ascii="Times New Roman" w:hAnsi="Times New Roman"/>
          <w:sz w:val="24"/>
          <w:szCs w:val="24"/>
          <w:lang w:val="uk-UA"/>
        </w:rPr>
        <w:t>тис.грн</w:t>
      </w:r>
    </w:p>
    <w:p w:rsidR="002C02D7" w:rsidRPr="00D22CB7" w:rsidRDefault="00CD64B2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bCs/>
          <w:sz w:val="24"/>
          <w:szCs w:val="24"/>
          <w:lang w:val="uk-UA"/>
        </w:rPr>
        <w:t xml:space="preserve">інші кошти </w:t>
      </w:r>
      <w:r w:rsidR="006E2421" w:rsidRPr="00E3128D">
        <w:rPr>
          <w:rFonts w:ascii="Times New Roman" w:hAnsi="Times New Roman"/>
          <w:bCs/>
          <w:sz w:val="24"/>
          <w:szCs w:val="24"/>
          <w:lang w:val="uk-UA"/>
        </w:rPr>
        <w:t>–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2421" w:rsidRPr="00E3128D">
        <w:rPr>
          <w:rFonts w:ascii="Times New Roman" w:hAnsi="Times New Roman"/>
          <w:sz w:val="24"/>
          <w:szCs w:val="24"/>
          <w:lang w:val="uk-UA"/>
        </w:rPr>
        <w:t xml:space="preserve">19,560 </w:t>
      </w:r>
      <w:r w:rsidR="00833757" w:rsidRPr="00E3128D">
        <w:rPr>
          <w:rFonts w:ascii="Times New Roman" w:hAnsi="Times New Roman"/>
          <w:sz w:val="24"/>
          <w:szCs w:val="24"/>
          <w:lang w:val="uk-UA"/>
        </w:rPr>
        <w:t>тис.грн.</w:t>
      </w:r>
    </w:p>
    <w:p w:rsidR="00D22CB7" w:rsidRPr="00E3128D" w:rsidRDefault="00D22CB7" w:rsidP="00BC0C30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36D47" w:rsidRPr="00D22CB7" w:rsidRDefault="00536D47" w:rsidP="00D22CB7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2CB7">
        <w:rPr>
          <w:rFonts w:ascii="Times New Roman" w:hAnsi="Times New Roman"/>
          <w:b/>
          <w:sz w:val="24"/>
          <w:szCs w:val="24"/>
          <w:lang w:val="uk-UA"/>
        </w:rPr>
        <w:t>ОРГАНІЗАЦІЯ УПРАВЛІННЯ ТА КОНТРОЛЮ ЗА ХОДОМ ВИКОНАННЯ ПРОГРАМИ</w:t>
      </w:r>
    </w:p>
    <w:p w:rsidR="00D22CB7" w:rsidRPr="00D22CB7" w:rsidRDefault="00D22CB7" w:rsidP="00D22CB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C4EAE" w:rsidRPr="00E3128D" w:rsidRDefault="00401090" w:rsidP="00E85619">
      <w:pPr>
        <w:spacing w:after="0" w:line="240" w:lineRule="auto"/>
        <w:ind w:firstLine="67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E3128D">
        <w:rPr>
          <w:rFonts w:ascii="Times New Roman" w:hAnsi="Times New Roman"/>
          <w:bCs/>
          <w:sz w:val="24"/>
          <w:szCs w:val="24"/>
          <w:lang w:val="uk-UA" w:eastAsia="ar-SA"/>
        </w:rPr>
        <w:t>ДЮС</w:t>
      </w:r>
      <w:r w:rsidR="006025CF" w:rsidRPr="00E3128D">
        <w:rPr>
          <w:rFonts w:ascii="Times New Roman" w:hAnsi="Times New Roman"/>
          <w:bCs/>
          <w:sz w:val="24"/>
          <w:szCs w:val="24"/>
          <w:lang w:val="uk-UA" w:eastAsia="ar-SA"/>
        </w:rPr>
        <w:t xml:space="preserve">Ш ВВС «Садко» </w:t>
      </w:r>
      <w:r w:rsidR="006025CF" w:rsidRPr="00E3128D">
        <w:rPr>
          <w:rFonts w:ascii="Times New Roman" w:hAnsi="Times New Roman"/>
          <w:sz w:val="24"/>
          <w:szCs w:val="24"/>
          <w:lang w:val="uk-UA" w:eastAsia="ar-SA"/>
        </w:rPr>
        <w:t>здійснює виконання програми в межах виділених бюджетних асигнувань та щороку готує звіт про її виконання.</w:t>
      </w:r>
      <w:r w:rsidR="009C4EAE" w:rsidRPr="00E3128D">
        <w:rPr>
          <w:sz w:val="24"/>
          <w:szCs w:val="24"/>
          <w:lang w:val="uk-UA"/>
        </w:rPr>
        <w:t xml:space="preserve"> </w:t>
      </w:r>
      <w:r w:rsidR="009C4EAE" w:rsidRPr="00E3128D">
        <w:rPr>
          <w:rFonts w:ascii="Times New Roman" w:hAnsi="Times New Roman"/>
          <w:sz w:val="24"/>
          <w:szCs w:val="24"/>
          <w:lang w:val="uk-UA"/>
        </w:rPr>
        <w:t xml:space="preserve">Відділ молоді та спорту, який є головним розпорядником коштів, разом з іншими відділами </w:t>
      </w:r>
      <w:r w:rsidR="002C12A0" w:rsidRPr="00E3128D">
        <w:rPr>
          <w:rFonts w:ascii="Times New Roman" w:hAnsi="Times New Roman"/>
          <w:sz w:val="24"/>
          <w:szCs w:val="24"/>
          <w:lang w:val="uk-UA"/>
        </w:rPr>
        <w:t>ВЦА міста Сєвєродонецьк Луганської о</w:t>
      </w:r>
      <w:r w:rsidR="002C12A0" w:rsidRPr="00E3128D">
        <w:rPr>
          <w:rFonts w:ascii="Times New Roman" w:hAnsi="Times New Roman"/>
          <w:sz w:val="24"/>
          <w:szCs w:val="24"/>
          <w:lang w:val="uk-UA"/>
        </w:rPr>
        <w:t>б</w:t>
      </w:r>
      <w:r w:rsidR="002C12A0" w:rsidRPr="00E3128D">
        <w:rPr>
          <w:rFonts w:ascii="Times New Roman" w:hAnsi="Times New Roman"/>
          <w:sz w:val="24"/>
          <w:szCs w:val="24"/>
          <w:lang w:val="uk-UA"/>
        </w:rPr>
        <w:t>ласті</w:t>
      </w:r>
      <w:r w:rsidR="009C4EAE" w:rsidRPr="00E3128D">
        <w:rPr>
          <w:rFonts w:ascii="Times New Roman" w:hAnsi="Times New Roman"/>
          <w:sz w:val="24"/>
          <w:szCs w:val="24"/>
          <w:lang w:val="uk-UA"/>
        </w:rPr>
        <w:t xml:space="preserve"> забезпечує виконання  міської </w:t>
      </w:r>
      <w:r w:rsidR="009C4EAE" w:rsidRPr="00E3128D">
        <w:rPr>
          <w:rFonts w:ascii="Times New Roman" w:hAnsi="Times New Roman"/>
          <w:spacing w:val="6"/>
          <w:sz w:val="24"/>
          <w:szCs w:val="24"/>
          <w:lang w:val="uk-UA"/>
        </w:rPr>
        <w:t>Цільової прог</w:t>
      </w:r>
      <w:r w:rsidRPr="00E3128D">
        <w:rPr>
          <w:rFonts w:ascii="Times New Roman" w:hAnsi="Times New Roman"/>
          <w:spacing w:val="6"/>
          <w:sz w:val="24"/>
          <w:szCs w:val="24"/>
          <w:lang w:val="uk-UA"/>
        </w:rPr>
        <w:t xml:space="preserve">рами «Ефективне функціонування </w:t>
      </w:r>
      <w:r w:rsidR="009C4EAE" w:rsidRPr="00E3128D">
        <w:rPr>
          <w:rFonts w:ascii="Times New Roman" w:hAnsi="Times New Roman"/>
          <w:spacing w:val="6"/>
          <w:sz w:val="24"/>
          <w:szCs w:val="24"/>
          <w:lang w:val="uk-UA"/>
        </w:rPr>
        <w:t>ДЮСШ ВВС «САДКО» на 20</w:t>
      </w:r>
      <w:r w:rsidRPr="00E3128D">
        <w:rPr>
          <w:rFonts w:ascii="Times New Roman" w:hAnsi="Times New Roman"/>
          <w:spacing w:val="6"/>
          <w:sz w:val="24"/>
          <w:szCs w:val="24"/>
          <w:lang w:val="uk-UA"/>
        </w:rPr>
        <w:t>2</w:t>
      </w:r>
      <w:r w:rsidR="00523D88" w:rsidRPr="00E3128D">
        <w:rPr>
          <w:rFonts w:ascii="Times New Roman" w:hAnsi="Times New Roman"/>
          <w:spacing w:val="6"/>
          <w:sz w:val="24"/>
          <w:szCs w:val="24"/>
          <w:lang w:val="uk-UA"/>
        </w:rPr>
        <w:t>1</w:t>
      </w:r>
      <w:r w:rsidR="009C4EAE" w:rsidRPr="00E3128D">
        <w:rPr>
          <w:rFonts w:ascii="Times New Roman" w:hAnsi="Times New Roman"/>
          <w:spacing w:val="6"/>
          <w:sz w:val="24"/>
          <w:szCs w:val="24"/>
          <w:lang w:val="uk-UA"/>
        </w:rPr>
        <w:t xml:space="preserve"> рік.</w:t>
      </w:r>
    </w:p>
    <w:p w:rsidR="006025CF" w:rsidRPr="00E3128D" w:rsidRDefault="006025CF" w:rsidP="00AB5E17">
      <w:pPr>
        <w:spacing w:after="0" w:line="240" w:lineRule="auto"/>
        <w:ind w:firstLine="67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Обсяг фінансування заходів Програми визначається при затвердженні міського б</w:t>
      </w:r>
      <w:r w:rsidRPr="00E3128D">
        <w:rPr>
          <w:rFonts w:ascii="Times New Roman" w:hAnsi="Times New Roman"/>
          <w:sz w:val="24"/>
          <w:szCs w:val="24"/>
          <w:lang w:val="uk-UA"/>
        </w:rPr>
        <w:t>ю</w:t>
      </w:r>
      <w:r w:rsidRPr="00E3128D">
        <w:rPr>
          <w:rFonts w:ascii="Times New Roman" w:hAnsi="Times New Roman"/>
          <w:sz w:val="24"/>
          <w:szCs w:val="24"/>
          <w:lang w:val="uk-UA"/>
        </w:rPr>
        <w:t>джету  на  20</w:t>
      </w:r>
      <w:r w:rsidR="00A55A17" w:rsidRPr="00E3128D">
        <w:rPr>
          <w:rFonts w:ascii="Times New Roman" w:hAnsi="Times New Roman"/>
          <w:sz w:val="24"/>
          <w:szCs w:val="24"/>
          <w:lang w:val="uk-UA"/>
        </w:rPr>
        <w:t>2</w:t>
      </w:r>
      <w:r w:rsidR="00523D88" w:rsidRPr="00E3128D">
        <w:rPr>
          <w:rFonts w:ascii="Times New Roman" w:hAnsi="Times New Roman"/>
          <w:sz w:val="24"/>
          <w:szCs w:val="24"/>
          <w:lang w:val="uk-UA"/>
        </w:rPr>
        <w:t>1</w:t>
      </w:r>
      <w:r w:rsidR="00AB5E17">
        <w:rPr>
          <w:rFonts w:ascii="Times New Roman" w:hAnsi="Times New Roman"/>
          <w:sz w:val="24"/>
          <w:szCs w:val="24"/>
          <w:lang w:val="uk-UA"/>
        </w:rPr>
        <w:t xml:space="preserve">  рік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 відповідальним виконавцем Програми та головним розпорядником ко</w:t>
      </w:r>
      <w:r w:rsidRPr="00E3128D">
        <w:rPr>
          <w:rFonts w:ascii="Times New Roman" w:hAnsi="Times New Roman"/>
          <w:sz w:val="24"/>
          <w:szCs w:val="24"/>
          <w:lang w:val="uk-UA"/>
        </w:rPr>
        <w:t>ш</w:t>
      </w:r>
      <w:r w:rsidRPr="00E3128D">
        <w:rPr>
          <w:rFonts w:ascii="Times New Roman" w:hAnsi="Times New Roman"/>
          <w:sz w:val="24"/>
          <w:szCs w:val="24"/>
          <w:lang w:val="uk-UA"/>
        </w:rPr>
        <w:t xml:space="preserve">тів </w:t>
      </w:r>
      <w:r w:rsidR="009C4EAE" w:rsidRPr="00E3128D">
        <w:rPr>
          <w:rFonts w:ascii="Times New Roman" w:hAnsi="Times New Roman"/>
          <w:sz w:val="24"/>
          <w:szCs w:val="24"/>
          <w:lang w:val="uk-UA"/>
        </w:rPr>
        <w:t>.</w:t>
      </w:r>
    </w:p>
    <w:p w:rsidR="00523D88" w:rsidRDefault="001E54BD" w:rsidP="00E856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Контроль за виконанням програми здійснює</w:t>
      </w:r>
      <w:r w:rsidR="00523D88" w:rsidRPr="00E3128D">
        <w:rPr>
          <w:rFonts w:ascii="Times New Roman" w:hAnsi="Times New Roman"/>
          <w:sz w:val="24"/>
          <w:szCs w:val="24"/>
          <w:lang w:val="uk-UA"/>
        </w:rPr>
        <w:t xml:space="preserve"> Військово-цивільна адміністрація міста Сєвєродонецьк Луганської області</w:t>
      </w:r>
      <w:r w:rsidR="00732EF5" w:rsidRPr="00E3128D">
        <w:rPr>
          <w:rFonts w:ascii="Times New Roman" w:hAnsi="Times New Roman"/>
          <w:sz w:val="24"/>
          <w:szCs w:val="24"/>
          <w:lang w:val="uk-UA"/>
        </w:rPr>
        <w:t>.</w:t>
      </w:r>
      <w:r w:rsidR="00523D88" w:rsidRPr="00E3128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22CB7" w:rsidRPr="00E3128D" w:rsidRDefault="00D22CB7" w:rsidP="00E856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0FF" w:rsidRDefault="00523D88" w:rsidP="00802FBD">
      <w:pPr>
        <w:pStyle w:val="a3"/>
        <w:numPr>
          <w:ilvl w:val="0"/>
          <w:numId w:val="25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3128D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030FF" w:rsidRPr="00E3128D">
        <w:rPr>
          <w:rFonts w:ascii="Times New Roman" w:hAnsi="Times New Roman"/>
          <w:b/>
          <w:sz w:val="24"/>
          <w:szCs w:val="24"/>
          <w:lang w:val="uk-UA"/>
        </w:rPr>
        <w:t xml:space="preserve">ОЧІКУВАНІ </w:t>
      </w:r>
      <w:r w:rsidR="00F03119" w:rsidRPr="00E3128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030FF" w:rsidRPr="00E3128D">
        <w:rPr>
          <w:rFonts w:ascii="Times New Roman" w:hAnsi="Times New Roman"/>
          <w:b/>
          <w:sz w:val="24"/>
          <w:szCs w:val="24"/>
          <w:lang w:val="uk-UA"/>
        </w:rPr>
        <w:t>КІНЦЕВІ РЕЗУЛЬТАТИ</w:t>
      </w:r>
      <w:r w:rsidR="00F03119" w:rsidRPr="00E3128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030FF" w:rsidRPr="00E3128D">
        <w:rPr>
          <w:rFonts w:ascii="Times New Roman" w:hAnsi="Times New Roman"/>
          <w:b/>
          <w:sz w:val="24"/>
          <w:szCs w:val="24"/>
          <w:lang w:val="uk-UA"/>
        </w:rPr>
        <w:t xml:space="preserve"> ВИКОНАННЯ ПРОГРАМИ, ВИЗНАЧЕННЯ ЇЇ ЕФЕКТИВНОСТІ</w:t>
      </w:r>
    </w:p>
    <w:p w:rsidR="00D22CB7" w:rsidRPr="00E3128D" w:rsidRDefault="00D22CB7" w:rsidP="00D22CB7">
      <w:pPr>
        <w:pStyle w:val="a3"/>
        <w:tabs>
          <w:tab w:val="left" w:pos="9639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1030FF" w:rsidRPr="00E3128D" w:rsidRDefault="001030FF" w:rsidP="00E85619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 w:eastAsia="ar-SA"/>
        </w:rPr>
        <w:t>100% фінансування змагань та навчально-тренувальних зборів, для п</w:t>
      </w:r>
      <w:r w:rsidRPr="00E3128D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Pr="00E3128D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813E86" w:rsidRPr="00E3128D">
        <w:rPr>
          <w:rFonts w:ascii="Times New Roman" w:hAnsi="Times New Roman"/>
          <w:sz w:val="24"/>
          <w:szCs w:val="24"/>
          <w:lang w:val="uk-UA" w:eastAsia="ar-SA"/>
        </w:rPr>
        <w:t>;</w:t>
      </w:r>
    </w:p>
    <w:p w:rsidR="001030FF" w:rsidRPr="00E3128D" w:rsidRDefault="001030FF" w:rsidP="00E85619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3128D">
        <w:rPr>
          <w:rFonts w:ascii="Times New Roman" w:hAnsi="Times New Roman"/>
          <w:sz w:val="24"/>
          <w:szCs w:val="24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 w:rsidRPr="00E3128D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1030FF" w:rsidRPr="00E3128D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E3128D">
        <w:rPr>
          <w:szCs w:val="24"/>
          <w:lang w:val="uk-UA"/>
        </w:rPr>
        <w:t>оздоровлення дітей і дорослих</w:t>
      </w:r>
      <w:r w:rsidR="00813E86" w:rsidRPr="00E3128D">
        <w:rPr>
          <w:szCs w:val="24"/>
          <w:lang w:val="uk-UA"/>
        </w:rPr>
        <w:t>;</w:t>
      </w:r>
    </w:p>
    <w:p w:rsidR="001030FF" w:rsidRPr="00E3128D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E3128D">
        <w:rPr>
          <w:szCs w:val="24"/>
          <w:lang w:val="uk-UA"/>
        </w:rPr>
        <w:t>гармонійний розвиток особистості за допомогою спорту</w:t>
      </w:r>
      <w:r w:rsidR="00813E86" w:rsidRPr="00E3128D">
        <w:rPr>
          <w:szCs w:val="24"/>
          <w:lang w:val="uk-UA"/>
        </w:rPr>
        <w:t>;</w:t>
      </w:r>
    </w:p>
    <w:p w:rsidR="001030FF" w:rsidRPr="00E3128D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E3128D">
        <w:rPr>
          <w:szCs w:val="24"/>
          <w:lang w:val="uk-UA"/>
        </w:rPr>
        <w:t>навчання дітей плаванню, розвиток їх можливостей в підводному спорті, створе</w:t>
      </w:r>
      <w:r w:rsidRPr="00E3128D">
        <w:rPr>
          <w:szCs w:val="24"/>
          <w:lang w:val="uk-UA"/>
        </w:rPr>
        <w:t>н</w:t>
      </w:r>
      <w:r w:rsidRPr="00E3128D">
        <w:rPr>
          <w:szCs w:val="24"/>
          <w:lang w:val="uk-UA"/>
        </w:rPr>
        <w:t>ня рівних умов для навчання, створення умов для спортивного вдосконалення</w:t>
      </w:r>
      <w:r w:rsidR="00813E86" w:rsidRPr="00E3128D">
        <w:rPr>
          <w:szCs w:val="24"/>
          <w:lang w:val="uk-UA"/>
        </w:rPr>
        <w:t>;</w:t>
      </w:r>
    </w:p>
    <w:p w:rsidR="001030FF" w:rsidRPr="00E3128D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E3128D">
        <w:rPr>
          <w:szCs w:val="24"/>
          <w:lang w:val="uk-UA"/>
        </w:rPr>
        <w:t>підготовка спортсменів високого класу, здатних захищати честь міста, області і країни на змаганнях різного масштабу, популяризація підводного спорту</w:t>
      </w:r>
      <w:r w:rsidR="00813E86" w:rsidRPr="00E3128D">
        <w:rPr>
          <w:szCs w:val="24"/>
          <w:lang w:val="uk-UA"/>
        </w:rPr>
        <w:t>;</w:t>
      </w:r>
    </w:p>
    <w:p w:rsidR="00502AF6" w:rsidRPr="00E3128D" w:rsidRDefault="00502AF6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E3128D">
        <w:rPr>
          <w:szCs w:val="24"/>
          <w:lang w:val="uk-UA"/>
        </w:rPr>
        <w:t>забезпечення відбору осіб, які мають високий рівень підготовки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</w:t>
      </w:r>
    </w:p>
    <w:p w:rsidR="004863BC" w:rsidRPr="00E3128D" w:rsidRDefault="004863BC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E3128D">
        <w:rPr>
          <w:szCs w:val="24"/>
          <w:lang w:val="uk-UA"/>
        </w:rPr>
        <w:lastRenderedPageBreak/>
        <w:t>максимально</w:t>
      </w:r>
      <w:r w:rsidR="00F261AB">
        <w:rPr>
          <w:szCs w:val="24"/>
          <w:lang w:val="uk-UA"/>
        </w:rPr>
        <w:t>го</w:t>
      </w:r>
      <w:r w:rsidRPr="00E3128D">
        <w:rPr>
          <w:szCs w:val="24"/>
          <w:lang w:val="uk-UA"/>
        </w:rPr>
        <w:t xml:space="preserve"> </w:t>
      </w:r>
      <w:r w:rsidR="00F261AB">
        <w:rPr>
          <w:szCs w:val="24"/>
          <w:lang w:val="uk-UA"/>
        </w:rPr>
        <w:t>залучання</w:t>
      </w:r>
      <w:r w:rsidR="002E2856">
        <w:rPr>
          <w:szCs w:val="24"/>
          <w:lang w:val="uk-UA"/>
        </w:rPr>
        <w:t xml:space="preserve"> кількість </w:t>
      </w:r>
      <w:r w:rsidRPr="00E3128D">
        <w:rPr>
          <w:szCs w:val="24"/>
          <w:lang w:val="uk-UA"/>
        </w:rPr>
        <w:t>відвідувачів в спортивно-оздоровчих групах, які активно займаються плаванням та фізичною культурою.</w:t>
      </w:r>
    </w:p>
    <w:p w:rsidR="00F23F37" w:rsidRDefault="00F23F37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3128D">
        <w:rPr>
          <w:rFonts w:ascii="Times New Roman" w:hAnsi="Times New Roman"/>
          <w:sz w:val="24"/>
          <w:szCs w:val="24"/>
          <w:lang w:val="uk-UA" w:eastAsia="uk-UA"/>
        </w:rPr>
        <w:t xml:space="preserve">Очікувані результати виконання програми </w:t>
      </w:r>
      <w:r w:rsidR="00B3521F" w:rsidRPr="00E3128D">
        <w:rPr>
          <w:rFonts w:ascii="Times New Roman" w:hAnsi="Times New Roman"/>
          <w:sz w:val="24"/>
          <w:szCs w:val="24"/>
          <w:lang w:val="uk-UA" w:eastAsia="uk-UA"/>
        </w:rPr>
        <w:t>наведені в Д</w:t>
      </w:r>
      <w:r w:rsidRPr="00E3128D">
        <w:rPr>
          <w:rFonts w:ascii="Times New Roman" w:hAnsi="Times New Roman"/>
          <w:sz w:val="24"/>
          <w:szCs w:val="24"/>
          <w:lang w:val="uk-UA" w:eastAsia="uk-UA"/>
        </w:rPr>
        <w:t>одатку</w:t>
      </w:r>
      <w:r w:rsidR="0001336C" w:rsidRPr="00E3128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3128D">
        <w:rPr>
          <w:rFonts w:ascii="Times New Roman" w:hAnsi="Times New Roman"/>
          <w:sz w:val="24"/>
          <w:szCs w:val="24"/>
          <w:lang w:val="uk-UA" w:eastAsia="uk-UA"/>
        </w:rPr>
        <w:t>2.</w:t>
      </w:r>
    </w:p>
    <w:p w:rsidR="00C80BE8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80BE8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80BE8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F01905" w:rsidRDefault="00F0190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0549F5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0549F5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0549F5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0549F5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0549F5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0549F5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8A2538" w:rsidRDefault="008A253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  <w:sectPr w:rsidR="008A2538" w:rsidSect="008A2538">
          <w:pgSz w:w="11906" w:h="16838"/>
          <w:pgMar w:top="1134" w:right="567" w:bottom="1134" w:left="1701" w:header="57" w:footer="57" w:gutter="0"/>
          <w:cols w:space="708"/>
          <w:docGrid w:linePitch="360"/>
        </w:sectPr>
      </w:pPr>
    </w:p>
    <w:p w:rsidR="005A5B44" w:rsidRPr="00E65138" w:rsidRDefault="005A5B44" w:rsidP="005A5B44">
      <w:pPr>
        <w:spacing w:after="0" w:line="240" w:lineRule="atLeast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E65138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 2 до Програми</w:t>
      </w:r>
    </w:p>
    <w:p w:rsidR="005A5B44" w:rsidRPr="00E65138" w:rsidRDefault="005A5B44" w:rsidP="005A5B44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 w:rsidRPr="00E65138">
        <w:rPr>
          <w:rFonts w:ascii="Times New Roman" w:hAnsi="Times New Roman"/>
          <w:b/>
          <w:sz w:val="24"/>
          <w:szCs w:val="24"/>
          <w:lang w:val="uk-UA"/>
        </w:rPr>
        <w:t>Очікувані результати виконання програми</w:t>
      </w:r>
    </w:p>
    <w:tbl>
      <w:tblPr>
        <w:tblStyle w:val="af1"/>
        <w:tblpPr w:leftFromText="180" w:rightFromText="180" w:vertAnchor="page" w:horzAnchor="margin" w:tblpY="1666"/>
        <w:tblW w:w="15276" w:type="dxa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5A5B44" w:rsidRPr="001166B2" w:rsidTr="00DC3996">
        <w:trPr>
          <w:trHeight w:val="69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5A5B44" w:rsidRPr="001166B2" w:rsidRDefault="005A5B44" w:rsidP="00DC39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vAlign w:val="center"/>
          </w:tcPr>
          <w:p w:rsidR="005A5B44" w:rsidRPr="001166B2" w:rsidRDefault="005A5B44" w:rsidP="00DC39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5A5B44" w:rsidRPr="001166B2" w:rsidRDefault="005A5B44" w:rsidP="00DC39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5A5B44" w:rsidRPr="001166B2" w:rsidRDefault="005A5B44" w:rsidP="00DC39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Значення показника на 2021р.</w:t>
            </w:r>
          </w:p>
        </w:tc>
      </w:tr>
      <w:tr w:rsidR="005A5B44" w:rsidRPr="008B4A86" w:rsidTr="00DC3996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Підготовка спортивного резерву, підвищення рівня фізичної підготовленості дітей та </w:t>
            </w: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забезп</w:t>
            </w: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чення функціонування ДЮСШ ВВС «Садко» згідно поточної структури установи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5B44" w:rsidRPr="001166B2" w:rsidTr="00DC3996">
        <w:tc>
          <w:tcPr>
            <w:tcW w:w="2235" w:type="dxa"/>
            <w:vMerge w:val="restart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Підготовка спо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тивного резерву, підвищення рівня фізичної підгото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леності дітей та 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фу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кціонування ДЮСШ ВВС «С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дко» згідно пото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ної структури установи за рах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нок коштів місц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вого бюджету</w:t>
            </w:r>
          </w:p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B44" w:rsidRPr="001166B2" w:rsidTr="00DC3996">
        <w:trPr>
          <w:trHeight w:val="429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Видатки на утримання  ДЮСШ ВВС «Садко» з місцевого бюджету(Розрахунок до бюджетного з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питу загального фонду на 2021рік)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9313,112</w:t>
            </w:r>
          </w:p>
        </w:tc>
      </w:tr>
      <w:tr w:rsidR="005A5B44" w:rsidRPr="001166B2" w:rsidTr="00DC3996">
        <w:trPr>
          <w:trHeight w:val="309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штатних працівників  ДЮСШ ВВС «Садко» (згідно штатного розкладу)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шт.од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49,5</w:t>
            </w:r>
          </w:p>
        </w:tc>
      </w:tr>
      <w:tr w:rsidR="005A5B44" w:rsidRPr="001166B2" w:rsidTr="00DC3996">
        <w:trPr>
          <w:trHeight w:val="352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 тренерів (згідно штатного розкладу)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шт.од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5A5B44" w:rsidRPr="001166B2" w:rsidTr="00DC3996">
        <w:trPr>
          <w:trHeight w:val="545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Фонд оплати праці з нарахуванням працівників  ДЮСШ ВВС «Садко» (Розрахунок до бюджетного запиту загального фонду на 2021рік)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7839,406</w:t>
            </w:r>
          </w:p>
        </w:tc>
      </w:tr>
      <w:tr w:rsidR="005A5B44" w:rsidRPr="001166B2" w:rsidTr="00DC3996">
        <w:trPr>
          <w:trHeight w:val="269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3620,976</w:t>
            </w:r>
          </w:p>
        </w:tc>
      </w:tr>
      <w:tr w:rsidR="005A5B44" w:rsidRPr="001166B2" w:rsidTr="00DC3996">
        <w:trPr>
          <w:trHeight w:val="26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30,463</w:t>
            </w:r>
          </w:p>
        </w:tc>
      </w:tr>
      <w:tr w:rsidR="005A5B44" w:rsidRPr="001166B2" w:rsidTr="00DC3996">
        <w:trPr>
          <w:trHeight w:val="26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122,900</w:t>
            </w:r>
          </w:p>
        </w:tc>
      </w:tr>
      <w:tr w:rsidR="005A5B44" w:rsidRPr="001166B2" w:rsidTr="00DC3996">
        <w:trPr>
          <w:trHeight w:val="258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71,184</w:t>
            </w:r>
          </w:p>
        </w:tc>
      </w:tr>
      <w:tr w:rsidR="005A5B44" w:rsidRPr="001166B2" w:rsidTr="00DC3996">
        <w:trPr>
          <w:trHeight w:val="254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74,200</w:t>
            </w:r>
          </w:p>
        </w:tc>
      </w:tr>
      <w:tr w:rsidR="005A5B44" w:rsidRPr="001166B2" w:rsidTr="00DC3996">
        <w:trPr>
          <w:trHeight w:val="255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171,294</w:t>
            </w:r>
          </w:p>
        </w:tc>
      </w:tr>
      <w:tr w:rsidR="005A5B44" w:rsidRPr="001166B2" w:rsidTr="00DC3996">
        <w:trPr>
          <w:trHeight w:val="237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придбання електроенергії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258,608</w:t>
            </w:r>
          </w:p>
        </w:tc>
      </w:tr>
      <w:tr w:rsidR="005A5B44" w:rsidRPr="001166B2" w:rsidTr="00DC3996">
        <w:trPr>
          <w:trHeight w:val="239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741,980</w:t>
            </w:r>
          </w:p>
        </w:tc>
      </w:tr>
      <w:tr w:rsidR="005A5B44" w:rsidRPr="001166B2" w:rsidTr="00DC3996">
        <w:trPr>
          <w:trHeight w:val="239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Оплата інших енергоносіїв та інших комунальних послуг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</w:p>
        </w:tc>
        <w:tc>
          <w:tcPr>
            <w:tcW w:w="1313" w:type="dxa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3,077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B44" w:rsidRPr="001166B2" w:rsidTr="00DC3996">
        <w:trPr>
          <w:trHeight w:val="337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Середньорічна кількість учнів ДЮСШ «САДКО» 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учні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360</w:t>
            </w:r>
          </w:p>
        </w:tc>
      </w:tr>
      <w:tr w:rsidR="005A5B44" w:rsidRPr="001166B2" w:rsidTr="00DC3996">
        <w:trPr>
          <w:trHeight w:val="36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ставок тренерів-викладачів / кількість годин на місяць (16ставок х 96 годин = 1536 годин)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став/год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1536</w:t>
            </w:r>
          </w:p>
        </w:tc>
      </w:tr>
      <w:tr w:rsidR="005A5B44" w:rsidRPr="001166B2" w:rsidTr="00DC3996">
        <w:trPr>
          <w:trHeight w:val="23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навчально – тренувальних груп / кількість годин на місяць початкової підготовки (ПП) ( (2гр х 24 год/міс) + (2гр х 12 год/міс)+(12гр х 8год/міс)) = 168 годин/місяць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168</w:t>
            </w:r>
          </w:p>
        </w:tc>
      </w:tr>
      <w:tr w:rsidR="005A5B44" w:rsidRPr="001166B2" w:rsidTr="00DC3996">
        <w:trPr>
          <w:trHeight w:val="225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навчально – тренувальних груп / кількість годин на місяць базової підготовки (БП)</w:t>
            </w:r>
          </w:p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((4гр х 48год/міс) + (1гр х 24 год/міс) + (5гр х 72 год/міс)) = 576 годин/місяць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576</w:t>
            </w:r>
          </w:p>
        </w:tc>
      </w:tr>
      <w:tr w:rsidR="005A5B44" w:rsidRPr="001166B2" w:rsidTr="00DC3996">
        <w:trPr>
          <w:trHeight w:val="230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навчально – тренувальних груп /кількість годин на місяць спеціалізованої підготовки (СП) ((2гр х 96год/міс)+ (1гр х 72 год/міс)+ (1гр  х  48год/міс))= 312 годин/місяць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312</w:t>
            </w:r>
          </w:p>
        </w:tc>
      </w:tr>
      <w:tr w:rsidR="005A5B44" w:rsidRPr="001166B2" w:rsidTr="00DC3996">
        <w:trPr>
          <w:trHeight w:val="411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навчально – тренувальних груп /кількість годин на місяць вищої спортивної майстерності (ВСМ) ((1гр х 96 год/міс) (1гр х 144 год/міс) (2гр х 120 год/міс)) = 480 годин/місяць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480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A5B44" w:rsidRPr="001166B2" w:rsidTr="00DC3996">
        <w:trPr>
          <w:trHeight w:val="36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учнів в навчально - тренувальних групах у тому числі</w:t>
            </w:r>
            <w:r w:rsidRPr="001166B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360</w:t>
            </w:r>
          </w:p>
        </w:tc>
      </w:tr>
      <w:tr w:rsidR="005A5B44" w:rsidRPr="001166B2" w:rsidTr="00DC3996">
        <w:trPr>
          <w:trHeight w:val="603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учнів в навчально – тренувальних групах початкової підготовки (ПП) ((7гр х 15уч) + (6гр х 14уч) +(3гр х 12уч) =16гр/225уч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225</w:t>
            </w:r>
          </w:p>
        </w:tc>
      </w:tr>
      <w:tr w:rsidR="005A5B44" w:rsidRPr="001166B2" w:rsidTr="00DC3996">
        <w:trPr>
          <w:trHeight w:val="645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учнів в навчально – тренувальних групах базової підготовки (БП) </w:t>
            </w:r>
          </w:p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((3гр х 11уч) + (6гр х 10уч) + (1гр х9уч) =10гр/102уч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</w:tr>
      <w:tr w:rsidR="005A5B44" w:rsidRPr="001166B2" w:rsidTr="00DC3996">
        <w:trPr>
          <w:trHeight w:val="604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учнів в навчально – тренувальних групах спеціалізованої підготовки (СП) </w:t>
            </w:r>
          </w:p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(2гр х 6уч)+(1гр х 9уч ) =3гр/21уч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5A5B44" w:rsidRPr="001166B2" w:rsidTr="00DC3996">
        <w:trPr>
          <w:trHeight w:val="604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учнів в навчально – тренувальних групах вищої спортивної майстерності (ВСМ)</w:t>
            </w:r>
          </w:p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(4гр х 3уч) = 4гр/12уч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5A5B44" w:rsidRPr="001166B2" w:rsidTr="00DC3996">
        <w:trPr>
          <w:trHeight w:val="394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902E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Середньорічна кількість дітей на одного тренера (360 учня / 1</w:t>
            </w:r>
            <w:r w:rsidR="00902E2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тренерів = 2</w:t>
            </w:r>
            <w:r w:rsidR="00902E2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учня)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902E2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02E2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5A5B44" w:rsidRPr="001166B2" w:rsidTr="00DC3996">
        <w:trPr>
          <w:trHeight w:val="617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витрат з міського бюджету на одного учня ДЮСШ ВВС «Садко» / в рік</w:t>
            </w:r>
          </w:p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(9313,112грн / 360учня = 25870грн)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ind w:left="-69" w:right="-145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грн/1уч/рік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25870</w:t>
            </w:r>
          </w:p>
        </w:tc>
      </w:tr>
      <w:tr w:rsidR="005A5B44" w:rsidRPr="001166B2" w:rsidTr="00DC3996">
        <w:trPr>
          <w:trHeight w:val="603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витрат з міського бюджету на одного учня ДЮСШ ВВС «Садко» / в день</w:t>
            </w:r>
          </w:p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(9313,112грн / 12месяців / 360учнів / 25дней= 86,23грн)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ind w:left="-69" w:right="-145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грн/1уч/день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86,23</w:t>
            </w:r>
          </w:p>
        </w:tc>
      </w:tr>
      <w:tr w:rsidR="005A5B44" w:rsidRPr="001166B2" w:rsidTr="00DC3996">
        <w:trPr>
          <w:trHeight w:val="450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Середньомісячна заробітна плата з </w:t>
            </w: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нарахуванням</w:t>
            </w: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працівників ДЮСШ</w:t>
            </w: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ВВС «Садко»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color w:val="000000" w:themeColor="text1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13,198</w:t>
            </w:r>
          </w:p>
        </w:tc>
      </w:tr>
      <w:tr w:rsidR="005A5B44" w:rsidRPr="001166B2" w:rsidTr="00DC3996">
        <w:trPr>
          <w:trHeight w:val="421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 тому числі середньомісячна заробітна плата з </w:t>
            </w: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нарахуванням</w:t>
            </w: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тренера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color w:val="000000" w:themeColor="text1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18,859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A5B44" w:rsidRPr="001166B2" w:rsidTr="00DC3996">
        <w:trPr>
          <w:trHeight w:val="43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color w:val="000000" w:themeColor="text1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змагань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5A5B44" w:rsidRPr="001166B2" w:rsidTr="00DC3996">
        <w:trPr>
          <w:trHeight w:val="463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color w:val="000000" w:themeColor="text1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змагань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5A5B44" w:rsidRPr="001166B2" w:rsidTr="00DC3996">
        <w:trPr>
          <w:trHeight w:val="43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color w:val="000000" w:themeColor="text1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змагань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5A5B44" w:rsidRPr="001166B2" w:rsidTr="00DC3996">
        <w:trPr>
          <w:trHeight w:val="43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color w:val="000000" w:themeColor="text1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змагань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</w:tr>
      <w:tr w:rsidR="005A5B44" w:rsidRPr="001166B2" w:rsidTr="00DC3996">
        <w:trPr>
          <w:trHeight w:val="422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учнів взяли участь у спортивних змаганнях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color w:val="000000" w:themeColor="text1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250</w:t>
            </w:r>
          </w:p>
        </w:tc>
      </w:tr>
      <w:tr w:rsidR="005A5B44" w:rsidRPr="001166B2" w:rsidTr="00DC3996">
        <w:trPr>
          <w:trHeight w:val="43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0D4A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здобу</w:t>
            </w:r>
            <w:r w:rsidR="000D4A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тих </w:t>
            </w: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призов</w:t>
            </w:r>
            <w:r w:rsidR="000D4A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місц</w:t>
            </w:r>
            <w:r w:rsidR="000D4A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ь</w:t>
            </w: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 спортивних змаганнях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color w:val="000000" w:themeColor="text1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300</w:t>
            </w:r>
          </w:p>
        </w:tc>
      </w:tr>
      <w:tr w:rsidR="005A5B44" w:rsidRPr="001166B2" w:rsidTr="00DC3996">
        <w:trPr>
          <w:trHeight w:val="435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% учнів, які взяли участь у спортивних змаганнях, (%)(</w:t>
            </w:r>
            <w:r w:rsidRPr="001166B2">
              <w:rPr>
                <w:rStyle w:val="shorttext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деякі учні брали участь в різних змаганнях</w:t>
            </w: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69</w:t>
            </w:r>
          </w:p>
        </w:tc>
      </w:tr>
      <w:tr w:rsidR="005A5B44" w:rsidRPr="001166B2" w:rsidTr="00DC3996">
        <w:trPr>
          <w:trHeight w:val="519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% призерів всеукраїнських і міжнародних змагань до загальної кількості учнів ДЮСШ, (%)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83</w:t>
            </w:r>
          </w:p>
        </w:tc>
      </w:tr>
      <w:tr w:rsidR="005A5B44" w:rsidRPr="001166B2" w:rsidTr="00DC3996">
        <w:trPr>
          <w:trHeight w:val="693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підготовлених у ДЮСШ майстрів спорту України / кандидатів у майстри спорту України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</w:tr>
      <w:tr w:rsidR="005A5B44" w:rsidRPr="001166B2" w:rsidTr="00DC3996">
        <w:trPr>
          <w:trHeight w:val="531"/>
        </w:trPr>
        <w:tc>
          <w:tcPr>
            <w:tcW w:w="2235" w:type="dxa"/>
            <w:shd w:val="clear" w:color="auto" w:fill="92D050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Максимально збільшити відвідувачів в спортивно-оздоровчих групах, які активно займают</w:t>
            </w:r>
            <w:r w:rsidRPr="001166B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ь</w:t>
            </w:r>
            <w:r w:rsidRPr="001166B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ся плаванням та фізичною культурою.</w:t>
            </w:r>
          </w:p>
        </w:tc>
        <w:tc>
          <w:tcPr>
            <w:tcW w:w="1136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A5B44" w:rsidRPr="001166B2" w:rsidTr="00DC3996">
        <w:trPr>
          <w:trHeight w:val="296"/>
        </w:trPr>
        <w:tc>
          <w:tcPr>
            <w:tcW w:w="2235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B44" w:rsidRPr="001166B2" w:rsidTr="00DC3996">
        <w:tc>
          <w:tcPr>
            <w:tcW w:w="2235" w:type="dxa"/>
            <w:vMerge w:val="restart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Максимально зб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льшити відвідув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чів в спортивно-оздоровчих групах, які активно займ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ються плаванням та фізичною кул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ь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турою.</w:t>
            </w: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Видатки на утримання ДЮСШ ВВС «Садко» за рахунок спеціального фонду,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власних надходжень  від  платних послуг (Розрахунок до бюджетного запиту спеціального фонду на 2021рік)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1376,400</w:t>
            </w:r>
          </w:p>
        </w:tc>
      </w:tr>
      <w:tr w:rsidR="005A5B44" w:rsidRPr="001166B2" w:rsidTr="00DC3996">
        <w:trPr>
          <w:trHeight w:val="865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 штатних працівників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(які отримають доплату у вигляді премії, за вклад у надання платних послуг згідно з розд.</w:t>
            </w:r>
            <w:r w:rsidRPr="001166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«Положення про преміювання працівників ДЮСШ ВВС «Садко» та п 3.3.«Положення </w:t>
            </w:r>
            <w:r w:rsidRPr="001166B2">
              <w:rPr>
                <w:rFonts w:ascii="Times New Roman" w:hAnsi="Times New Roman"/>
                <w:sz w:val="24"/>
                <w:szCs w:val="24"/>
              </w:rPr>
              <w:t>про надання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66B2">
              <w:rPr>
                <w:rFonts w:ascii="Times New Roman" w:hAnsi="Times New Roman"/>
                <w:sz w:val="24"/>
                <w:szCs w:val="24"/>
              </w:rPr>
              <w:t>платних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66B2">
              <w:rPr>
                <w:rFonts w:ascii="Times New Roman" w:hAnsi="Times New Roman"/>
                <w:sz w:val="24"/>
                <w:szCs w:val="24"/>
              </w:rPr>
              <w:t>послуг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ДЮСШ ВВС «Садко»</w:t>
            </w:r>
            <w:r w:rsidRPr="001166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шт.од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BA6C8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C8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A6C84" w:rsidRPr="00BA6C8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A6C84">
              <w:rPr>
                <w:rFonts w:ascii="Times New Roman" w:hAnsi="Times New Roman"/>
                <w:sz w:val="24"/>
                <w:szCs w:val="24"/>
                <w:lang w:val="uk-UA"/>
              </w:rPr>
              <w:t>,5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тому числі </w:t>
            </w:r>
            <w:r w:rsidRPr="0033326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332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ількість</w:t>
            </w:r>
            <w:r w:rsidR="00C849F6" w:rsidRPr="0033326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ставок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тренерів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Фонд оплати праці 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з нарахуванням працівників ДЮСШ ВВС «Садко» (розд.</w:t>
            </w:r>
            <w:r w:rsidRPr="001166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«Положення про преміювання працівників ДЮСШ ВВС «Садко»)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644,040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333264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264">
              <w:rPr>
                <w:rFonts w:ascii="Times New Roman" w:hAnsi="Times New Roman"/>
                <w:sz w:val="24"/>
                <w:szCs w:val="24"/>
                <w:lang w:val="uk-UA"/>
              </w:rPr>
              <w:t>415,571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315,307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48,626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42,823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63,717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185,180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Окремі заходи по реалізації державних (регіональних) програм,не віднесені до заходу розвитку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3,000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6,000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67,707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Середня кількість осіб в групах з плавання / місяць  усього, </w:t>
            </w:r>
            <w:r w:rsidRPr="001166B2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(згідно розкладу занять на 2020-2021 рік)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344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5C50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занять з плавання за місяць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відвід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вань/ місяць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2440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 відвідувань абонементних груп з плавання / рік усього (2440 занять/місяць х10 місяців =24400 занять/рік (</w:t>
            </w:r>
            <w:r w:rsidRPr="001166B2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згідно розкладу занять на 2020-2021 рік))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відвід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вань/ рік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24400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pStyle w:val="ac"/>
              <w:shd w:val="clear" w:color="auto" w:fill="FFFFFF"/>
              <w:tabs>
                <w:tab w:val="left" w:pos="10376"/>
              </w:tabs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1166B2">
              <w:rPr>
                <w:color w:val="000000"/>
                <w:lang w:val="uk-UA"/>
              </w:rPr>
              <w:t>Н</w:t>
            </w:r>
            <w:r w:rsidRPr="001166B2">
              <w:rPr>
                <w:color w:val="000000"/>
              </w:rPr>
              <w:t>адходження</w:t>
            </w:r>
            <w:r w:rsidRPr="001166B2">
              <w:rPr>
                <w:color w:val="000000"/>
                <w:lang w:val="uk-UA"/>
              </w:rPr>
              <w:t xml:space="preserve"> </w:t>
            </w:r>
            <w:r w:rsidRPr="001166B2">
              <w:rPr>
                <w:color w:val="000000"/>
              </w:rPr>
              <w:t xml:space="preserve">спеціального фонду </w:t>
            </w:r>
            <w:r w:rsidRPr="001166B2">
              <w:rPr>
                <w:lang w:val="uk-UA"/>
              </w:rPr>
              <w:t xml:space="preserve">ДЮСШ ВВС «Садко», </w:t>
            </w:r>
            <w:r w:rsidRPr="001166B2">
              <w:rPr>
                <w:color w:val="000000"/>
                <w:lang w:val="uk-UA"/>
              </w:rPr>
              <w:t xml:space="preserve">– </w:t>
            </w:r>
          </w:p>
          <w:p w:rsidR="005A5B44" w:rsidRPr="001166B2" w:rsidRDefault="005A5B44" w:rsidP="00DC3996">
            <w:pPr>
              <w:pStyle w:val="ac"/>
              <w:shd w:val="clear" w:color="auto" w:fill="FFFFFF"/>
              <w:tabs>
                <w:tab w:val="left" w:pos="10376"/>
              </w:tabs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1166B2">
              <w:rPr>
                <w:b/>
                <w:color w:val="000000"/>
                <w:lang w:val="uk-UA"/>
              </w:rPr>
              <w:t>1 708 000,00грн + 10 000,00грн – 341 600 грн=</w:t>
            </w:r>
            <w:r w:rsidR="0005662A">
              <w:rPr>
                <w:b/>
                <w:color w:val="000000"/>
                <w:lang w:val="uk-UA"/>
              </w:rPr>
              <w:t>1 376 400</w:t>
            </w:r>
            <w:r w:rsidRPr="001166B2">
              <w:rPr>
                <w:b/>
                <w:color w:val="000000"/>
                <w:lang w:val="uk-UA"/>
              </w:rPr>
              <w:t xml:space="preserve"> ,00 грн </w:t>
            </w:r>
            <w:r w:rsidRPr="001166B2">
              <w:rPr>
                <w:b/>
                <w:lang w:val="uk-UA"/>
              </w:rPr>
              <w:t xml:space="preserve"> ,</w:t>
            </w:r>
            <w:r w:rsidRPr="001166B2">
              <w:rPr>
                <w:i/>
                <w:lang w:val="uk-UA"/>
              </w:rPr>
              <w:t>у тому числі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1376,400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5A5B4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Розрахунок надходжень:</w:t>
            </w:r>
          </w:p>
          <w:p w:rsidR="005A5B44" w:rsidRPr="001166B2" w:rsidRDefault="005A5B44" w:rsidP="005A5B4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від абонементних груп з плавання</w:t>
            </w:r>
          </w:p>
          <w:p w:rsidR="005A5B44" w:rsidRPr="001166B2" w:rsidRDefault="005A5B44" w:rsidP="00DC3996">
            <w:pPr>
              <w:pStyle w:val="a3"/>
              <w:ind w:left="405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2440 занять х 10  робочих місяців х70,00грн  =</w:t>
            </w:r>
            <w:r w:rsidRPr="001166B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1 708 000,00грн</w:t>
            </w:r>
          </w:p>
          <w:p w:rsidR="005A5B44" w:rsidRPr="001166B2" w:rsidRDefault="005A5B44" w:rsidP="005A5B4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планових надходжень тренажерна зала  </w:t>
            </w:r>
            <w:r w:rsidR="005C5002"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</w:t>
            </w:r>
            <w:r w:rsidR="00C24FCB"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унок</w:t>
            </w: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підставі даних за попередній </w:t>
            </w: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період)</w:t>
            </w:r>
          </w:p>
          <w:p w:rsidR="005A5B44" w:rsidRPr="001166B2" w:rsidRDefault="005A5B44" w:rsidP="00DC399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267 занять (середній показник за попередній період)х38,00грн=</w:t>
            </w:r>
            <w:r w:rsidRPr="001166B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10 000 грн</w:t>
            </w:r>
          </w:p>
          <w:p w:rsidR="005A5B44" w:rsidRPr="001166B2" w:rsidRDefault="005A5B44" w:rsidP="005A5B4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показник суми ПДВ , що не враховується до </w:t>
            </w:r>
            <w:r w:rsidR="005C5002"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суми </w:t>
            </w: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надходжень  спеціального фонду та буде перерахован</w:t>
            </w:r>
            <w:r w:rsidR="005C5002"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бюджету у 2021 році </w:t>
            </w:r>
            <w:r w:rsidR="005C5002"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5C5002"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341 600 грн</w:t>
            </w:r>
            <w:r w:rsidRPr="00116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5A5B44" w:rsidRPr="001166B2" w:rsidRDefault="00967015" w:rsidP="00DC3996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     </w:t>
            </w:r>
            <w:r w:rsidR="00A44653"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</w:t>
            </w:r>
            <w:r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5A5B44"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20 %  ПДВ від суми планових надходжень, що буде сплачено до бюджету .</w:t>
            </w:r>
          </w:p>
          <w:p w:rsidR="005A5B44" w:rsidRPr="001166B2" w:rsidRDefault="00967015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      </w:t>
            </w:r>
            <w:r w:rsidR="00A44653"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5A5B44" w:rsidRPr="001166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Сума ПДВ до сплати на 2021 рік=1708 000 х20%=(-</w:t>
            </w:r>
            <w:r w:rsidR="005A5B44" w:rsidRPr="001166B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341 600 грн)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тис.грн.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1376,400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70,00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Вартість одного заняття з плавання за одну доріжку за одну годину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420,00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витрат з спеціального фонду на одне відвідування з плавання ДЮСШ ВВС «Садко» / в день(1708000 / 10месяців/ 2440 відвідування /місяць= 70,00грн)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70,00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витрат з спеціального фонду за одну доріжку відвідування ДЮСШ ВВС «Садко» / в день</w:t>
            </w:r>
            <w:r w:rsidRPr="001166B2">
              <w:rPr>
                <w:rFonts w:ascii="Times New Roman" w:hAnsi="Times New Roman"/>
                <w:sz w:val="24"/>
                <w:szCs w:val="24"/>
              </w:rPr>
              <w:t xml:space="preserve">(6 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чол. (норма на одну доріжку)х70грн=420грн)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420,00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 на одного тренера /місяць (344осіб / 7тренерів = 49осіб)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Отримано послуги в повному обсязі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5A5B44" w:rsidRPr="001166B2" w:rsidTr="00DC3996">
        <w:trPr>
          <w:trHeight w:val="121"/>
        </w:trPr>
        <w:tc>
          <w:tcPr>
            <w:tcW w:w="2235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5B44" w:rsidRPr="001166B2" w:rsidTr="00DC3996">
        <w:tc>
          <w:tcPr>
            <w:tcW w:w="2235" w:type="dxa"/>
            <w:shd w:val="clear" w:color="auto" w:fill="92D050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Проведення капітального ремонту ДЮСШ ВВС «Садко» </w:t>
            </w:r>
          </w:p>
        </w:tc>
        <w:tc>
          <w:tcPr>
            <w:tcW w:w="1136" w:type="dxa"/>
            <w:shd w:val="clear" w:color="auto" w:fill="92D050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5B44" w:rsidRPr="001166B2" w:rsidTr="00DC3996">
        <w:trPr>
          <w:trHeight w:val="123"/>
        </w:trPr>
        <w:tc>
          <w:tcPr>
            <w:tcW w:w="2235" w:type="dxa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5B44" w:rsidRPr="001166B2" w:rsidTr="00DC3996">
        <w:tc>
          <w:tcPr>
            <w:tcW w:w="2235" w:type="dxa"/>
            <w:vMerge w:val="restart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кап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тального ремонту ДЮСШ ВВС «С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дко» </w:t>
            </w: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5B44" w:rsidRPr="001166B2" w:rsidTr="00DC3996">
        <w:trPr>
          <w:trHeight w:val="236"/>
        </w:trPr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A4465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«Програма капітального будівництва,реконструкції, та капітального ремонту об’єктів інфраструкт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 м.Сєвєродонецька на 202</w:t>
            </w:r>
            <w:r w:rsidR="00A44653"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рік»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</w:rPr>
              <w:t>6 926,389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4506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Суттєв</w:t>
            </w:r>
            <w:r w:rsidR="0045067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покращен</w:t>
            </w:r>
            <w:r w:rsidR="0045067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ня</w:t>
            </w:r>
            <w:r w:rsidRPr="001166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санітарно-гігієнічні умови,покращення 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морально, технічно та естетично стану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5A5B44" w:rsidRPr="001166B2" w:rsidRDefault="005A5B44" w:rsidP="00DA7FB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Призведе до </w:t>
            </w:r>
            <w:r w:rsidRPr="001166B2">
              <w:rPr>
                <w:rStyle w:val="shorttext"/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  <w:r w:rsidR="00DA7FB7">
              <w:rPr>
                <w:rStyle w:val="shorttext"/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 приміщень басейну ДЮСШ ВВС «Садко»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5A5B44" w:rsidRPr="001166B2" w:rsidRDefault="005A5B44" w:rsidP="00DC39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5B44" w:rsidRPr="001166B2" w:rsidTr="00DC3996">
        <w:tc>
          <w:tcPr>
            <w:tcW w:w="2235" w:type="dxa"/>
            <w:vMerge/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5A5B44" w:rsidRPr="001166B2" w:rsidRDefault="005A5B44" w:rsidP="00DC39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Надійність та тривалість експлуатації приміщень басейну ДЮСШ ВВС «Садко»</w:t>
            </w:r>
          </w:p>
        </w:tc>
        <w:tc>
          <w:tcPr>
            <w:tcW w:w="1136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5A5B44" w:rsidRPr="001166B2" w:rsidRDefault="005A5B44" w:rsidP="00DC39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66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5A5B44" w:rsidRDefault="005A5B44" w:rsidP="005A5B44"/>
    <w:p w:rsidR="001262FC" w:rsidRPr="00C92177" w:rsidRDefault="001262FC" w:rsidP="001262FC">
      <w:pPr>
        <w:ind w:left="-426"/>
        <w:jc w:val="both"/>
        <w:rPr>
          <w:sz w:val="28"/>
          <w:szCs w:val="28"/>
          <w:lang w:val="uk-UA"/>
        </w:rPr>
      </w:pPr>
    </w:p>
    <w:p w:rsidR="00C24FCB" w:rsidRDefault="00C24FCB" w:rsidP="001262FC">
      <w:pPr>
        <w:spacing w:after="0" w:line="240" w:lineRule="atLeast"/>
        <w:rPr>
          <w:rFonts w:ascii="Times New Roman" w:hAnsi="Times New Roman"/>
          <w:b/>
          <w:sz w:val="24"/>
          <w:szCs w:val="24"/>
          <w:lang w:val="uk-UA" w:eastAsia="uk-UA"/>
        </w:rPr>
        <w:sectPr w:rsidR="00C24FCB" w:rsidSect="00C24FCB">
          <w:pgSz w:w="16838" w:h="11906" w:orient="landscape"/>
          <w:pgMar w:top="567" w:right="1134" w:bottom="1134" w:left="1134" w:header="57" w:footer="57" w:gutter="0"/>
          <w:cols w:space="708"/>
          <w:docGrid w:linePitch="360"/>
        </w:sectPr>
      </w:pPr>
    </w:p>
    <w:p w:rsidR="005A5B44" w:rsidRDefault="005A5B44" w:rsidP="003962F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5A5B44" w:rsidSect="008A2538">
      <w:pgSz w:w="16838" w:h="11906" w:orient="landscape"/>
      <w:pgMar w:top="567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EB7" w:rsidRDefault="003E6EB7" w:rsidP="00D91AA4">
      <w:pPr>
        <w:spacing w:after="0" w:line="240" w:lineRule="auto"/>
      </w:pPr>
      <w:r>
        <w:separator/>
      </w:r>
    </w:p>
  </w:endnote>
  <w:endnote w:type="continuationSeparator" w:id="1">
    <w:p w:rsidR="003E6EB7" w:rsidRDefault="003E6EB7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377"/>
    </w:sdtPr>
    <w:sdtContent>
      <w:p w:rsidR="002A6C7F" w:rsidRDefault="00836B22">
        <w:pPr>
          <w:pStyle w:val="a8"/>
          <w:jc w:val="right"/>
        </w:pPr>
        <w:fldSimple w:instr=" PAGE   \* MERGEFORMAT ">
          <w:r w:rsidR="003962F7">
            <w:rPr>
              <w:noProof/>
            </w:rPr>
            <w:t>16</w:t>
          </w:r>
        </w:fldSimple>
      </w:p>
    </w:sdtContent>
  </w:sdt>
  <w:p w:rsidR="002A6C7F" w:rsidRDefault="002A6C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EB7" w:rsidRDefault="003E6EB7" w:rsidP="00D91AA4">
      <w:pPr>
        <w:spacing w:after="0" w:line="240" w:lineRule="auto"/>
      </w:pPr>
      <w:r>
        <w:separator/>
      </w:r>
    </w:p>
  </w:footnote>
  <w:footnote w:type="continuationSeparator" w:id="1">
    <w:p w:rsidR="003E6EB7" w:rsidRDefault="003E6EB7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3AE6492"/>
    <w:multiLevelType w:val="hybridMultilevel"/>
    <w:tmpl w:val="A1BC4AC0"/>
    <w:lvl w:ilvl="0" w:tplc="4A7022E8">
      <w:start w:val="2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D6D"/>
    <w:multiLevelType w:val="hybridMultilevel"/>
    <w:tmpl w:val="322876F0"/>
    <w:lvl w:ilvl="0" w:tplc="2C342C4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F55A60"/>
    <w:multiLevelType w:val="hybridMultilevel"/>
    <w:tmpl w:val="B416333E"/>
    <w:lvl w:ilvl="0" w:tplc="502E83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C4B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6E3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862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C407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0DD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C9B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7C49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AEEC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D0560"/>
    <w:multiLevelType w:val="hybridMultilevel"/>
    <w:tmpl w:val="9C7CC6A2"/>
    <w:lvl w:ilvl="0" w:tplc="1C78ADF2">
      <w:start w:val="1"/>
      <w:numFmt w:val="decimal"/>
      <w:lvlText w:val="%1."/>
      <w:lvlJc w:val="left"/>
      <w:pPr>
        <w:ind w:left="4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97015"/>
    <w:multiLevelType w:val="hybridMultilevel"/>
    <w:tmpl w:val="9BD6EF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4356F"/>
    <w:multiLevelType w:val="hybridMultilevel"/>
    <w:tmpl w:val="550C437C"/>
    <w:lvl w:ilvl="0" w:tplc="EC7CD2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5C36527"/>
    <w:multiLevelType w:val="hybridMultilevel"/>
    <w:tmpl w:val="F52C2C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60EC6"/>
    <w:multiLevelType w:val="hybridMultilevel"/>
    <w:tmpl w:val="E0804AAA"/>
    <w:lvl w:ilvl="0" w:tplc="B582B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7233C"/>
    <w:multiLevelType w:val="hybridMultilevel"/>
    <w:tmpl w:val="3926E08C"/>
    <w:lvl w:ilvl="0" w:tplc="7C788F2E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723F8"/>
    <w:multiLevelType w:val="hybridMultilevel"/>
    <w:tmpl w:val="309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F6A3A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3"/>
  </w:num>
  <w:num w:numId="3">
    <w:abstractNumId w:val="10"/>
  </w:num>
  <w:num w:numId="4">
    <w:abstractNumId w:val="20"/>
  </w:num>
  <w:num w:numId="5">
    <w:abstractNumId w:val="9"/>
  </w:num>
  <w:num w:numId="6">
    <w:abstractNumId w:val="5"/>
  </w:num>
  <w:num w:numId="7">
    <w:abstractNumId w:val="30"/>
  </w:num>
  <w:num w:numId="8">
    <w:abstractNumId w:val="21"/>
  </w:num>
  <w:num w:numId="9">
    <w:abstractNumId w:val="28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8"/>
  </w:num>
  <w:num w:numId="15">
    <w:abstractNumId w:val="16"/>
  </w:num>
  <w:num w:numId="16">
    <w:abstractNumId w:val="12"/>
  </w:num>
  <w:num w:numId="17">
    <w:abstractNumId w:val="13"/>
  </w:num>
  <w:num w:numId="18">
    <w:abstractNumId w:val="27"/>
  </w:num>
  <w:num w:numId="19">
    <w:abstractNumId w:val="11"/>
  </w:num>
  <w:num w:numId="20">
    <w:abstractNumId w:val="22"/>
  </w:num>
  <w:num w:numId="21">
    <w:abstractNumId w:val="14"/>
  </w:num>
  <w:num w:numId="22">
    <w:abstractNumId w:val="17"/>
  </w:num>
  <w:num w:numId="23">
    <w:abstractNumId w:val="29"/>
  </w:num>
  <w:num w:numId="24">
    <w:abstractNumId w:val="6"/>
  </w:num>
  <w:num w:numId="25">
    <w:abstractNumId w:val="15"/>
  </w:num>
  <w:num w:numId="26">
    <w:abstractNumId w:val="3"/>
  </w:num>
  <w:num w:numId="27">
    <w:abstractNumId w:val="19"/>
  </w:num>
  <w:num w:numId="28">
    <w:abstractNumId w:val="25"/>
  </w:num>
  <w:num w:numId="29">
    <w:abstractNumId w:val="1"/>
  </w:num>
  <w:num w:numId="30">
    <w:abstractNumId w:val="18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02577"/>
    <w:rsid w:val="000101C7"/>
    <w:rsid w:val="00011AA5"/>
    <w:rsid w:val="0001336C"/>
    <w:rsid w:val="00014846"/>
    <w:rsid w:val="00014B38"/>
    <w:rsid w:val="00020B41"/>
    <w:rsid w:val="0002126E"/>
    <w:rsid w:val="00022867"/>
    <w:rsid w:val="0002399B"/>
    <w:rsid w:val="0002764C"/>
    <w:rsid w:val="00032682"/>
    <w:rsid w:val="00043B73"/>
    <w:rsid w:val="00044381"/>
    <w:rsid w:val="00050F38"/>
    <w:rsid w:val="00051897"/>
    <w:rsid w:val="000549F5"/>
    <w:rsid w:val="00055CAF"/>
    <w:rsid w:val="0005662A"/>
    <w:rsid w:val="00060945"/>
    <w:rsid w:val="00062E03"/>
    <w:rsid w:val="0006557C"/>
    <w:rsid w:val="00066FC5"/>
    <w:rsid w:val="00090B14"/>
    <w:rsid w:val="00093C2D"/>
    <w:rsid w:val="000A4346"/>
    <w:rsid w:val="000B49CC"/>
    <w:rsid w:val="000B4C4F"/>
    <w:rsid w:val="000B72EF"/>
    <w:rsid w:val="000B794A"/>
    <w:rsid w:val="000C0747"/>
    <w:rsid w:val="000C32BE"/>
    <w:rsid w:val="000C4B12"/>
    <w:rsid w:val="000C7B37"/>
    <w:rsid w:val="000D44FF"/>
    <w:rsid w:val="000D47C8"/>
    <w:rsid w:val="000D4A23"/>
    <w:rsid w:val="000E4CD1"/>
    <w:rsid w:val="000E65E3"/>
    <w:rsid w:val="000E6B43"/>
    <w:rsid w:val="000F3519"/>
    <w:rsid w:val="000F52C6"/>
    <w:rsid w:val="000F70D7"/>
    <w:rsid w:val="001030FF"/>
    <w:rsid w:val="001131A1"/>
    <w:rsid w:val="00115654"/>
    <w:rsid w:val="001166B2"/>
    <w:rsid w:val="0011689E"/>
    <w:rsid w:val="001204CD"/>
    <w:rsid w:val="00120BA2"/>
    <w:rsid w:val="00120C5E"/>
    <w:rsid w:val="00123B6C"/>
    <w:rsid w:val="0012528C"/>
    <w:rsid w:val="001262FC"/>
    <w:rsid w:val="00133066"/>
    <w:rsid w:val="00136233"/>
    <w:rsid w:val="00143E54"/>
    <w:rsid w:val="00147719"/>
    <w:rsid w:val="00154DB8"/>
    <w:rsid w:val="00155D34"/>
    <w:rsid w:val="00164B07"/>
    <w:rsid w:val="0016534B"/>
    <w:rsid w:val="00166BFB"/>
    <w:rsid w:val="00171BDB"/>
    <w:rsid w:val="0017345C"/>
    <w:rsid w:val="00180958"/>
    <w:rsid w:val="0018210D"/>
    <w:rsid w:val="00184923"/>
    <w:rsid w:val="00187F0E"/>
    <w:rsid w:val="001960F4"/>
    <w:rsid w:val="00196A0F"/>
    <w:rsid w:val="001A326A"/>
    <w:rsid w:val="001A6153"/>
    <w:rsid w:val="001A61CE"/>
    <w:rsid w:val="001A6F54"/>
    <w:rsid w:val="001A7C76"/>
    <w:rsid w:val="001B6A44"/>
    <w:rsid w:val="001D31F0"/>
    <w:rsid w:val="001D4F49"/>
    <w:rsid w:val="001D5B43"/>
    <w:rsid w:val="001D7ACD"/>
    <w:rsid w:val="001E2504"/>
    <w:rsid w:val="001E299C"/>
    <w:rsid w:val="001E54BD"/>
    <w:rsid w:val="001E616B"/>
    <w:rsid w:val="001E6CCA"/>
    <w:rsid w:val="002025F9"/>
    <w:rsid w:val="00213001"/>
    <w:rsid w:val="00217BF3"/>
    <w:rsid w:val="00235C8D"/>
    <w:rsid w:val="00236055"/>
    <w:rsid w:val="0023753C"/>
    <w:rsid w:val="00250E54"/>
    <w:rsid w:val="00251E56"/>
    <w:rsid w:val="00260FF5"/>
    <w:rsid w:val="0027003B"/>
    <w:rsid w:val="0027133A"/>
    <w:rsid w:val="00274DA8"/>
    <w:rsid w:val="00280A7F"/>
    <w:rsid w:val="00282A21"/>
    <w:rsid w:val="00282D7A"/>
    <w:rsid w:val="0028776C"/>
    <w:rsid w:val="00287FED"/>
    <w:rsid w:val="002913E7"/>
    <w:rsid w:val="002A6C7F"/>
    <w:rsid w:val="002A6E3A"/>
    <w:rsid w:val="002B1B58"/>
    <w:rsid w:val="002B4E98"/>
    <w:rsid w:val="002B5294"/>
    <w:rsid w:val="002B6E44"/>
    <w:rsid w:val="002B7BB2"/>
    <w:rsid w:val="002C02D7"/>
    <w:rsid w:val="002C12A0"/>
    <w:rsid w:val="002C154F"/>
    <w:rsid w:val="002C3FA8"/>
    <w:rsid w:val="002D0A2C"/>
    <w:rsid w:val="002D1CC2"/>
    <w:rsid w:val="002E2856"/>
    <w:rsid w:val="002E7A77"/>
    <w:rsid w:val="002F43FA"/>
    <w:rsid w:val="00301F0F"/>
    <w:rsid w:val="00305879"/>
    <w:rsid w:val="003114E8"/>
    <w:rsid w:val="00311767"/>
    <w:rsid w:val="00311F39"/>
    <w:rsid w:val="0031532A"/>
    <w:rsid w:val="00316DE7"/>
    <w:rsid w:val="00322D93"/>
    <w:rsid w:val="00330DF9"/>
    <w:rsid w:val="00331F8A"/>
    <w:rsid w:val="00332AE7"/>
    <w:rsid w:val="00333264"/>
    <w:rsid w:val="003408E8"/>
    <w:rsid w:val="0034149B"/>
    <w:rsid w:val="00344A29"/>
    <w:rsid w:val="00344CB5"/>
    <w:rsid w:val="00347B44"/>
    <w:rsid w:val="00352079"/>
    <w:rsid w:val="00363351"/>
    <w:rsid w:val="003664BD"/>
    <w:rsid w:val="003741B6"/>
    <w:rsid w:val="003756FE"/>
    <w:rsid w:val="003758CF"/>
    <w:rsid w:val="0038114D"/>
    <w:rsid w:val="003849CF"/>
    <w:rsid w:val="00385DBC"/>
    <w:rsid w:val="00392131"/>
    <w:rsid w:val="003962F7"/>
    <w:rsid w:val="00397704"/>
    <w:rsid w:val="00397A5E"/>
    <w:rsid w:val="003A1591"/>
    <w:rsid w:val="003A1E43"/>
    <w:rsid w:val="003A3F2D"/>
    <w:rsid w:val="003A4AD1"/>
    <w:rsid w:val="003A748D"/>
    <w:rsid w:val="003A7B77"/>
    <w:rsid w:val="003B0949"/>
    <w:rsid w:val="003B2C00"/>
    <w:rsid w:val="003B7530"/>
    <w:rsid w:val="003C1469"/>
    <w:rsid w:val="003E0495"/>
    <w:rsid w:val="003E0EC2"/>
    <w:rsid w:val="003E6EB7"/>
    <w:rsid w:val="003E70E2"/>
    <w:rsid w:val="003F3161"/>
    <w:rsid w:val="00401090"/>
    <w:rsid w:val="00404CAF"/>
    <w:rsid w:val="0041315A"/>
    <w:rsid w:val="00414CAB"/>
    <w:rsid w:val="00420DDE"/>
    <w:rsid w:val="00421C0B"/>
    <w:rsid w:val="004248D0"/>
    <w:rsid w:val="0043649A"/>
    <w:rsid w:val="00436A99"/>
    <w:rsid w:val="004437F4"/>
    <w:rsid w:val="004445B7"/>
    <w:rsid w:val="004446EC"/>
    <w:rsid w:val="0045067B"/>
    <w:rsid w:val="0045119B"/>
    <w:rsid w:val="00451A28"/>
    <w:rsid w:val="0045302F"/>
    <w:rsid w:val="00454586"/>
    <w:rsid w:val="0046342C"/>
    <w:rsid w:val="00467508"/>
    <w:rsid w:val="00472244"/>
    <w:rsid w:val="00477C11"/>
    <w:rsid w:val="00484ED5"/>
    <w:rsid w:val="004863BC"/>
    <w:rsid w:val="00486AAA"/>
    <w:rsid w:val="00486ACF"/>
    <w:rsid w:val="004954EB"/>
    <w:rsid w:val="0049657D"/>
    <w:rsid w:val="00497B1C"/>
    <w:rsid w:val="004B2C99"/>
    <w:rsid w:val="004E0083"/>
    <w:rsid w:val="004E207F"/>
    <w:rsid w:val="004E4D10"/>
    <w:rsid w:val="004F10C4"/>
    <w:rsid w:val="004F2EB4"/>
    <w:rsid w:val="004F483E"/>
    <w:rsid w:val="00501B9F"/>
    <w:rsid w:val="00501C4D"/>
    <w:rsid w:val="00502AF6"/>
    <w:rsid w:val="00503C9C"/>
    <w:rsid w:val="00505358"/>
    <w:rsid w:val="005056B1"/>
    <w:rsid w:val="0051434F"/>
    <w:rsid w:val="005146FE"/>
    <w:rsid w:val="00517369"/>
    <w:rsid w:val="00523238"/>
    <w:rsid w:val="00523D88"/>
    <w:rsid w:val="00530231"/>
    <w:rsid w:val="005306B6"/>
    <w:rsid w:val="005310FD"/>
    <w:rsid w:val="005315F3"/>
    <w:rsid w:val="005358A4"/>
    <w:rsid w:val="00536D47"/>
    <w:rsid w:val="005401E4"/>
    <w:rsid w:val="00543AB3"/>
    <w:rsid w:val="0055652A"/>
    <w:rsid w:val="00566480"/>
    <w:rsid w:val="00567AF8"/>
    <w:rsid w:val="00571510"/>
    <w:rsid w:val="005802E5"/>
    <w:rsid w:val="00580AF2"/>
    <w:rsid w:val="00582EDC"/>
    <w:rsid w:val="00591A6E"/>
    <w:rsid w:val="00592542"/>
    <w:rsid w:val="00595D9E"/>
    <w:rsid w:val="005A02F6"/>
    <w:rsid w:val="005A1836"/>
    <w:rsid w:val="005A5B44"/>
    <w:rsid w:val="005B08D6"/>
    <w:rsid w:val="005B599E"/>
    <w:rsid w:val="005C5002"/>
    <w:rsid w:val="005C61CA"/>
    <w:rsid w:val="005C6205"/>
    <w:rsid w:val="005C7E5E"/>
    <w:rsid w:val="005D2AFF"/>
    <w:rsid w:val="005D2CA2"/>
    <w:rsid w:val="005E2C11"/>
    <w:rsid w:val="005E3997"/>
    <w:rsid w:val="005E50CC"/>
    <w:rsid w:val="005F12A1"/>
    <w:rsid w:val="006025CF"/>
    <w:rsid w:val="006066CB"/>
    <w:rsid w:val="00610694"/>
    <w:rsid w:val="00613E5E"/>
    <w:rsid w:val="00617753"/>
    <w:rsid w:val="0062703F"/>
    <w:rsid w:val="00630C3D"/>
    <w:rsid w:val="0063168E"/>
    <w:rsid w:val="00642262"/>
    <w:rsid w:val="0064505E"/>
    <w:rsid w:val="006468F1"/>
    <w:rsid w:val="006474F9"/>
    <w:rsid w:val="00652061"/>
    <w:rsid w:val="006562D5"/>
    <w:rsid w:val="006622B0"/>
    <w:rsid w:val="00664D04"/>
    <w:rsid w:val="0067211E"/>
    <w:rsid w:val="0068246E"/>
    <w:rsid w:val="00682E75"/>
    <w:rsid w:val="006830E1"/>
    <w:rsid w:val="0068392E"/>
    <w:rsid w:val="00692D1D"/>
    <w:rsid w:val="00694173"/>
    <w:rsid w:val="00696A48"/>
    <w:rsid w:val="006A1073"/>
    <w:rsid w:val="006C12B1"/>
    <w:rsid w:val="006C2124"/>
    <w:rsid w:val="006C2D9A"/>
    <w:rsid w:val="006C33EB"/>
    <w:rsid w:val="006C5ECD"/>
    <w:rsid w:val="006C6770"/>
    <w:rsid w:val="006D1006"/>
    <w:rsid w:val="006E2421"/>
    <w:rsid w:val="006E2C16"/>
    <w:rsid w:val="006F359E"/>
    <w:rsid w:val="006F5D42"/>
    <w:rsid w:val="006F7F6F"/>
    <w:rsid w:val="00703BA0"/>
    <w:rsid w:val="007051EB"/>
    <w:rsid w:val="0070542F"/>
    <w:rsid w:val="00717740"/>
    <w:rsid w:val="007233DE"/>
    <w:rsid w:val="007247BA"/>
    <w:rsid w:val="00730DB9"/>
    <w:rsid w:val="00732EF5"/>
    <w:rsid w:val="0073338A"/>
    <w:rsid w:val="00741E77"/>
    <w:rsid w:val="00750054"/>
    <w:rsid w:val="00750BF3"/>
    <w:rsid w:val="00763FDA"/>
    <w:rsid w:val="0078305D"/>
    <w:rsid w:val="007A111E"/>
    <w:rsid w:val="007A1C6D"/>
    <w:rsid w:val="007A3116"/>
    <w:rsid w:val="007B3501"/>
    <w:rsid w:val="007B5C72"/>
    <w:rsid w:val="007B662D"/>
    <w:rsid w:val="007B69D0"/>
    <w:rsid w:val="007C0F1E"/>
    <w:rsid w:val="007C1D89"/>
    <w:rsid w:val="007C599F"/>
    <w:rsid w:val="007E1B3D"/>
    <w:rsid w:val="007F47BF"/>
    <w:rsid w:val="007F5AAB"/>
    <w:rsid w:val="00802FBD"/>
    <w:rsid w:val="008035C0"/>
    <w:rsid w:val="00810040"/>
    <w:rsid w:val="00813E86"/>
    <w:rsid w:val="00815114"/>
    <w:rsid w:val="00822552"/>
    <w:rsid w:val="00822E37"/>
    <w:rsid w:val="00822EDB"/>
    <w:rsid w:val="00832A69"/>
    <w:rsid w:val="00833757"/>
    <w:rsid w:val="008350B0"/>
    <w:rsid w:val="00836B22"/>
    <w:rsid w:val="008400B9"/>
    <w:rsid w:val="00853411"/>
    <w:rsid w:val="00855E17"/>
    <w:rsid w:val="00857186"/>
    <w:rsid w:val="00867E1F"/>
    <w:rsid w:val="00880431"/>
    <w:rsid w:val="008967F3"/>
    <w:rsid w:val="008A2538"/>
    <w:rsid w:val="008A3C17"/>
    <w:rsid w:val="008B4A86"/>
    <w:rsid w:val="008B6229"/>
    <w:rsid w:val="008B7FAF"/>
    <w:rsid w:val="008C26E9"/>
    <w:rsid w:val="008D05C5"/>
    <w:rsid w:val="008D3ABC"/>
    <w:rsid w:val="008E20D1"/>
    <w:rsid w:val="008E7F20"/>
    <w:rsid w:val="008F08E7"/>
    <w:rsid w:val="008F4D16"/>
    <w:rsid w:val="009016D3"/>
    <w:rsid w:val="00902012"/>
    <w:rsid w:val="00902E25"/>
    <w:rsid w:val="009051C4"/>
    <w:rsid w:val="00905981"/>
    <w:rsid w:val="00905FCA"/>
    <w:rsid w:val="00910F36"/>
    <w:rsid w:val="00912617"/>
    <w:rsid w:val="00912D78"/>
    <w:rsid w:val="00914C64"/>
    <w:rsid w:val="00921522"/>
    <w:rsid w:val="0093405B"/>
    <w:rsid w:val="00936010"/>
    <w:rsid w:val="009367AD"/>
    <w:rsid w:val="00937EB4"/>
    <w:rsid w:val="00944BD1"/>
    <w:rsid w:val="00950D65"/>
    <w:rsid w:val="00967015"/>
    <w:rsid w:val="0097290B"/>
    <w:rsid w:val="00977DBE"/>
    <w:rsid w:val="009801D5"/>
    <w:rsid w:val="009850EE"/>
    <w:rsid w:val="009960E1"/>
    <w:rsid w:val="00997C81"/>
    <w:rsid w:val="009A37CB"/>
    <w:rsid w:val="009A39B3"/>
    <w:rsid w:val="009B5C28"/>
    <w:rsid w:val="009C34A8"/>
    <w:rsid w:val="009C4EAE"/>
    <w:rsid w:val="009C75DD"/>
    <w:rsid w:val="009D2671"/>
    <w:rsid w:val="009D3F94"/>
    <w:rsid w:val="009E3E3F"/>
    <w:rsid w:val="009E6ED9"/>
    <w:rsid w:val="009F0820"/>
    <w:rsid w:val="009F0EA3"/>
    <w:rsid w:val="009F1062"/>
    <w:rsid w:val="009F5B36"/>
    <w:rsid w:val="00A0162E"/>
    <w:rsid w:val="00A03BAC"/>
    <w:rsid w:val="00A07112"/>
    <w:rsid w:val="00A15729"/>
    <w:rsid w:val="00A160FE"/>
    <w:rsid w:val="00A167A6"/>
    <w:rsid w:val="00A21405"/>
    <w:rsid w:val="00A304B0"/>
    <w:rsid w:val="00A3193F"/>
    <w:rsid w:val="00A31B74"/>
    <w:rsid w:val="00A31F04"/>
    <w:rsid w:val="00A34397"/>
    <w:rsid w:val="00A37CF2"/>
    <w:rsid w:val="00A400A4"/>
    <w:rsid w:val="00A4059D"/>
    <w:rsid w:val="00A44653"/>
    <w:rsid w:val="00A452F7"/>
    <w:rsid w:val="00A5195D"/>
    <w:rsid w:val="00A52360"/>
    <w:rsid w:val="00A55A17"/>
    <w:rsid w:val="00A55AD9"/>
    <w:rsid w:val="00A57957"/>
    <w:rsid w:val="00A57986"/>
    <w:rsid w:val="00A57F47"/>
    <w:rsid w:val="00A6078C"/>
    <w:rsid w:val="00A61DE5"/>
    <w:rsid w:val="00A64741"/>
    <w:rsid w:val="00A7563E"/>
    <w:rsid w:val="00A80D63"/>
    <w:rsid w:val="00A82BE0"/>
    <w:rsid w:val="00A9119F"/>
    <w:rsid w:val="00A92159"/>
    <w:rsid w:val="00AA02A5"/>
    <w:rsid w:val="00AA4F90"/>
    <w:rsid w:val="00AB5E17"/>
    <w:rsid w:val="00AC72C1"/>
    <w:rsid w:val="00AD1EED"/>
    <w:rsid w:val="00AD4FEC"/>
    <w:rsid w:val="00AE4320"/>
    <w:rsid w:val="00AE73EE"/>
    <w:rsid w:val="00B018F1"/>
    <w:rsid w:val="00B05992"/>
    <w:rsid w:val="00B06B83"/>
    <w:rsid w:val="00B102C0"/>
    <w:rsid w:val="00B15B4D"/>
    <w:rsid w:val="00B209F9"/>
    <w:rsid w:val="00B261B6"/>
    <w:rsid w:val="00B26F19"/>
    <w:rsid w:val="00B31F63"/>
    <w:rsid w:val="00B3254C"/>
    <w:rsid w:val="00B3521F"/>
    <w:rsid w:val="00B37F29"/>
    <w:rsid w:val="00B42819"/>
    <w:rsid w:val="00B4429D"/>
    <w:rsid w:val="00B44ED8"/>
    <w:rsid w:val="00B471D3"/>
    <w:rsid w:val="00B535B7"/>
    <w:rsid w:val="00B53A92"/>
    <w:rsid w:val="00B602B9"/>
    <w:rsid w:val="00B61686"/>
    <w:rsid w:val="00B620C0"/>
    <w:rsid w:val="00B64BA2"/>
    <w:rsid w:val="00B679A6"/>
    <w:rsid w:val="00B70E54"/>
    <w:rsid w:val="00B7135D"/>
    <w:rsid w:val="00B71F4B"/>
    <w:rsid w:val="00B73E92"/>
    <w:rsid w:val="00B776A4"/>
    <w:rsid w:val="00B8026F"/>
    <w:rsid w:val="00B8476E"/>
    <w:rsid w:val="00B85671"/>
    <w:rsid w:val="00B927A9"/>
    <w:rsid w:val="00B95E59"/>
    <w:rsid w:val="00B962D5"/>
    <w:rsid w:val="00BA240D"/>
    <w:rsid w:val="00BA30E0"/>
    <w:rsid w:val="00BA6C84"/>
    <w:rsid w:val="00BC0C30"/>
    <w:rsid w:val="00BC29AC"/>
    <w:rsid w:val="00BC4233"/>
    <w:rsid w:val="00BC6847"/>
    <w:rsid w:val="00BD137D"/>
    <w:rsid w:val="00BD4228"/>
    <w:rsid w:val="00BD68BF"/>
    <w:rsid w:val="00BE0D64"/>
    <w:rsid w:val="00BE513A"/>
    <w:rsid w:val="00C003C3"/>
    <w:rsid w:val="00C00B21"/>
    <w:rsid w:val="00C0462D"/>
    <w:rsid w:val="00C11F3A"/>
    <w:rsid w:val="00C153CD"/>
    <w:rsid w:val="00C24FCB"/>
    <w:rsid w:val="00C268D6"/>
    <w:rsid w:val="00C30B67"/>
    <w:rsid w:val="00C3340E"/>
    <w:rsid w:val="00C34B77"/>
    <w:rsid w:val="00C354F5"/>
    <w:rsid w:val="00C366B4"/>
    <w:rsid w:val="00C4273F"/>
    <w:rsid w:val="00C42913"/>
    <w:rsid w:val="00C45E37"/>
    <w:rsid w:val="00C47245"/>
    <w:rsid w:val="00C47648"/>
    <w:rsid w:val="00C47C7A"/>
    <w:rsid w:val="00C533E5"/>
    <w:rsid w:val="00C6524F"/>
    <w:rsid w:val="00C67B80"/>
    <w:rsid w:val="00C7413E"/>
    <w:rsid w:val="00C7761D"/>
    <w:rsid w:val="00C80BE8"/>
    <w:rsid w:val="00C841A5"/>
    <w:rsid w:val="00C849F6"/>
    <w:rsid w:val="00C91017"/>
    <w:rsid w:val="00C9672A"/>
    <w:rsid w:val="00CA749C"/>
    <w:rsid w:val="00CB0404"/>
    <w:rsid w:val="00CB351B"/>
    <w:rsid w:val="00CB5DF7"/>
    <w:rsid w:val="00CB68CB"/>
    <w:rsid w:val="00CC1908"/>
    <w:rsid w:val="00CC1E0C"/>
    <w:rsid w:val="00CC3D10"/>
    <w:rsid w:val="00CD3EBC"/>
    <w:rsid w:val="00CD64B2"/>
    <w:rsid w:val="00CE41FA"/>
    <w:rsid w:val="00D04CEB"/>
    <w:rsid w:val="00D06CFF"/>
    <w:rsid w:val="00D07D47"/>
    <w:rsid w:val="00D14892"/>
    <w:rsid w:val="00D156DB"/>
    <w:rsid w:val="00D20E44"/>
    <w:rsid w:val="00D21197"/>
    <w:rsid w:val="00D21DCE"/>
    <w:rsid w:val="00D22CB7"/>
    <w:rsid w:val="00D2674D"/>
    <w:rsid w:val="00D30ABD"/>
    <w:rsid w:val="00D35301"/>
    <w:rsid w:val="00D45D98"/>
    <w:rsid w:val="00D47561"/>
    <w:rsid w:val="00D52FCD"/>
    <w:rsid w:val="00D55770"/>
    <w:rsid w:val="00D57BE2"/>
    <w:rsid w:val="00D64AE8"/>
    <w:rsid w:val="00D668CD"/>
    <w:rsid w:val="00D67406"/>
    <w:rsid w:val="00D67D34"/>
    <w:rsid w:val="00D834B3"/>
    <w:rsid w:val="00D90FF0"/>
    <w:rsid w:val="00D91AA4"/>
    <w:rsid w:val="00D92E4E"/>
    <w:rsid w:val="00D95971"/>
    <w:rsid w:val="00D97390"/>
    <w:rsid w:val="00DA0860"/>
    <w:rsid w:val="00DA283A"/>
    <w:rsid w:val="00DA2926"/>
    <w:rsid w:val="00DA374B"/>
    <w:rsid w:val="00DA4B39"/>
    <w:rsid w:val="00DA7FB7"/>
    <w:rsid w:val="00DB2518"/>
    <w:rsid w:val="00DB3696"/>
    <w:rsid w:val="00DB36D3"/>
    <w:rsid w:val="00DB7A8E"/>
    <w:rsid w:val="00DB7B2B"/>
    <w:rsid w:val="00DC3996"/>
    <w:rsid w:val="00DC69A1"/>
    <w:rsid w:val="00DD116D"/>
    <w:rsid w:val="00DD25F6"/>
    <w:rsid w:val="00DD7719"/>
    <w:rsid w:val="00DE0CC8"/>
    <w:rsid w:val="00DE2BC9"/>
    <w:rsid w:val="00DE714D"/>
    <w:rsid w:val="00DF267E"/>
    <w:rsid w:val="00DF65DE"/>
    <w:rsid w:val="00E0129F"/>
    <w:rsid w:val="00E05B95"/>
    <w:rsid w:val="00E06546"/>
    <w:rsid w:val="00E21808"/>
    <w:rsid w:val="00E3128D"/>
    <w:rsid w:val="00E32A72"/>
    <w:rsid w:val="00E41BBB"/>
    <w:rsid w:val="00E42F8F"/>
    <w:rsid w:val="00E47A27"/>
    <w:rsid w:val="00E52BED"/>
    <w:rsid w:val="00E5444B"/>
    <w:rsid w:val="00E572A2"/>
    <w:rsid w:val="00E62E9D"/>
    <w:rsid w:val="00E63B26"/>
    <w:rsid w:val="00E67B3F"/>
    <w:rsid w:val="00E74D2E"/>
    <w:rsid w:val="00E75219"/>
    <w:rsid w:val="00E75A24"/>
    <w:rsid w:val="00E85604"/>
    <w:rsid w:val="00E85619"/>
    <w:rsid w:val="00E857CA"/>
    <w:rsid w:val="00E922AB"/>
    <w:rsid w:val="00E94C54"/>
    <w:rsid w:val="00E95DBB"/>
    <w:rsid w:val="00EA2901"/>
    <w:rsid w:val="00EB2670"/>
    <w:rsid w:val="00EB4344"/>
    <w:rsid w:val="00EB4FB4"/>
    <w:rsid w:val="00EB6527"/>
    <w:rsid w:val="00EC6CBC"/>
    <w:rsid w:val="00EC7DED"/>
    <w:rsid w:val="00EE045F"/>
    <w:rsid w:val="00EE0E11"/>
    <w:rsid w:val="00EF255A"/>
    <w:rsid w:val="00F01905"/>
    <w:rsid w:val="00F02320"/>
    <w:rsid w:val="00F03119"/>
    <w:rsid w:val="00F0603D"/>
    <w:rsid w:val="00F075D3"/>
    <w:rsid w:val="00F1012B"/>
    <w:rsid w:val="00F23F37"/>
    <w:rsid w:val="00F261AB"/>
    <w:rsid w:val="00F31DF4"/>
    <w:rsid w:val="00F56513"/>
    <w:rsid w:val="00F60966"/>
    <w:rsid w:val="00F65A4C"/>
    <w:rsid w:val="00F712D0"/>
    <w:rsid w:val="00F722F4"/>
    <w:rsid w:val="00F82326"/>
    <w:rsid w:val="00F95518"/>
    <w:rsid w:val="00F97988"/>
    <w:rsid w:val="00FA33A8"/>
    <w:rsid w:val="00FA494A"/>
    <w:rsid w:val="00FA66F6"/>
    <w:rsid w:val="00FA774C"/>
    <w:rsid w:val="00FB1DD5"/>
    <w:rsid w:val="00FB25A0"/>
    <w:rsid w:val="00FB610B"/>
    <w:rsid w:val="00FB64F5"/>
    <w:rsid w:val="00FC6F88"/>
    <w:rsid w:val="00FD2453"/>
    <w:rsid w:val="00FE18DD"/>
    <w:rsid w:val="00FE44F0"/>
    <w:rsid w:val="00FE50E0"/>
    <w:rsid w:val="00FE700F"/>
    <w:rsid w:val="00FF1CC7"/>
    <w:rsid w:val="00FF48A7"/>
    <w:rsid w:val="00FF5110"/>
    <w:rsid w:val="00FF53CA"/>
    <w:rsid w:val="00FF62E9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">
    <w:name w:val="Font Style"/>
    <w:uiPriority w:val="99"/>
    <w:rsid w:val="000B4C4F"/>
    <w:rPr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31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lock Text"/>
    <w:basedOn w:val="a"/>
    <w:rsid w:val="007C5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qFormat/>
    <w:rsid w:val="00696A48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Title"/>
    <w:basedOn w:val="a"/>
    <w:link w:val="af0"/>
    <w:uiPriority w:val="99"/>
    <w:qFormat/>
    <w:rsid w:val="00696A4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rsid w:val="00696A4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table" w:styleId="af1">
    <w:name w:val="Table Grid"/>
    <w:basedOn w:val="a1"/>
    <w:uiPriority w:val="59"/>
    <w:rsid w:val="00D67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a"/>
    <w:rsid w:val="007A1C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4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5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592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107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022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3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47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4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6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199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0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565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689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911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038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130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0102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9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7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4F731-F829-4CC4-B58E-2EAF56BD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17</Pages>
  <Words>4595</Words>
  <Characters>26193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474</cp:revision>
  <cp:lastPrinted>2020-10-22T07:38:00Z</cp:lastPrinted>
  <dcterms:created xsi:type="dcterms:W3CDTF">2017-11-16T08:55:00Z</dcterms:created>
  <dcterms:modified xsi:type="dcterms:W3CDTF">2020-11-12T10:31:00Z</dcterms:modified>
</cp:coreProperties>
</file>