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1B" w:rsidRDefault="00F03F4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26085" cy="59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C1B" w:rsidRDefault="00F03F4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CD0C1B" w:rsidRDefault="00F03F4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ЦИВІЛЬНА  АДМІНІСТРАЦІЯ</w:t>
      </w:r>
      <w:proofErr w:type="gramEnd"/>
    </w:p>
    <w:p w:rsidR="00CD0C1B" w:rsidRDefault="00F03F4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:rsidR="00CD0C1B" w:rsidRDefault="00CD0C1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D0C1B" w:rsidRDefault="00F03F43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CD0C1B" w:rsidRDefault="00F03F4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CD0C1B" w:rsidRDefault="00CD0C1B">
      <w:pPr>
        <w:pStyle w:val="a5"/>
        <w:spacing w:line="360" w:lineRule="auto"/>
        <w:rPr>
          <w:sz w:val="32"/>
          <w:szCs w:val="32"/>
          <w:lang w:val="ru-RU"/>
        </w:rPr>
      </w:pPr>
    </w:p>
    <w:p w:rsidR="00CD0C1B" w:rsidRDefault="00F03F43">
      <w:pPr>
        <w:pStyle w:val="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Луганська обл., м. Сєвєродонецьк,</w:t>
      </w:r>
    </w:p>
    <w:p w:rsidR="00CD0C1B" w:rsidRDefault="00F03F4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CD0C1B" w:rsidRDefault="00F03F4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18 » вересня 2020року                                                                       №</w:t>
      </w:r>
      <w:r w:rsidR="00CB03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431</w:t>
      </w:r>
    </w:p>
    <w:p w:rsidR="00CD0C1B" w:rsidRDefault="00CD0C1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0C1B" w:rsidRDefault="00F03F43">
      <w:pPr>
        <w:pStyle w:val="2"/>
        <w:ind w:right="5669"/>
        <w:jc w:val="both"/>
      </w:pPr>
      <w:r>
        <w:t>Про затвердження порядку забезпечення осіб з інвалідністю внаслідок війни та учасників бойових дій додатковою тонною твердого палива та балоном скрапленого газу</w:t>
      </w:r>
    </w:p>
    <w:p w:rsidR="00CD0C1B" w:rsidRDefault="00CD0C1B">
      <w:pPr>
        <w:widowControl/>
        <w:spacing w:before="0"/>
        <w:ind w:left="0" w:right="5669"/>
        <w:outlineLvl w:val="1"/>
      </w:pPr>
    </w:p>
    <w:p w:rsidR="00CD0C1B" w:rsidRDefault="00CD0C1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0C1B" w:rsidRDefault="00F03F43">
      <w:pPr>
        <w:spacing w:before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Законом України «Про військово-цивільні адміністрації», </w:t>
      </w:r>
      <w:r>
        <w:rPr>
          <w:rFonts w:ascii="Times New Roman" w:hAnsi="Times New Roman"/>
          <w:sz w:val="24"/>
          <w:szCs w:val="24"/>
        </w:rPr>
        <w:t xml:space="preserve">статтею 34 Закону України “Про місцеве самоврядування в Україні” та на виконання п.2.8 Комплексної міської програми соціального захисту осіб пільгової категорії на 2020 рік, затвердженої рішенням сесії міської ради від 03.04.2020р. № 4735, </w:t>
      </w:r>
      <w:r>
        <w:rPr>
          <w:rFonts w:ascii="Times New Roman" w:hAnsi="Times New Roman" w:cs="Times New Roman"/>
          <w:bCs/>
          <w:sz w:val="24"/>
          <w:szCs w:val="24"/>
        </w:rPr>
        <w:t>тимчасово на період здійснення повноважень Військово-цивільної адміністрації міста Сєвєродонецьк Луганської області</w:t>
      </w:r>
    </w:p>
    <w:p w:rsidR="00CD0C1B" w:rsidRDefault="00CD0C1B">
      <w:pPr>
        <w:spacing w:before="0"/>
        <w:ind w:firstLine="567"/>
        <w:rPr>
          <w:rFonts w:ascii="Times New Roman" w:hAnsi="Times New Roman"/>
          <w:sz w:val="24"/>
          <w:szCs w:val="24"/>
        </w:rPr>
      </w:pPr>
    </w:p>
    <w:p w:rsidR="00CD0C1B" w:rsidRDefault="00F03F43">
      <w:pPr>
        <w:spacing w:befor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ЗОБОВ′ЯЗУЮ</w:t>
      </w:r>
      <w:r w:rsidRPr="00F03F4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D0C1B" w:rsidRDefault="00CD0C1B">
      <w:pPr>
        <w:spacing w:before="0"/>
        <w:rPr>
          <w:rFonts w:ascii="Times New Roman" w:hAnsi="Times New Roman"/>
          <w:b/>
          <w:sz w:val="24"/>
          <w:szCs w:val="24"/>
        </w:rPr>
      </w:pP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Затвердити порядок забезпечення осіб з інвалідністю внаслідок війни та учасників бойових дій додатковою тонною твердого палива та балоном скрапленого газу (додаток).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розрахунку суми готівкової виплати адресної допомоги в 2020 році використовувати граничний показник вартості однієї </w:t>
      </w:r>
      <w:proofErr w:type="spellStart"/>
      <w:r>
        <w:rPr>
          <w:rFonts w:ascii="Times New Roman" w:hAnsi="Times New Roman"/>
          <w:sz w:val="24"/>
          <w:szCs w:val="24"/>
        </w:rPr>
        <w:t>тонни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твердого палива 2746,75 (дві тисячі сімсот сорок шість грн. 75 коп.) та одного балону скрапленого газу 274,68 (двісті сімдесят чотири грн. 68 коп.), згідно листа Луганської обласної військово-цивільної адміністрації від 21.02.2020 № 05/01.01-31-00822.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Управлінню праці та соціального захисту населення здійснити готівкову виплату адресної допомоги особам з інвалідністю внаслідок війни та учасникам бойових дій на придбання додаткової </w:t>
      </w:r>
      <w:proofErr w:type="spellStart"/>
      <w:r>
        <w:rPr>
          <w:rFonts w:ascii="Times New Roman" w:hAnsi="Times New Roman"/>
          <w:sz w:val="24"/>
          <w:szCs w:val="24"/>
        </w:rPr>
        <w:t>тонни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твердого палива та  балону скрапленого газу у 2020  році.</w:t>
      </w:r>
    </w:p>
    <w:p w:rsidR="00CD0C1B" w:rsidRDefault="00F03F43">
      <w:pPr>
        <w:spacing w:before="0"/>
        <w:ind w:left="0" w:firstLine="709"/>
      </w:pPr>
      <w:r>
        <w:rPr>
          <w:rFonts w:ascii="Times New Roman" w:hAnsi="Times New Roman" w:cs="Times New Roman"/>
          <w:color w:val="000000"/>
          <w:sz w:val="24"/>
          <w:szCs w:val="24"/>
        </w:rPr>
        <w:t>4. Дане розпорядження підлягає оприлюдненню.</w:t>
      </w:r>
    </w:p>
    <w:p w:rsidR="00CD0C1B" w:rsidRDefault="00F03F43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Контроль за виконанням даного розпорядження залишаю за собою.</w:t>
      </w:r>
    </w:p>
    <w:p w:rsidR="00CD0C1B" w:rsidRDefault="00CD0C1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0C1B" w:rsidRDefault="00CD0C1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0C1B" w:rsidRDefault="00F03F43">
      <w:pPr>
        <w:spacing w:before="0"/>
        <w:ind w:left="0"/>
        <w:rPr>
          <w:b/>
          <w:bCs/>
        </w:rPr>
      </w:pPr>
      <w:bookmarkStart w:id="1" w:name="__DdeLink__42_1004971162"/>
      <w:r>
        <w:rPr>
          <w:rFonts w:ascii="Times New Roman" w:hAnsi="Times New Roman" w:cs="Times New Roman"/>
          <w:b/>
          <w:bCs/>
          <w:sz w:val="24"/>
          <w:szCs w:val="24"/>
        </w:rPr>
        <w:t>Керівник Військово-цивільної адміністрації                              Олександр СТРЮК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0C1B" w:rsidRDefault="00F03F43">
      <w:pPr>
        <w:spacing w:before="0"/>
        <w:ind w:left="0"/>
      </w:pPr>
      <w:r>
        <w:br w:type="page"/>
      </w:r>
    </w:p>
    <w:p w:rsidR="00CD0C1B" w:rsidRDefault="00F03F43">
      <w:pPr>
        <w:spacing w:before="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CD0C1B" w:rsidRDefault="00F03F43">
      <w:pPr>
        <w:spacing w:before="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розпорядження керівника ВЦА </w:t>
      </w:r>
    </w:p>
    <w:p w:rsidR="00CD0C1B" w:rsidRDefault="00F03F43">
      <w:pPr>
        <w:spacing w:before="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18.09.2020р № 431</w:t>
      </w:r>
    </w:p>
    <w:p w:rsidR="00CD0C1B" w:rsidRDefault="00CD0C1B">
      <w:pPr>
        <w:spacing w:before="0"/>
        <w:ind w:firstLine="5940"/>
        <w:rPr>
          <w:rFonts w:ascii="Times New Roman" w:hAnsi="Times New Roman"/>
          <w:sz w:val="24"/>
          <w:szCs w:val="24"/>
        </w:rPr>
      </w:pPr>
    </w:p>
    <w:p w:rsidR="00CD0C1B" w:rsidRDefault="00CD0C1B">
      <w:pPr>
        <w:spacing w:before="0"/>
        <w:rPr>
          <w:rFonts w:ascii="Times New Roman" w:hAnsi="Times New Roman"/>
          <w:sz w:val="24"/>
          <w:szCs w:val="24"/>
        </w:rPr>
      </w:pPr>
    </w:p>
    <w:p w:rsidR="00CD0C1B" w:rsidRDefault="00F03F43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 w:rsidR="00CD0C1B" w:rsidRDefault="00CD0C1B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CD0C1B" w:rsidRDefault="00F03F43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осіб з інвалідністю внаслідок війни та учасників бойових дій</w:t>
      </w:r>
    </w:p>
    <w:p w:rsidR="00CD0C1B" w:rsidRDefault="00F03F43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додатковою тонною твердого палива та балоном скрапленого газу</w:t>
      </w:r>
    </w:p>
    <w:p w:rsidR="00CD0C1B" w:rsidRDefault="00CD0C1B">
      <w:pPr>
        <w:spacing w:before="0"/>
        <w:rPr>
          <w:rFonts w:ascii="Times New Roman" w:hAnsi="Times New Roman"/>
          <w:sz w:val="24"/>
          <w:szCs w:val="24"/>
        </w:rPr>
      </w:pPr>
    </w:p>
    <w:p w:rsidR="00CD0C1B" w:rsidRDefault="00CD0C1B">
      <w:pPr>
        <w:spacing w:before="0"/>
        <w:rPr>
          <w:rFonts w:ascii="Times New Roman" w:hAnsi="Times New Roman"/>
          <w:sz w:val="24"/>
          <w:szCs w:val="24"/>
        </w:rPr>
      </w:pPr>
    </w:p>
    <w:p w:rsidR="00CD0C1B" w:rsidRDefault="00CD0C1B">
      <w:pPr>
        <w:spacing w:before="0"/>
        <w:rPr>
          <w:rFonts w:ascii="Times New Roman" w:hAnsi="Times New Roman"/>
          <w:sz w:val="24"/>
          <w:szCs w:val="24"/>
        </w:rPr>
      </w:pP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1.Готівкова виплата адресної допомоги для придбання додаткової </w:t>
      </w:r>
      <w:proofErr w:type="spellStart"/>
      <w:r>
        <w:rPr>
          <w:rFonts w:ascii="Times New Roman" w:hAnsi="Times New Roman"/>
          <w:sz w:val="24"/>
          <w:szCs w:val="24"/>
        </w:rPr>
        <w:t>тонни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твердого палива та додаткового балону скрапленого газу проводиться Управлінням праці та соціального захисту населення шляхом перерахування розрахункової суми на поточні рахунки громадян, відкриті в банківських установах.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2.Підставою для готівкової виплати адресної допомоги на придбання додаткової </w:t>
      </w:r>
      <w:proofErr w:type="spellStart"/>
      <w:r>
        <w:rPr>
          <w:rFonts w:ascii="Times New Roman" w:hAnsi="Times New Roman"/>
          <w:sz w:val="24"/>
          <w:szCs w:val="24"/>
        </w:rPr>
        <w:t>тонни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твердого палива та додаткового балону скрапленого газу є заява, форма якої затверджена наказом Міністерства соціальної політики України від 21 квітня 2015 р. № 441.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3.УПтаСЗН на підставі отриманих заяв складаються списки отримувачів адресної допомоги на зарахування суми  для придбання додаткової </w:t>
      </w:r>
      <w:proofErr w:type="spellStart"/>
      <w:r>
        <w:rPr>
          <w:rFonts w:ascii="Times New Roman" w:hAnsi="Times New Roman"/>
          <w:sz w:val="24"/>
          <w:szCs w:val="24"/>
        </w:rPr>
        <w:t>тонни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твердого палива та  балону скрапленого газу на їх поточні рахунки  в банківських установах.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 підставі поданих за місяць заяв </w:t>
      </w:r>
      <w:proofErr w:type="spellStart"/>
      <w:r>
        <w:rPr>
          <w:rFonts w:ascii="Times New Roman" w:hAnsi="Times New Roman"/>
          <w:sz w:val="24"/>
          <w:szCs w:val="24"/>
        </w:rPr>
        <w:t>УПтаСЗН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проводить розрахунок необхідної суми для виплати. Ця сума включається у заявку і надається до фінансового управління міської ради для перерахування коштів на розрахунковий рахунок управління.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5.Перерахування коштів на поточні рахунки отримувачів адресної допомоги здійснюється </w:t>
      </w:r>
      <w:proofErr w:type="spellStart"/>
      <w:r>
        <w:rPr>
          <w:rFonts w:ascii="Times New Roman" w:hAnsi="Times New Roman"/>
          <w:sz w:val="24"/>
          <w:szCs w:val="24"/>
        </w:rPr>
        <w:t>УПтаСЗН</w:t>
      </w:r>
      <w:proofErr w:type="spellEnd"/>
      <w:r>
        <w:rPr>
          <w:rFonts w:ascii="Times New Roman" w:hAnsi="Times New Roman"/>
          <w:sz w:val="24"/>
          <w:szCs w:val="24"/>
        </w:rPr>
        <w:t xml:space="preserve"> в п’ятиденний термін після отримання коштів на розрахунковий рахунок управління.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6.Перерахування коштів на поточні рахунки отримувачів адресної допомоги здійснюється у відповідності із датою подачі заяви. </w:t>
      </w:r>
    </w:p>
    <w:p w:rsidR="00CD0C1B" w:rsidRDefault="00F03F43">
      <w:pPr>
        <w:spacing w:before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7.Останнім терміном прийняття заяв для готівкової виплати на придбання додаткової </w:t>
      </w:r>
      <w:proofErr w:type="spellStart"/>
      <w:r>
        <w:rPr>
          <w:rFonts w:ascii="Times New Roman" w:hAnsi="Times New Roman"/>
          <w:sz w:val="24"/>
          <w:szCs w:val="24"/>
        </w:rPr>
        <w:t>тонни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твердого палива та  балону скрапленого газу є 30.11.2020 року.</w:t>
      </w:r>
    </w:p>
    <w:p w:rsidR="00CD0C1B" w:rsidRDefault="00CD0C1B">
      <w:pPr>
        <w:spacing w:before="0"/>
        <w:ind w:firstLine="708"/>
        <w:rPr>
          <w:rFonts w:ascii="Times New Roman" w:hAnsi="Times New Roman"/>
          <w:sz w:val="24"/>
          <w:szCs w:val="24"/>
        </w:rPr>
      </w:pPr>
    </w:p>
    <w:p w:rsidR="00CD0C1B" w:rsidRDefault="00CD0C1B">
      <w:pPr>
        <w:spacing w:before="0"/>
        <w:rPr>
          <w:rFonts w:ascii="Times New Roman" w:hAnsi="Times New Roman"/>
          <w:sz w:val="24"/>
          <w:szCs w:val="24"/>
        </w:rPr>
      </w:pPr>
    </w:p>
    <w:p w:rsidR="00CD0C1B" w:rsidRDefault="00CD0C1B">
      <w:pPr>
        <w:spacing w:before="0"/>
        <w:rPr>
          <w:rFonts w:ascii="Times New Roman" w:hAnsi="Times New Roman"/>
          <w:sz w:val="24"/>
          <w:szCs w:val="24"/>
        </w:rPr>
      </w:pPr>
    </w:p>
    <w:p w:rsidR="00CD0C1B" w:rsidRDefault="00F03F43">
      <w:pPr>
        <w:tabs>
          <w:tab w:val="left" w:pos="5525"/>
        </w:tabs>
        <w:spacing w:before="0"/>
        <w:ind w:left="0"/>
      </w:pPr>
      <w:r>
        <w:rPr>
          <w:rFonts w:ascii="Times New Roman" w:hAnsi="Times New Roman" w:cs="Times New Roman"/>
          <w:b/>
          <w:bCs/>
          <w:sz w:val="24"/>
          <w:szCs w:val="24"/>
        </w:rPr>
        <w:t>Керівник Військово-цивільної адміністрації                              Олександр СТРЮК</w:t>
      </w:r>
    </w:p>
    <w:sectPr w:rsidR="00CD0C1B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C1B"/>
    <w:rsid w:val="00CB032D"/>
    <w:rsid w:val="00CD0C1B"/>
    <w:rsid w:val="00F0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CAAB"/>
  <w15:docId w15:val="{EE6320C8-4C18-491F-9A91-AEC9A936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264E1D"/>
    <w:rPr>
      <w:rFonts w:ascii="Tahoma" w:hAnsi="Tahoma" w:cs="Tahoma"/>
      <w:sz w:val="16"/>
      <w:szCs w:val="16"/>
      <w:lang w:val="uk-UA" w:eastAsia="ru-RU"/>
    </w:rPr>
  </w:style>
  <w:style w:type="character" w:customStyle="1" w:styleId="a4">
    <w:name w:val="Название Знак"/>
    <w:basedOn w:val="a0"/>
    <w:uiPriority w:val="99"/>
    <w:qFormat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Title"/>
    <w:basedOn w:val="a"/>
    <w:next w:val="a6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pPr>
      <w:spacing w:before="0"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Balloon Text"/>
    <w:basedOn w:val="a"/>
    <w:uiPriority w:val="99"/>
    <w:semiHidden/>
    <w:qFormat/>
    <w:rsid w:val="00264E1D"/>
    <w:pPr>
      <w:spacing w:before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547</Words>
  <Characters>3122</Characters>
  <Application>Microsoft Office Word</Application>
  <DocSecurity>0</DocSecurity>
  <Lines>26</Lines>
  <Paragraphs>7</Paragraphs>
  <ScaleCrop>false</ScaleCrop>
  <Company>SOVET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dc:description/>
  <cp:lastModifiedBy>Наталія В. Василенко</cp:lastModifiedBy>
  <cp:revision>9</cp:revision>
  <cp:lastPrinted>2020-09-03T08:03:00Z</cp:lastPrinted>
  <dcterms:created xsi:type="dcterms:W3CDTF">2020-08-05T13:04:00Z</dcterms:created>
  <dcterms:modified xsi:type="dcterms:W3CDTF">2020-09-18T13:57:00Z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SOVET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