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CB" w:rsidRDefault="006D37CB" w:rsidP="006D37CB">
      <w:pPr>
        <w:pStyle w:val="1"/>
        <w:jc w:val="right"/>
        <w:rPr>
          <w:sz w:val="28"/>
          <w:szCs w:val="28"/>
          <w:lang w:val="ru-RU"/>
        </w:rPr>
      </w:pPr>
    </w:p>
    <w:p w:rsidR="00317F6B" w:rsidRDefault="00317F6B" w:rsidP="00317F6B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F6B" w:rsidRPr="00264E1D" w:rsidRDefault="00317F6B" w:rsidP="00317F6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317F6B" w:rsidRPr="00264E1D" w:rsidRDefault="00317F6B" w:rsidP="00317F6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317F6B" w:rsidRDefault="00317F6B" w:rsidP="00317F6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317F6B" w:rsidRPr="00264E1D" w:rsidRDefault="00317F6B" w:rsidP="00317F6B">
      <w:pPr>
        <w:jc w:val="center"/>
        <w:rPr>
          <w:b/>
          <w:sz w:val="32"/>
          <w:szCs w:val="32"/>
        </w:rPr>
      </w:pPr>
    </w:p>
    <w:p w:rsidR="00317F6B" w:rsidRPr="000B4EEF" w:rsidRDefault="00317F6B" w:rsidP="00317F6B">
      <w:pPr>
        <w:pStyle w:val="a3"/>
        <w:rPr>
          <w:b/>
          <w:sz w:val="32"/>
          <w:szCs w:val="32"/>
          <w:lang w:val="ru-RU"/>
        </w:rPr>
      </w:pPr>
      <w:r w:rsidRPr="000B4EEF">
        <w:rPr>
          <w:b/>
          <w:sz w:val="32"/>
          <w:szCs w:val="32"/>
        </w:rPr>
        <w:t>РОЗПОРЯДЖЕННЯ</w:t>
      </w:r>
    </w:p>
    <w:p w:rsidR="00317F6B" w:rsidRPr="00264E1D" w:rsidRDefault="00317F6B" w:rsidP="00317F6B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317F6B" w:rsidRPr="00164DDD" w:rsidRDefault="00317F6B" w:rsidP="00317F6B">
      <w:pPr>
        <w:pStyle w:val="a3"/>
        <w:spacing w:line="360" w:lineRule="auto"/>
        <w:rPr>
          <w:sz w:val="16"/>
          <w:szCs w:val="16"/>
          <w:lang w:val="ru-RU"/>
        </w:rPr>
      </w:pPr>
    </w:p>
    <w:p w:rsidR="00317F6B" w:rsidRPr="00264E1D" w:rsidRDefault="00317F6B" w:rsidP="00317F6B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317F6B" w:rsidRPr="00264E1D" w:rsidRDefault="00317F6B" w:rsidP="00317F6B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317F6B" w:rsidRPr="00264E1D" w:rsidRDefault="005A0E62" w:rsidP="00317F6B">
      <w:r>
        <w:rPr>
          <w:lang w:val="uk-UA"/>
        </w:rPr>
        <w:t>2</w:t>
      </w:r>
      <w:r w:rsidR="00527C49">
        <w:rPr>
          <w:lang w:val="uk-UA"/>
        </w:rPr>
        <w:t xml:space="preserve">8 </w:t>
      </w:r>
      <w:r>
        <w:rPr>
          <w:lang w:val="uk-UA"/>
        </w:rPr>
        <w:t>серпня 2020</w:t>
      </w:r>
      <w:r w:rsidR="00317F6B" w:rsidRPr="00264E1D">
        <w:t xml:space="preserve">  року  </w:t>
      </w:r>
      <w:r w:rsidR="00317F6B">
        <w:t xml:space="preserve">                                                                    </w:t>
      </w:r>
      <w:r w:rsidR="00317F6B" w:rsidRPr="00264E1D">
        <w:t xml:space="preserve"> №</w:t>
      </w:r>
      <w:r>
        <w:rPr>
          <w:lang w:val="uk-UA"/>
        </w:rPr>
        <w:t xml:space="preserve"> 113</w:t>
      </w:r>
      <w:r w:rsidR="00317F6B" w:rsidRPr="00264E1D">
        <w:t xml:space="preserve">     </w:t>
      </w:r>
    </w:p>
    <w:p w:rsidR="008E7498" w:rsidRPr="00A345FA" w:rsidRDefault="008E7498" w:rsidP="006D37CB">
      <w:pPr>
        <w:ind w:right="-382" w:firstLine="720"/>
        <w:jc w:val="both"/>
        <w:rPr>
          <w:sz w:val="16"/>
          <w:szCs w:val="16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5148"/>
      </w:tblGrid>
      <w:tr w:rsidR="006D37CB" w:rsidRPr="00473DFD">
        <w:trPr>
          <w:trHeight w:val="460"/>
        </w:trPr>
        <w:tc>
          <w:tcPr>
            <w:tcW w:w="5148" w:type="dxa"/>
          </w:tcPr>
          <w:p w:rsidR="00317F6B" w:rsidRPr="00164DDD" w:rsidRDefault="00317F6B" w:rsidP="00FB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/>
              </w:rPr>
            </w:pPr>
          </w:p>
          <w:p w:rsidR="0066228D" w:rsidRDefault="006D37CB" w:rsidP="00FB2C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8E20ED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 w:rsidR="00473DFD">
              <w:rPr>
                <w:lang w:val="uk-UA"/>
              </w:rPr>
              <w:t>розгляд питання надання</w:t>
            </w:r>
            <w:r w:rsidR="0066228D">
              <w:rPr>
                <w:lang w:val="uk-UA"/>
              </w:rPr>
              <w:t xml:space="preserve"> </w:t>
            </w:r>
            <w:r w:rsidR="0066228D">
              <w:rPr>
                <w:color w:val="000000"/>
                <w:lang w:val="uk-UA"/>
              </w:rPr>
              <w:t xml:space="preserve">ТОВ </w:t>
            </w:r>
          </w:p>
          <w:p w:rsidR="006D37CB" w:rsidRDefault="0066228D" w:rsidP="00FB2C6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«СЄВЄРОДОНЕЦЬКСПЕЦСТРОЙМОНТАЖ»                  </w:t>
            </w:r>
            <w:r w:rsidR="00473DFD">
              <w:rPr>
                <w:color w:val="000000"/>
                <w:lang w:val="uk-UA"/>
              </w:rPr>
              <w:t xml:space="preserve">дозволу на розроблення проекту землеустрою щодо відведення земельної ділянки </w:t>
            </w:r>
            <w:r w:rsidR="00473DFD">
              <w:rPr>
                <w:lang w:val="uk-UA"/>
              </w:rPr>
              <w:t xml:space="preserve">зі зміною цільового призначення </w:t>
            </w:r>
            <w:r w:rsidR="00CF74B8">
              <w:rPr>
                <w:lang w:val="uk-UA"/>
              </w:rPr>
              <w:t xml:space="preserve">за адресою: </w:t>
            </w:r>
            <w:r w:rsidR="00473DFD">
              <w:rPr>
                <w:lang w:val="uk-UA"/>
              </w:rPr>
              <w:t xml:space="preserve">                          </w:t>
            </w:r>
            <w:r w:rsidR="006D37CB">
              <w:rPr>
                <w:lang w:val="uk-UA"/>
              </w:rPr>
              <w:t xml:space="preserve">м. </w:t>
            </w:r>
            <w:proofErr w:type="spellStart"/>
            <w:r w:rsidR="006D37CB">
              <w:rPr>
                <w:lang w:val="uk-UA"/>
              </w:rPr>
              <w:t>Сєвєродонецьк</w:t>
            </w:r>
            <w:proofErr w:type="spellEnd"/>
            <w:r w:rsidR="006D37CB">
              <w:rPr>
                <w:lang w:val="uk-UA"/>
              </w:rPr>
              <w:t>,</w:t>
            </w:r>
            <w:r w:rsidR="00814A4A">
              <w:rPr>
                <w:lang w:val="uk-UA"/>
              </w:rPr>
              <w:t xml:space="preserve"> </w:t>
            </w:r>
            <w:r w:rsidR="00FB2C6E">
              <w:rPr>
                <w:lang w:val="uk-UA"/>
              </w:rPr>
              <w:t xml:space="preserve">вул. </w:t>
            </w:r>
            <w:proofErr w:type="spellStart"/>
            <w:r w:rsidR="00FB2C6E">
              <w:rPr>
                <w:lang w:val="uk-UA"/>
              </w:rPr>
              <w:t>Сметаніна</w:t>
            </w:r>
            <w:proofErr w:type="spellEnd"/>
            <w:r w:rsidR="00FB2C6E">
              <w:rPr>
                <w:lang w:val="uk-UA"/>
              </w:rPr>
              <w:t>, буд. 1д</w:t>
            </w:r>
          </w:p>
          <w:p w:rsidR="006D37CB" w:rsidRDefault="006D37CB" w:rsidP="005702D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317F6B" w:rsidRPr="00F73676" w:rsidRDefault="00164DDD" w:rsidP="00317F6B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4A59FD">
        <w:rPr>
          <w:lang w:val="uk-UA"/>
        </w:rPr>
        <w:t xml:space="preserve">Розглянувши </w:t>
      </w:r>
      <w:r w:rsidR="00716F90">
        <w:rPr>
          <w:lang w:val="uk-UA"/>
        </w:rPr>
        <w:t xml:space="preserve">клопотання </w:t>
      </w:r>
      <w:r w:rsidR="00DC5305">
        <w:rPr>
          <w:lang w:val="uk-UA"/>
        </w:rPr>
        <w:t>ТОВАРИСТВА З ОБМЕЖЕНОЮ ВІДПОВІДАЛЬНІСТЮ</w:t>
      </w:r>
      <w:r w:rsidR="00716F90">
        <w:rPr>
          <w:lang w:val="uk-UA"/>
        </w:rPr>
        <w:t xml:space="preserve"> </w:t>
      </w:r>
      <w:r w:rsidR="00C136D6">
        <w:rPr>
          <w:color w:val="000000"/>
          <w:lang w:val="uk-UA"/>
        </w:rPr>
        <w:t>«СЄВЄРОДОНЕЦЬКСПЕЦСТРОЙМОНТАЖ»</w:t>
      </w:r>
      <w:r w:rsidR="00C136D6">
        <w:rPr>
          <w:lang w:val="uk-UA"/>
        </w:rPr>
        <w:t xml:space="preserve"> </w:t>
      </w:r>
      <w:r w:rsidR="00312A22">
        <w:rPr>
          <w:lang w:val="uk-UA"/>
        </w:rPr>
        <w:t>(</w:t>
      </w:r>
      <w:r w:rsidR="004A59FD">
        <w:rPr>
          <w:lang w:val="uk-UA"/>
        </w:rPr>
        <w:t xml:space="preserve">вх. № </w:t>
      </w:r>
      <w:r w:rsidR="00C136D6">
        <w:rPr>
          <w:lang w:val="uk-UA"/>
        </w:rPr>
        <w:t>5</w:t>
      </w:r>
      <w:r w:rsidR="00473DFD">
        <w:rPr>
          <w:lang w:val="uk-UA"/>
        </w:rPr>
        <w:t>8378</w:t>
      </w:r>
      <w:r w:rsidR="00716F90">
        <w:rPr>
          <w:lang w:val="uk-UA"/>
        </w:rPr>
        <w:t xml:space="preserve"> ві</w:t>
      </w:r>
      <w:r w:rsidR="00720FD3">
        <w:rPr>
          <w:lang w:val="uk-UA"/>
        </w:rPr>
        <w:t xml:space="preserve">д </w:t>
      </w:r>
      <w:r w:rsidR="00473DFD">
        <w:rPr>
          <w:lang w:val="uk-UA"/>
        </w:rPr>
        <w:t>02.07</w:t>
      </w:r>
      <w:r w:rsidR="004A59FD">
        <w:rPr>
          <w:lang w:val="uk-UA"/>
        </w:rPr>
        <w:t>.20</w:t>
      </w:r>
      <w:r w:rsidR="00C136D6">
        <w:rPr>
          <w:lang w:val="uk-UA"/>
        </w:rPr>
        <w:t>20</w:t>
      </w:r>
      <w:r w:rsidR="004A59FD">
        <w:rPr>
          <w:lang w:val="uk-UA"/>
        </w:rPr>
        <w:t xml:space="preserve">) </w:t>
      </w:r>
      <w:r w:rsidR="00716F90">
        <w:rPr>
          <w:lang w:val="uk-UA"/>
        </w:rPr>
        <w:t>пр</w:t>
      </w:r>
      <w:r w:rsidR="004A59FD">
        <w:rPr>
          <w:lang w:val="uk-UA"/>
        </w:rPr>
        <w:t xml:space="preserve">о </w:t>
      </w:r>
      <w:r w:rsidR="00473DFD">
        <w:rPr>
          <w:lang w:val="uk-UA"/>
        </w:rPr>
        <w:t>надання дозволу на розроблення</w:t>
      </w:r>
      <w:r w:rsidR="004A59FD">
        <w:rPr>
          <w:lang w:val="uk-UA"/>
        </w:rPr>
        <w:t xml:space="preserve"> </w:t>
      </w:r>
      <w:r w:rsidR="004A59FD">
        <w:rPr>
          <w:color w:val="000000"/>
          <w:lang w:val="uk-UA"/>
        </w:rPr>
        <w:t>проекту землеустрою</w:t>
      </w:r>
      <w:r w:rsidR="00312A22" w:rsidRPr="00312A22">
        <w:rPr>
          <w:color w:val="000000"/>
          <w:lang w:val="uk-UA"/>
        </w:rPr>
        <w:t xml:space="preserve"> </w:t>
      </w:r>
      <w:r w:rsidR="00312A22">
        <w:rPr>
          <w:color w:val="000000"/>
          <w:lang w:val="uk-UA"/>
        </w:rPr>
        <w:t>щодо відведення земельної ділянки</w:t>
      </w:r>
      <w:r w:rsidR="004A59FD">
        <w:rPr>
          <w:color w:val="000000"/>
          <w:lang w:val="uk-UA"/>
        </w:rPr>
        <w:t xml:space="preserve"> </w:t>
      </w:r>
      <w:r w:rsidR="00473DFD">
        <w:rPr>
          <w:color w:val="000000"/>
          <w:lang w:val="uk-UA"/>
        </w:rPr>
        <w:t>зі зміною  цільового призначення</w:t>
      </w:r>
      <w:r w:rsidR="004A59FD">
        <w:rPr>
          <w:lang w:val="uk-UA"/>
        </w:rPr>
        <w:t xml:space="preserve"> </w:t>
      </w:r>
      <w:r w:rsidR="00BD0B4D">
        <w:rPr>
          <w:lang w:val="uk-UA"/>
        </w:rPr>
        <w:t xml:space="preserve">для обслуговування </w:t>
      </w:r>
      <w:r w:rsidR="008226CF">
        <w:rPr>
          <w:lang w:val="uk-UA"/>
        </w:rPr>
        <w:t>нежитлових будівель</w:t>
      </w:r>
      <w:r w:rsidR="00AF526F">
        <w:rPr>
          <w:lang w:val="uk-UA"/>
        </w:rPr>
        <w:t xml:space="preserve">, </w:t>
      </w:r>
      <w:r w:rsidR="00B74480">
        <w:rPr>
          <w:lang w:val="uk-UA"/>
        </w:rPr>
        <w:t xml:space="preserve">що </w:t>
      </w:r>
      <w:r w:rsidR="004A59FD">
        <w:rPr>
          <w:lang w:val="uk-UA"/>
        </w:rPr>
        <w:t>належ</w:t>
      </w:r>
      <w:r w:rsidR="00B74480">
        <w:rPr>
          <w:lang w:val="uk-UA"/>
        </w:rPr>
        <w:t>а</w:t>
      </w:r>
      <w:r w:rsidR="004A59FD">
        <w:rPr>
          <w:lang w:val="uk-UA"/>
        </w:rPr>
        <w:t xml:space="preserve">ть </w:t>
      </w:r>
      <w:r w:rsidR="00BD0B4D">
        <w:rPr>
          <w:lang w:val="uk-UA"/>
        </w:rPr>
        <w:t xml:space="preserve">ТОВ </w:t>
      </w:r>
      <w:r w:rsidR="008226CF">
        <w:rPr>
          <w:color w:val="000000"/>
          <w:lang w:val="uk-UA"/>
        </w:rPr>
        <w:t xml:space="preserve">«СЄВЄРОДОНЕЦЬКСПЕЦСТРОЙМОНТАЖ» </w:t>
      </w:r>
      <w:r w:rsidR="004A59FD">
        <w:rPr>
          <w:lang w:val="uk-UA"/>
        </w:rPr>
        <w:t xml:space="preserve">на праві власності </w:t>
      </w:r>
      <w:r w:rsidR="008226CF">
        <w:rPr>
          <w:color w:val="000000"/>
          <w:lang w:val="uk-UA"/>
        </w:rPr>
        <w:t xml:space="preserve">відповідно до </w:t>
      </w:r>
      <w:r w:rsidR="008226CF">
        <w:rPr>
          <w:lang w:val="uk-UA"/>
        </w:rPr>
        <w:t xml:space="preserve">Витягу з Державного реєстру речових прав на нерухоме майно про реєстрацію права власності від  </w:t>
      </w:r>
      <w:r w:rsidR="00473DFD">
        <w:rPr>
          <w:lang w:val="uk-UA"/>
        </w:rPr>
        <w:t>07.07</w:t>
      </w:r>
      <w:r w:rsidR="008226CF" w:rsidRPr="008226CF">
        <w:rPr>
          <w:lang w:val="uk-UA"/>
        </w:rPr>
        <w:t>.2020</w:t>
      </w:r>
      <w:r w:rsidR="00662253">
        <w:rPr>
          <w:lang w:val="uk-UA"/>
        </w:rPr>
        <w:t>,</w:t>
      </w:r>
      <w:r w:rsidR="00662253">
        <w:rPr>
          <w:color w:val="000000"/>
          <w:lang w:val="uk-UA"/>
        </w:rPr>
        <w:t xml:space="preserve"> </w:t>
      </w:r>
      <w:r w:rsidR="00971D0E">
        <w:rPr>
          <w:lang w:val="uk-UA"/>
        </w:rPr>
        <w:t xml:space="preserve">беручи до уваги, що рішенням сесії міської ради № 4812 від 03.04.2020 земельна ділянка передавалась в оренду ТОВ  </w:t>
      </w:r>
      <w:r w:rsidR="00971D0E">
        <w:rPr>
          <w:color w:val="000000"/>
          <w:lang w:val="uk-UA"/>
        </w:rPr>
        <w:t xml:space="preserve">«СЄВЄРОДОНЕЦЬКСПЕЦСТРОЙМОНТАЖ» (договір оренди землі № </w:t>
      </w:r>
      <w:r w:rsidR="00F6605D">
        <w:rPr>
          <w:color w:val="000000"/>
          <w:lang w:val="uk-UA"/>
        </w:rPr>
        <w:t xml:space="preserve">441290000040020284 від 25.06.2020), враховуючи, що відповідно до </w:t>
      </w:r>
      <w:r w:rsidR="000B4EEF">
        <w:rPr>
          <w:color w:val="000000"/>
          <w:lang w:val="uk-UA"/>
        </w:rPr>
        <w:t>частини четвертої статті 24 Закону України «Про регулювання містобудівної діяльності» зміна цільового призначення земельної ділянки, яка не відповідає плану зонування або детальному плану території забороняється,</w:t>
      </w:r>
      <w:r w:rsidR="00FB2C6E">
        <w:rPr>
          <w:lang w:val="uk-UA"/>
        </w:rPr>
        <w:t xml:space="preserve"> </w:t>
      </w:r>
      <w:r w:rsidR="004A59FD">
        <w:rPr>
          <w:lang w:val="uk-UA"/>
        </w:rPr>
        <w:t>відповідно до стат</w:t>
      </w:r>
      <w:r w:rsidR="000B4EEF">
        <w:rPr>
          <w:lang w:val="uk-UA"/>
        </w:rPr>
        <w:t xml:space="preserve">ті </w:t>
      </w:r>
      <w:r w:rsidR="000B4EEF">
        <w:rPr>
          <w:rStyle w:val="st101"/>
          <w:b w:val="0"/>
          <w:lang w:val="uk-UA"/>
        </w:rPr>
        <w:t>20</w:t>
      </w:r>
      <w:r w:rsidR="004A59FD">
        <w:rPr>
          <w:lang w:val="uk-UA"/>
        </w:rPr>
        <w:t xml:space="preserve"> Земельного Кодексу України, статті 50 Закону України «Про землеустрій»,</w:t>
      </w:r>
      <w:r w:rsidR="004A59FD">
        <w:rPr>
          <w:color w:val="FF0000"/>
          <w:lang w:val="uk-UA"/>
        </w:rPr>
        <w:t xml:space="preserve"> </w:t>
      </w:r>
      <w:r w:rsidR="00317F6B" w:rsidRPr="00F73676">
        <w:rPr>
          <w:lang w:val="uk-UA"/>
        </w:rPr>
        <w:t xml:space="preserve">керуючись </w:t>
      </w:r>
      <w:r w:rsidR="009B206A">
        <w:rPr>
          <w:lang w:val="uk-UA"/>
        </w:rPr>
        <w:t xml:space="preserve">пунктом 8 частини третьої статті 6, </w:t>
      </w:r>
      <w:r w:rsidR="009B206A" w:rsidRPr="00F73676">
        <w:rPr>
          <w:color w:val="000000"/>
          <w:lang w:val="uk-UA"/>
        </w:rPr>
        <w:t xml:space="preserve">пунктом 27 </w:t>
      </w:r>
      <w:r w:rsidR="009B206A">
        <w:rPr>
          <w:color w:val="000000"/>
          <w:lang w:val="uk-UA"/>
        </w:rPr>
        <w:t xml:space="preserve">частини першої </w:t>
      </w:r>
      <w:r w:rsidR="009B206A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9B206A" w:rsidRPr="00F73676">
        <w:rPr>
          <w:lang w:val="uk-UA"/>
        </w:rPr>
        <w:t>»</w:t>
      </w:r>
      <w:r w:rsidR="00317F6B" w:rsidRPr="00F73676">
        <w:rPr>
          <w:lang w:val="uk-UA"/>
        </w:rPr>
        <w:t xml:space="preserve">, </w:t>
      </w:r>
      <w:r w:rsidR="00317F6B" w:rsidRPr="00F73676">
        <w:rPr>
          <w:color w:val="000000"/>
          <w:lang w:val="uk-UA"/>
        </w:rPr>
        <w:t xml:space="preserve"> </w:t>
      </w:r>
    </w:p>
    <w:p w:rsidR="00317F6B" w:rsidRPr="00F73676" w:rsidRDefault="00317F6B" w:rsidP="00317F6B">
      <w:pPr>
        <w:widowControl w:val="0"/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317F6B" w:rsidRDefault="00317F6B" w:rsidP="000B4EEF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317F6B" w:rsidRPr="00164DDD" w:rsidRDefault="00317F6B" w:rsidP="00317F6B">
      <w:pPr>
        <w:pStyle w:val="25"/>
        <w:rPr>
          <w:sz w:val="16"/>
          <w:szCs w:val="16"/>
          <w:lang w:val="uk-UA"/>
        </w:rPr>
      </w:pPr>
    </w:p>
    <w:p w:rsidR="00353B55" w:rsidRDefault="000B4EEF" w:rsidP="000B4EE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6D37CB">
        <w:rPr>
          <w:lang w:val="uk-UA"/>
        </w:rPr>
        <w:t xml:space="preserve">1. </w:t>
      </w:r>
      <w:r>
        <w:rPr>
          <w:lang w:val="uk-UA"/>
        </w:rPr>
        <w:t xml:space="preserve">Відмовити ТОВАРИСТВУ З ОБМЕЖЕНОЮ ВІДПОВІДАЛЬНІСТЮ </w:t>
      </w:r>
      <w:r>
        <w:rPr>
          <w:color w:val="000000"/>
          <w:lang w:val="uk-UA"/>
        </w:rPr>
        <w:t xml:space="preserve">«СЄВЄРОДОНЕЦЬКСПЕЦСТРОЙМОНТАЖ» в наданні дозволу на розроблення </w:t>
      </w:r>
      <w:r w:rsidR="006D37CB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у</w:t>
      </w:r>
      <w:r w:rsidR="006D37CB">
        <w:rPr>
          <w:color w:val="000000"/>
          <w:lang w:val="uk-UA"/>
        </w:rPr>
        <w:t xml:space="preserve"> землеустрою щодо відведення земельної ділянки</w:t>
      </w:r>
      <w:r>
        <w:rPr>
          <w:color w:val="000000"/>
          <w:lang w:val="uk-UA"/>
        </w:rPr>
        <w:t xml:space="preserve"> зі зміною цільового призначення</w:t>
      </w:r>
      <w:r w:rsidR="00206AEE">
        <w:rPr>
          <w:color w:val="000000"/>
          <w:lang w:val="uk-UA"/>
        </w:rPr>
        <w:t>,</w:t>
      </w:r>
      <w:r w:rsidR="00A27292">
        <w:rPr>
          <w:color w:val="000000"/>
          <w:lang w:val="uk-UA"/>
        </w:rPr>
        <w:t xml:space="preserve"> </w:t>
      </w:r>
      <w:r>
        <w:rPr>
          <w:lang w:val="uk-UA"/>
        </w:rPr>
        <w:t xml:space="preserve">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Сметаніна</w:t>
      </w:r>
      <w:proofErr w:type="spellEnd"/>
      <w:r>
        <w:rPr>
          <w:lang w:val="uk-UA"/>
        </w:rPr>
        <w:t xml:space="preserve">, будинок 1д, площею </w:t>
      </w:r>
      <w:smartTag w:uri="urn:schemas-microsoft-com:office:smarttags" w:element="metricconverter">
        <w:smartTagPr>
          <w:attr w:name="ProductID" w:val="2,4384 га"/>
        </w:smartTagPr>
        <w:r>
          <w:rPr>
            <w:lang w:val="uk-UA"/>
          </w:rPr>
          <w:t>2,4384 га</w:t>
        </w:r>
      </w:smartTag>
      <w:r>
        <w:rPr>
          <w:lang w:val="uk-UA"/>
        </w:rPr>
        <w:t xml:space="preserve">, </w:t>
      </w:r>
      <w:r w:rsidR="00353B55">
        <w:rPr>
          <w:lang w:val="uk-UA"/>
        </w:rPr>
        <w:t xml:space="preserve">для обслуговування нежитлових будівель, </w:t>
      </w:r>
      <w:r>
        <w:rPr>
          <w:lang w:val="uk-UA"/>
        </w:rPr>
        <w:t xml:space="preserve">відповідно до </w:t>
      </w:r>
      <w:r>
        <w:rPr>
          <w:color w:val="000000"/>
          <w:lang w:val="uk-UA"/>
        </w:rPr>
        <w:t>частини четвертої статті 24 Закону України «Про регулювання містобудівної діяльності»</w:t>
      </w:r>
      <w:r w:rsidR="00353B55">
        <w:rPr>
          <w:lang w:val="uk-UA"/>
        </w:rPr>
        <w:t>.</w:t>
      </w:r>
    </w:p>
    <w:p w:rsidR="00164DDD" w:rsidRPr="00164DDD" w:rsidRDefault="00D44FF1" w:rsidP="000B4EE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2</w:t>
      </w:r>
      <w:r w:rsidR="006D37CB">
        <w:rPr>
          <w:lang w:val="uk-UA"/>
        </w:rPr>
        <w:t xml:space="preserve">. </w:t>
      </w:r>
      <w:r w:rsidR="006D37CB">
        <w:rPr>
          <w:color w:val="000000"/>
          <w:lang w:val="uk-UA"/>
        </w:rPr>
        <w:t xml:space="preserve"> </w:t>
      </w:r>
      <w:r w:rsidR="00164DDD" w:rsidRPr="00F73676">
        <w:rPr>
          <w:color w:val="000000"/>
          <w:lang w:val="uk-UA"/>
        </w:rPr>
        <w:t xml:space="preserve">Дане </w:t>
      </w:r>
      <w:r w:rsidR="00164DDD">
        <w:rPr>
          <w:color w:val="000000"/>
          <w:lang w:val="uk-UA"/>
        </w:rPr>
        <w:t>розпорядження</w:t>
      </w:r>
      <w:r w:rsidR="00164DDD" w:rsidRPr="00F73676">
        <w:rPr>
          <w:color w:val="000000"/>
          <w:lang w:val="uk-UA"/>
        </w:rPr>
        <w:t xml:space="preserve">  підлягає оприлюдненню.</w:t>
      </w:r>
    </w:p>
    <w:p w:rsidR="00D976ED" w:rsidRPr="00824C65" w:rsidRDefault="000B4EEF" w:rsidP="00D976ED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164DDD">
        <w:rPr>
          <w:color w:val="000000"/>
          <w:lang w:val="uk-UA"/>
        </w:rPr>
        <w:t xml:space="preserve">.  </w:t>
      </w:r>
      <w:r w:rsidR="00D976ED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012E9B">
        <w:rPr>
          <w:color w:val="000000"/>
          <w:lang w:val="uk-UA"/>
        </w:rPr>
        <w:t>залишаю за собою</w:t>
      </w:r>
      <w:r w:rsidR="00D976ED">
        <w:rPr>
          <w:color w:val="000000"/>
          <w:lang w:val="uk-UA"/>
        </w:rPr>
        <w:t>.</w:t>
      </w:r>
    </w:p>
    <w:p w:rsidR="00164DDD" w:rsidRDefault="00164DDD" w:rsidP="00D976E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C43AB1" w:rsidRPr="00164DDD" w:rsidRDefault="00C43AB1" w:rsidP="00164DDD">
      <w:pPr>
        <w:ind w:firstLine="709"/>
        <w:jc w:val="both"/>
        <w:rPr>
          <w:sz w:val="28"/>
          <w:szCs w:val="28"/>
          <w:lang w:val="uk-UA"/>
        </w:rPr>
      </w:pPr>
    </w:p>
    <w:p w:rsidR="00164DDD" w:rsidRPr="00F73676" w:rsidRDefault="00164DDD" w:rsidP="00164DDD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         </w:t>
      </w:r>
      <w:r w:rsidR="00D976ED">
        <w:rPr>
          <w:b/>
          <w:lang w:val="uk-UA"/>
        </w:rPr>
        <w:t xml:space="preserve">             </w:t>
      </w:r>
      <w:r w:rsidRPr="00F73676">
        <w:rPr>
          <w:b/>
          <w:lang w:val="uk-UA"/>
        </w:rPr>
        <w:t xml:space="preserve"> </w:t>
      </w:r>
      <w:r>
        <w:rPr>
          <w:b/>
          <w:lang w:val="uk-UA"/>
        </w:rPr>
        <w:t xml:space="preserve">     </w:t>
      </w:r>
      <w:r w:rsidRPr="00F73676">
        <w:rPr>
          <w:b/>
          <w:lang w:val="uk-UA"/>
        </w:rPr>
        <w:t xml:space="preserve"> Олександр СТРЮК </w:t>
      </w:r>
    </w:p>
    <w:p w:rsidR="00EA0A11" w:rsidRDefault="006D37CB" w:rsidP="00164DDD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</w:t>
      </w:r>
      <w:r w:rsidR="00EA0A11">
        <w:rPr>
          <w:lang w:val="uk-UA"/>
        </w:rPr>
        <w:t xml:space="preserve">     </w:t>
      </w:r>
    </w:p>
    <w:p w:rsidR="00604210" w:rsidRPr="0095108E" w:rsidRDefault="00604210" w:rsidP="00604210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6"/>
          <w:szCs w:val="16"/>
          <w:lang w:val="uk-UA"/>
        </w:rPr>
      </w:pPr>
    </w:p>
    <w:p w:rsidR="00604210" w:rsidRDefault="00604210" w:rsidP="00604210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16327" w:rsidRDefault="00716327" w:rsidP="00604210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16327" w:rsidRDefault="00716327" w:rsidP="00604210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16327" w:rsidRDefault="00716327" w:rsidP="00604210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sectPr w:rsidR="00716327" w:rsidSect="00C43AB1">
      <w:pgSz w:w="11906" w:h="16838"/>
      <w:pgMar w:top="284" w:right="424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D37CB"/>
    <w:rsid w:val="00012E9B"/>
    <w:rsid w:val="000469E1"/>
    <w:rsid w:val="00055B09"/>
    <w:rsid w:val="00067F61"/>
    <w:rsid w:val="000B4EEF"/>
    <w:rsid w:val="000B6683"/>
    <w:rsid w:val="000D037E"/>
    <w:rsid w:val="000D5B94"/>
    <w:rsid w:val="000F7F6B"/>
    <w:rsid w:val="0012238A"/>
    <w:rsid w:val="001600A4"/>
    <w:rsid w:val="00164DDD"/>
    <w:rsid w:val="001C3160"/>
    <w:rsid w:val="00200FB6"/>
    <w:rsid w:val="00206AEE"/>
    <w:rsid w:val="002B46E2"/>
    <w:rsid w:val="00312A22"/>
    <w:rsid w:val="00317F6B"/>
    <w:rsid w:val="00353B55"/>
    <w:rsid w:val="003705B1"/>
    <w:rsid w:val="003D5857"/>
    <w:rsid w:val="003D6344"/>
    <w:rsid w:val="00405F99"/>
    <w:rsid w:val="00424C9A"/>
    <w:rsid w:val="00473DFD"/>
    <w:rsid w:val="004A59FD"/>
    <w:rsid w:val="004B7822"/>
    <w:rsid w:val="004E6DBC"/>
    <w:rsid w:val="00527C49"/>
    <w:rsid w:val="005702D5"/>
    <w:rsid w:val="005776C5"/>
    <w:rsid w:val="005A0E62"/>
    <w:rsid w:val="005D60E5"/>
    <w:rsid w:val="00604210"/>
    <w:rsid w:val="006167B4"/>
    <w:rsid w:val="006178D1"/>
    <w:rsid w:val="00622566"/>
    <w:rsid w:val="00662253"/>
    <w:rsid w:val="0066228D"/>
    <w:rsid w:val="00685BA2"/>
    <w:rsid w:val="006D37CB"/>
    <w:rsid w:val="006F7275"/>
    <w:rsid w:val="00716327"/>
    <w:rsid w:val="00716F90"/>
    <w:rsid w:val="00720FD3"/>
    <w:rsid w:val="007649E5"/>
    <w:rsid w:val="00780957"/>
    <w:rsid w:val="007B07F2"/>
    <w:rsid w:val="007D7E68"/>
    <w:rsid w:val="007F1359"/>
    <w:rsid w:val="00814A4A"/>
    <w:rsid w:val="008226CF"/>
    <w:rsid w:val="0082450F"/>
    <w:rsid w:val="00845B74"/>
    <w:rsid w:val="00850374"/>
    <w:rsid w:val="00874A59"/>
    <w:rsid w:val="00880ACB"/>
    <w:rsid w:val="00897955"/>
    <w:rsid w:val="008C0D7B"/>
    <w:rsid w:val="008C7F06"/>
    <w:rsid w:val="008E20ED"/>
    <w:rsid w:val="008E7498"/>
    <w:rsid w:val="00910F12"/>
    <w:rsid w:val="00940EED"/>
    <w:rsid w:val="00971D0E"/>
    <w:rsid w:val="0099178C"/>
    <w:rsid w:val="009B206A"/>
    <w:rsid w:val="009E6CCD"/>
    <w:rsid w:val="009E7095"/>
    <w:rsid w:val="009F6D09"/>
    <w:rsid w:val="00A27292"/>
    <w:rsid w:val="00A345FA"/>
    <w:rsid w:val="00A85667"/>
    <w:rsid w:val="00A87579"/>
    <w:rsid w:val="00A97CBF"/>
    <w:rsid w:val="00AF526F"/>
    <w:rsid w:val="00B12D7A"/>
    <w:rsid w:val="00B63CFD"/>
    <w:rsid w:val="00B6649C"/>
    <w:rsid w:val="00B7363D"/>
    <w:rsid w:val="00B74480"/>
    <w:rsid w:val="00BD0B4D"/>
    <w:rsid w:val="00BF7B04"/>
    <w:rsid w:val="00C136D6"/>
    <w:rsid w:val="00C43AB1"/>
    <w:rsid w:val="00C447A5"/>
    <w:rsid w:val="00C54836"/>
    <w:rsid w:val="00C97DD9"/>
    <w:rsid w:val="00CD22E2"/>
    <w:rsid w:val="00CD6BCF"/>
    <w:rsid w:val="00CF31D0"/>
    <w:rsid w:val="00CF74B8"/>
    <w:rsid w:val="00D021FA"/>
    <w:rsid w:val="00D23A56"/>
    <w:rsid w:val="00D44FF1"/>
    <w:rsid w:val="00D976ED"/>
    <w:rsid w:val="00DA6970"/>
    <w:rsid w:val="00DC5305"/>
    <w:rsid w:val="00DF489E"/>
    <w:rsid w:val="00E57783"/>
    <w:rsid w:val="00EA0A11"/>
    <w:rsid w:val="00EC5BF2"/>
    <w:rsid w:val="00ED2226"/>
    <w:rsid w:val="00EE1CB2"/>
    <w:rsid w:val="00F1631F"/>
    <w:rsid w:val="00F348B3"/>
    <w:rsid w:val="00F6605D"/>
    <w:rsid w:val="00FB2C6E"/>
    <w:rsid w:val="00FF0C3A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7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37C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D37CB"/>
    <w:rPr>
      <w:b/>
      <w:bCs/>
      <w:sz w:val="26"/>
      <w:szCs w:val="26"/>
      <w:lang w:val="uk-UA" w:eastAsia="ru-RU" w:bidi="ar-SA"/>
    </w:rPr>
  </w:style>
  <w:style w:type="paragraph" w:customStyle="1" w:styleId="21">
    <w:name w:val="Основной текст 21"/>
    <w:basedOn w:val="a"/>
    <w:rsid w:val="004A59FD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character" w:customStyle="1" w:styleId="st101">
    <w:name w:val="st101"/>
    <w:rsid w:val="004A59FD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4A59FD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paragraph" w:customStyle="1" w:styleId="11">
    <w:name w:val="Знак Знак Знак1 Знак Знак Знак Знак Знак Знак Знак Знак Знак"/>
    <w:basedOn w:val="a"/>
    <w:rsid w:val="004A59F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A27292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317F6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rsid w:val="00317F6B"/>
    <w:rPr>
      <w:sz w:val="24"/>
      <w:szCs w:val="24"/>
      <w:lang w:val="uk-UA"/>
    </w:rPr>
  </w:style>
  <w:style w:type="paragraph" w:styleId="a5">
    <w:name w:val="Balloon Text"/>
    <w:basedOn w:val="a"/>
    <w:link w:val="a6"/>
    <w:rsid w:val="00317F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17F6B"/>
    <w:rPr>
      <w:rFonts w:ascii="Tahoma" w:hAnsi="Tahoma" w:cs="Tahoma"/>
      <w:sz w:val="16"/>
      <w:szCs w:val="16"/>
    </w:rPr>
  </w:style>
  <w:style w:type="paragraph" w:customStyle="1" w:styleId="25">
    <w:name w:val="Основной текст 25"/>
    <w:basedOn w:val="a"/>
    <w:uiPriority w:val="99"/>
    <w:rsid w:val="00317F6B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7">
    <w:name w:val="List Paragraph"/>
    <w:basedOn w:val="a"/>
    <w:uiPriority w:val="34"/>
    <w:qFormat/>
    <w:rsid w:val="00164DD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a8">
    <w:name w:val="Table Grid"/>
    <w:basedOn w:val="a1"/>
    <w:uiPriority w:val="59"/>
    <w:rsid w:val="0071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5</cp:revision>
  <cp:lastPrinted>2020-08-28T13:05:00Z</cp:lastPrinted>
  <dcterms:created xsi:type="dcterms:W3CDTF">2020-08-28T11:57:00Z</dcterms:created>
  <dcterms:modified xsi:type="dcterms:W3CDTF">2020-08-28T13:05:00Z</dcterms:modified>
</cp:coreProperties>
</file>