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83" w:rsidRPr="00094E83" w:rsidRDefault="00094E83" w:rsidP="00094E83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  <w:t>СЄВЄРОДОНЕЦЬКА МІСЬКА РАДА</w:t>
      </w:r>
    </w:p>
    <w:p w:rsidR="00094E83" w:rsidRPr="00094E83" w:rsidRDefault="00094E83" w:rsidP="00094E83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  <w:t>РОЗПОРЯДЖЕННЯ</w:t>
      </w:r>
    </w:p>
    <w:p w:rsidR="00094E83" w:rsidRPr="00094E83" w:rsidRDefault="00094E83" w:rsidP="00094E83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  <w:t>МІСЬКОГО ГОЛОВИ №158</w:t>
      </w:r>
    </w:p>
    <w:p w:rsidR="00094E83" w:rsidRPr="00094E83" w:rsidRDefault="00094E83" w:rsidP="00094E83">
      <w:pPr>
        <w:shd w:val="clear" w:color="auto" w:fill="FFFFFF"/>
        <w:spacing w:after="180" w:line="321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Луганська обл., м.Сєвєродонецьк,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вул.Леніна, 32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«25» квітня 2013 року</w:t>
      </w:r>
    </w:p>
    <w:p w:rsidR="00094E83" w:rsidRPr="00094E83" w:rsidRDefault="00094E83" w:rsidP="00094E83">
      <w:pPr>
        <w:shd w:val="clear" w:color="auto" w:fill="FFFFFF"/>
        <w:spacing w:after="180" w:line="241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1"/>
          <w:szCs w:val="21"/>
          <w:lang w:val="uk-UA" w:eastAsia="ru-RU"/>
        </w:rPr>
        <w:t>Про затвердження міського</w:t>
      </w:r>
      <w:r w:rsidRPr="00094E83">
        <w:rPr>
          <w:rFonts w:ascii="Tahoma" w:eastAsia="Times New Roman" w:hAnsi="Tahoma" w:cs="Tahoma"/>
          <w:b/>
          <w:bCs/>
          <w:color w:val="4A4A4A"/>
          <w:sz w:val="21"/>
          <w:lang w:val="uk-UA" w:eastAsia="ru-RU"/>
        </w:rPr>
        <w:t> </w:t>
      </w:r>
      <w:r w:rsidRPr="00094E83">
        <w:rPr>
          <w:rFonts w:ascii="Tahoma" w:eastAsia="Times New Roman" w:hAnsi="Tahoma" w:cs="Tahoma"/>
          <w:b/>
          <w:bCs/>
          <w:color w:val="4A4A4A"/>
          <w:sz w:val="21"/>
          <w:szCs w:val="21"/>
          <w:lang w:val="uk-UA" w:eastAsia="ru-RU"/>
        </w:rPr>
        <w:t>оперативного штабу для координації</w:t>
      </w:r>
      <w:r w:rsidRPr="00094E83">
        <w:rPr>
          <w:rFonts w:ascii="Tahoma" w:eastAsia="Times New Roman" w:hAnsi="Tahoma" w:cs="Tahoma"/>
          <w:b/>
          <w:bCs/>
          <w:color w:val="4A4A4A"/>
          <w:sz w:val="21"/>
          <w:lang w:val="uk-UA" w:eastAsia="ru-RU"/>
        </w:rPr>
        <w:t> </w:t>
      </w:r>
      <w:r w:rsidRPr="00094E83">
        <w:rPr>
          <w:rFonts w:ascii="Tahoma" w:eastAsia="Times New Roman" w:hAnsi="Tahoma" w:cs="Tahoma"/>
          <w:b/>
          <w:bCs/>
          <w:color w:val="4A4A4A"/>
          <w:sz w:val="21"/>
          <w:szCs w:val="21"/>
          <w:lang w:val="uk-UA" w:eastAsia="ru-RU"/>
        </w:rPr>
        <w:t>дій з проведення заходів і мінімізації</w:t>
      </w:r>
      <w:r w:rsidRPr="00094E83">
        <w:rPr>
          <w:rFonts w:ascii="Tahoma" w:eastAsia="Times New Roman" w:hAnsi="Tahoma" w:cs="Tahoma"/>
          <w:b/>
          <w:bCs/>
          <w:color w:val="4A4A4A"/>
          <w:sz w:val="21"/>
          <w:lang w:val="uk-UA" w:eastAsia="ru-RU"/>
        </w:rPr>
        <w:t> </w:t>
      </w:r>
      <w:r w:rsidRPr="00094E83">
        <w:rPr>
          <w:rFonts w:ascii="Tahoma" w:eastAsia="Times New Roman" w:hAnsi="Tahoma" w:cs="Tahoma"/>
          <w:b/>
          <w:bCs/>
          <w:color w:val="4A4A4A"/>
          <w:sz w:val="21"/>
          <w:szCs w:val="21"/>
          <w:lang w:val="uk-UA" w:eastAsia="ru-RU"/>
        </w:rPr>
        <w:t>можливих негативних наслідків</w:t>
      </w:r>
      <w:r w:rsidRPr="00094E83">
        <w:rPr>
          <w:rFonts w:ascii="Tahoma" w:eastAsia="Times New Roman" w:hAnsi="Tahoma" w:cs="Tahoma"/>
          <w:b/>
          <w:bCs/>
          <w:color w:val="4A4A4A"/>
          <w:sz w:val="21"/>
          <w:lang w:val="uk-UA" w:eastAsia="ru-RU"/>
        </w:rPr>
        <w:t> </w:t>
      </w:r>
      <w:r w:rsidRPr="00094E83">
        <w:rPr>
          <w:rFonts w:ascii="Tahoma" w:eastAsia="Times New Roman" w:hAnsi="Tahoma" w:cs="Tahoma"/>
          <w:b/>
          <w:bCs/>
          <w:color w:val="4A4A4A"/>
          <w:sz w:val="21"/>
          <w:szCs w:val="21"/>
          <w:lang w:val="uk-UA" w:eastAsia="ru-RU"/>
        </w:rPr>
        <w:t>надзвичайних ситуацій, пов’язаних</w:t>
      </w:r>
      <w:r w:rsidRPr="00094E83">
        <w:rPr>
          <w:rFonts w:ascii="Tahoma" w:eastAsia="Times New Roman" w:hAnsi="Tahoma" w:cs="Tahoma"/>
          <w:b/>
          <w:bCs/>
          <w:color w:val="4A4A4A"/>
          <w:sz w:val="21"/>
          <w:lang w:eastAsia="ru-RU"/>
        </w:rPr>
        <w:t> </w:t>
      </w:r>
      <w:r w:rsidRPr="00094E83">
        <w:rPr>
          <w:rFonts w:ascii="Tahoma" w:eastAsia="Times New Roman" w:hAnsi="Tahoma" w:cs="Tahoma"/>
          <w:b/>
          <w:bCs/>
          <w:color w:val="4A4A4A"/>
          <w:sz w:val="21"/>
          <w:szCs w:val="21"/>
          <w:lang w:val="uk-UA" w:eastAsia="ru-RU"/>
        </w:rPr>
        <w:t>з пожежною небезпекою в 2013 році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ind w:right="-5"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ст.ст. 36, 42 Закону України «Про місцеве самоврядування в Україні», </w:t>
      </w:r>
      <w:r w:rsidRPr="00094E8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94E8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розпорядженням голови облдержадміністрації №441 від 11.04.2013р. та з метою попередження надзвичайних ситуацій, пов’язаних з</w:t>
      </w:r>
      <w:r w:rsidRPr="00094E8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94E8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пожежною небезпекою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321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 Затвердити склад міського оперативного штабу для координації дій з проведення заходів і мінімізації можливих негативних наслідків надзвичайних ситуацій, пов’язаних з пожежною небезпекою в 2013 році. Додаток 1.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Затвердити регламент роботи міського оперативного штабу для координації дій з проведення заходів і мінімізації можливих негативних наслідків надзвичайних ситуацій, пов’язаних з пожежною небезпекою. Додаток 2.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 Дане розпорядження підлягає оприлюдненню.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 Контроль за виконанням розпорядження покласти на заступника міського голови Кравченка В.Г.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В.о. міського голови,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перший заступник міського голови                                                                С.М.Дядик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1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color w:val="4A4A4A"/>
          <w:sz w:val="2"/>
          <w:szCs w:val="2"/>
          <w:lang w:val="uk-UA" w:eastAsia="ru-RU"/>
        </w:rPr>
        <w:t> </w:t>
      </w:r>
    </w:p>
    <w:p w:rsidR="00094E83" w:rsidRPr="00094E83" w:rsidRDefault="00094E83" w:rsidP="00094E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83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094E83" w:rsidRPr="00094E83" w:rsidRDefault="00094E83" w:rsidP="00094E83">
      <w:pPr>
        <w:shd w:val="clear" w:color="auto" w:fill="FFFFFF"/>
        <w:spacing w:after="180" w:line="274" w:lineRule="atLeast"/>
        <w:ind w:left="5954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 1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від «25» квітня 2013 року №158</w:t>
      </w:r>
    </w:p>
    <w:p w:rsidR="00094E83" w:rsidRPr="00094E83" w:rsidRDefault="00094E83" w:rsidP="00094E83">
      <w:pPr>
        <w:shd w:val="clear" w:color="auto" w:fill="FFFFFF"/>
        <w:spacing w:after="180" w:line="274" w:lineRule="atLeast"/>
        <w:ind w:left="671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274" w:lineRule="atLeast"/>
        <w:ind w:left="671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274" w:lineRule="atLeast"/>
        <w:ind w:left="671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274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міського оперативного штабу для координації дій з проведення заходів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і мінімізації можливих негативних наслідків надзвичайних ситуацій,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пов’язаних з пожежною небезпекою в 2013 році</w:t>
      </w:r>
    </w:p>
    <w:p w:rsidR="00094E83" w:rsidRPr="00094E83" w:rsidRDefault="00094E83" w:rsidP="00094E83">
      <w:pPr>
        <w:shd w:val="clear" w:color="auto" w:fill="FFFFFF"/>
        <w:spacing w:before="264" w:line="360" w:lineRule="atLeast"/>
        <w:ind w:right="-1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000000"/>
          <w:spacing w:val="5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"/>
        <w:gridCol w:w="2063"/>
        <w:gridCol w:w="304"/>
        <w:gridCol w:w="6687"/>
      </w:tblGrid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Кравченко В.Г.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ind w:left="-15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ru-RU"/>
              </w:rPr>
              <w:t> заступник міського голови, керівник штабу;</w:t>
            </w:r>
          </w:p>
        </w:tc>
      </w:tr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Горохов М.Ю.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ind w:left="-15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83" w:rsidRPr="00094E83" w:rsidRDefault="00094E83" w:rsidP="00094E83">
            <w:pPr>
              <w:spacing w:after="180" w:line="36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Сєвєродонецького підрозділу ГУ ДСНС України у Луганській області, заступник керівника штабу (за згодою);</w:t>
            </w:r>
          </w:p>
        </w:tc>
      </w:tr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Гречишкін О.В.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начальник відділу ЦЗ, ЕБ та ОП міської ради, заступник керівника штабу;</w:t>
            </w:r>
          </w:p>
        </w:tc>
      </w:tr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УЖКГ міської ради, член штабу;</w:t>
            </w:r>
          </w:p>
        </w:tc>
      </w:tr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Єсипов В.Д.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Сєвєродонецького міськрайонного управління ГУ Держсанепідемслужби України у Луганській області, член штабу (за згодою);</w:t>
            </w:r>
          </w:p>
        </w:tc>
      </w:tr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охорони здоров’я міської ради, член штабу;</w:t>
            </w:r>
          </w:p>
        </w:tc>
      </w:tr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Мазалов С.В.            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ДПРЧ-12 ГУ ДСНС України у Луганській області, член штабу (за згодою);</w:t>
            </w:r>
          </w:p>
        </w:tc>
      </w:tr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Прокопенко В.М.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заступник начальника МВ ГУ МВС, член штабу (за згодою);</w:t>
            </w:r>
          </w:p>
        </w:tc>
      </w:tr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Кириленко О.М.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сектору ОГП МВ ГУ МВС, член штабу (за згодою);</w:t>
            </w:r>
          </w:p>
        </w:tc>
      </w:tr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Зінченко Д.В.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 відділу ЦЗ, ЕБ та ОП міської ради, член штабу;</w:t>
            </w:r>
          </w:p>
        </w:tc>
      </w:tr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Медведєв О.Є.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ДП «Сєвєродонецьке ЛМГ», член штабу (за згодою);</w:t>
            </w:r>
          </w:p>
        </w:tc>
      </w:tr>
      <w:tr w:rsidR="00094E83" w:rsidRPr="00094E83" w:rsidTr="00094E83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Ажипа О.В.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Цеху телекомунікаційних послуг № 20, член штабу (за згодою);</w:t>
            </w:r>
          </w:p>
        </w:tc>
      </w:tr>
      <w:tr w:rsidR="00094E83" w:rsidRPr="00094E83" w:rsidTr="00094E83">
        <w:trPr>
          <w:trHeight w:val="265"/>
        </w:trPr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20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Купчик В.В.</w:t>
            </w:r>
          </w:p>
        </w:tc>
        <w:tc>
          <w:tcPr>
            <w:tcW w:w="3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83" w:rsidRPr="00094E83" w:rsidRDefault="00094E83" w:rsidP="00094E8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начальник відділення оповіщення цивільного захисту міської </w:t>
            </w:r>
            <w:r w:rsidRPr="00094E8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ради, член штабу.</w:t>
            </w:r>
          </w:p>
        </w:tc>
      </w:tr>
    </w:tbl>
    <w:p w:rsidR="00094E83" w:rsidRPr="00094E83" w:rsidRDefault="00094E83" w:rsidP="00094E83">
      <w:pPr>
        <w:shd w:val="clear" w:color="auto" w:fill="FFFFFF"/>
        <w:spacing w:before="264" w:line="360" w:lineRule="atLeast"/>
        <w:ind w:left="2630" w:right="2208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В.о. керуючого справами виконкому                                                     А.А.Гавриленко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274" w:lineRule="atLeast"/>
        <w:ind w:left="5954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 2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 від «25» квітня 2013 року №158</w:t>
      </w:r>
    </w:p>
    <w:p w:rsidR="00094E83" w:rsidRPr="00094E83" w:rsidRDefault="00094E83" w:rsidP="00094E83">
      <w:pPr>
        <w:shd w:val="clear" w:color="auto" w:fill="FFFFFF"/>
        <w:spacing w:after="180" w:line="274" w:lineRule="atLeast"/>
        <w:ind w:left="5954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ind w:left="-540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ind w:left="-540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РЕГЛАМЕНТ</w:t>
      </w:r>
    </w:p>
    <w:p w:rsidR="00094E83" w:rsidRPr="00094E83" w:rsidRDefault="00094E83" w:rsidP="00094E83">
      <w:pPr>
        <w:shd w:val="clear" w:color="auto" w:fill="FFFFFF"/>
        <w:spacing w:after="180" w:line="274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роботи міського оперативного штабу для керівництва роботою</w:t>
      </w:r>
    </w:p>
    <w:p w:rsidR="00094E83" w:rsidRPr="00094E83" w:rsidRDefault="00094E83" w:rsidP="00094E83">
      <w:pPr>
        <w:shd w:val="clear" w:color="auto" w:fill="FFFFFF"/>
        <w:spacing w:after="180" w:line="274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 проведення заходів та мінімізації можливих негативних наслідків</w:t>
      </w:r>
    </w:p>
    <w:p w:rsidR="00094E83" w:rsidRPr="00094E83" w:rsidRDefault="00094E83" w:rsidP="00094E83">
      <w:pPr>
        <w:shd w:val="clear" w:color="auto" w:fill="FFFFFF"/>
        <w:spacing w:after="180" w:line="274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надзвичайних ситуацій, пов’язаних з пожежною небезпекою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ind w:left="-540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27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1. Цей регламент встановлює організаційні і процедурні питання діяльності міського оперативного штабу для керівництва роботою з проведення заходів та мінімізації можливих негативних наслідків надзвичайних ситуацій, пов’язаних з пожежною небезпекою (далі - Штаб).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2. Штаб є організаційним органом, завданням якого є вирішення невідкладних  питань з належної організації робіт під час оперативного реагування на надзвичайні ситуації, пов’язані з пожежною небезпекою.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3. У своїй діяльності Штаб керується Конституцією України, законами України, актами Президента України і Кабінету Міністрів України, розпорядженнями міського голови, рішеннями обласної і міської комісій з питань техногенно-екологічної безпеки та надзвичайних ситуацій.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4. Штаб відповідно до покладеного на нього завдання: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- аналізує інформацію щодо ситуації, яка склалася на території міської ради у зв’язку з пожежною небезпекою;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- розробляє комплексні заходи щодо проведення заходів та мінімізації можливих негативних наслідків надзвичайних ситуацій, пов’язаних з пожежною небезпекою;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            - організовує виконання першочергових заходів з мінімізації можливих негативних наслідків надзвичайних ситуацій, пов’язаних з пожежною небезпекою;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- вживає заходів щодо своєчасного попередження населення про пожежну небезпеку.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5. До складу Штабу входять керівники виконавчих органів міської ради, структурних підрозділів територіальних органів виконавчої влади, підприємств, установ і організацій.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6. Штаб очолює керівник, який: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- організовує роботу Штабу;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- скликає та веде засідання Штабу;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- підписує листи, звернення та інші документи, підготовлені Штабом за результатами його роботи;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- визначає порядок чергування членів Штабу.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7. Основною формою роботи Штабу є засідання, які проводяться у разі необхідності. Рішення Штабу оформляються протоколом.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8. З встановленням режиму підвищеної пожежної небезпеки, для оперативного реагування, на період святкових та вихідних днів створюється оперативна (мобільна) група, яку очолює один із заступників міського голови.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Оперативна (мобільна) група виїжджає на місце виникнення надзвичайної ситуації, аналізує обстановку та подає начальнику Штабу пропозиції щодо проведення відповідних робіт з ліквідації пожежі та її наслідків, проведення аварійно-рятувальних робіт, залучення необхідних матеріально-технічних ресурсів.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 9. Організаційне забезпечення роботи Штабу здійснює відділ цивільного захисту, екологічної безпеки та охорони праці міської ради.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94E83" w:rsidRPr="00094E83" w:rsidRDefault="00094E83" w:rsidP="00094E8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В.о. керуючого справами виконкому                                                     А.А.Гавриленко</w:t>
      </w:r>
    </w:p>
    <w:p w:rsidR="00094E83" w:rsidRPr="00094E83" w:rsidRDefault="00094E83" w:rsidP="00094E83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94E8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94E83"/>
    <w:rsid w:val="00094E83"/>
    <w:rsid w:val="0072242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94E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4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E83"/>
  </w:style>
  <w:style w:type="paragraph" w:styleId="a4">
    <w:name w:val="Body Text"/>
    <w:basedOn w:val="a"/>
    <w:link w:val="a5"/>
    <w:uiPriority w:val="99"/>
    <w:semiHidden/>
    <w:unhideWhenUsed/>
    <w:rsid w:val="00094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94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94E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5013</Characters>
  <Application>Microsoft Office Word</Application>
  <DocSecurity>0</DocSecurity>
  <Lines>41</Lines>
  <Paragraphs>11</Paragraphs>
  <ScaleCrop>false</ScaleCrop>
  <Company>Северодонецкие вести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2016-09-05T12:50:00Z</dcterms:created>
  <dcterms:modified xsi:type="dcterms:W3CDTF">2016-09-05T12:50:00Z</dcterms:modified>
</cp:coreProperties>
</file>