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94" w:rsidRPr="00BA2144" w:rsidRDefault="00061994" w:rsidP="00BA2144">
      <w:pPr>
        <w:spacing w:after="0" w:line="240" w:lineRule="auto"/>
        <w:rPr>
          <w:rFonts w:ascii="Times New Roman" w:hAnsi="Times New Roman"/>
          <w:sz w:val="24"/>
          <w:szCs w:val="24"/>
          <w:lang w:val="uk-UA"/>
        </w:rPr>
      </w:pPr>
      <w:r w:rsidRPr="00BA2144">
        <w:rPr>
          <w:rFonts w:ascii="Times New Roman" w:hAnsi="Times New Roman"/>
          <w:sz w:val="24"/>
          <w:szCs w:val="24"/>
          <w:lang w:val="uk-UA"/>
        </w:rPr>
        <w:t xml:space="preserve">                                                                                                                               </w:t>
      </w:r>
      <w:r>
        <w:rPr>
          <w:rFonts w:ascii="Times New Roman" w:hAnsi="Times New Roman"/>
          <w:sz w:val="24"/>
          <w:szCs w:val="24"/>
          <w:lang w:val="uk-UA"/>
        </w:rPr>
        <w:t xml:space="preserve">                          </w:t>
      </w:r>
      <w:r w:rsidRPr="00BA2144">
        <w:rPr>
          <w:rFonts w:ascii="Times New Roman" w:hAnsi="Times New Roman"/>
          <w:sz w:val="24"/>
          <w:szCs w:val="24"/>
          <w:lang w:val="uk-UA"/>
        </w:rPr>
        <w:t xml:space="preserve"> Додаток 1</w:t>
      </w:r>
    </w:p>
    <w:p w:rsidR="00061994" w:rsidRPr="00BA2144" w:rsidRDefault="00061994" w:rsidP="00BA2144">
      <w:pPr>
        <w:spacing w:after="0" w:line="240" w:lineRule="auto"/>
        <w:rPr>
          <w:rFonts w:ascii="Times New Roman" w:hAnsi="Times New Roman"/>
          <w:sz w:val="24"/>
          <w:szCs w:val="24"/>
          <w:lang w:val="uk-UA"/>
        </w:rPr>
      </w:pP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r>
      <w:r w:rsidRPr="00BA2144">
        <w:rPr>
          <w:rFonts w:ascii="Times New Roman" w:hAnsi="Times New Roman"/>
          <w:sz w:val="24"/>
          <w:szCs w:val="24"/>
          <w:lang w:val="uk-UA"/>
        </w:rPr>
        <w:tab/>
        <w:t xml:space="preserve">            до розпорядження керівника </w:t>
      </w:r>
    </w:p>
    <w:p w:rsidR="00061994" w:rsidRPr="00BA2144" w:rsidRDefault="00061994" w:rsidP="00BA2144">
      <w:pPr>
        <w:spacing w:after="0" w:line="240" w:lineRule="auto"/>
        <w:ind w:left="7788" w:firstLine="708"/>
        <w:rPr>
          <w:rFonts w:ascii="Times New Roman" w:hAnsi="Times New Roman"/>
          <w:sz w:val="24"/>
          <w:szCs w:val="24"/>
          <w:lang w:val="uk-UA"/>
        </w:rPr>
      </w:pPr>
      <w:r w:rsidRPr="00BA2144">
        <w:rPr>
          <w:rFonts w:ascii="Times New Roman" w:hAnsi="Times New Roman"/>
          <w:sz w:val="24"/>
          <w:szCs w:val="24"/>
          <w:lang w:val="uk-UA"/>
        </w:rPr>
        <w:t xml:space="preserve">           Сєвєродонецької міської ВЦА</w:t>
      </w:r>
      <w:r w:rsidRPr="00BA2144">
        <w:rPr>
          <w:rFonts w:ascii="Times New Roman" w:hAnsi="Times New Roman"/>
          <w:sz w:val="24"/>
          <w:szCs w:val="24"/>
          <w:lang w:val="uk-UA"/>
        </w:rPr>
        <w:tab/>
      </w:r>
      <w:r w:rsidRPr="00BA2144">
        <w:rPr>
          <w:rFonts w:ascii="Times New Roman" w:hAnsi="Times New Roman"/>
          <w:sz w:val="24"/>
          <w:szCs w:val="24"/>
          <w:lang w:val="uk-UA"/>
        </w:rPr>
        <w:tab/>
      </w:r>
    </w:p>
    <w:p w:rsidR="00061994" w:rsidRPr="00BA2144" w:rsidRDefault="00061994" w:rsidP="00BA2144">
      <w:pPr>
        <w:spacing w:after="0" w:line="240" w:lineRule="auto"/>
        <w:ind w:left="8496"/>
        <w:rPr>
          <w:rFonts w:ascii="Times New Roman" w:hAnsi="Times New Roman"/>
          <w:sz w:val="24"/>
          <w:szCs w:val="24"/>
          <w:lang w:val="uk-UA"/>
        </w:rPr>
      </w:pPr>
      <w:r w:rsidRPr="00BA2144">
        <w:rPr>
          <w:rFonts w:ascii="Times New Roman" w:hAnsi="Times New Roman"/>
          <w:sz w:val="24"/>
          <w:szCs w:val="24"/>
          <w:lang w:val="uk-UA"/>
        </w:rPr>
        <w:t xml:space="preserve">            від </w:t>
      </w:r>
      <w:r>
        <w:rPr>
          <w:rFonts w:ascii="Times New Roman" w:hAnsi="Times New Roman"/>
          <w:sz w:val="24"/>
          <w:szCs w:val="24"/>
          <w:lang w:val="uk-UA"/>
        </w:rPr>
        <w:t>«___</w:t>
      </w:r>
      <w:r w:rsidRPr="008845A4">
        <w:rPr>
          <w:rFonts w:ascii="Times New Roman" w:hAnsi="Times New Roman"/>
          <w:sz w:val="24"/>
          <w:szCs w:val="24"/>
          <w:lang w:val="uk-UA"/>
        </w:rPr>
        <w:t xml:space="preserve">» </w:t>
      </w:r>
      <w:r>
        <w:rPr>
          <w:rFonts w:ascii="Times New Roman" w:hAnsi="Times New Roman"/>
          <w:sz w:val="24"/>
          <w:szCs w:val="24"/>
          <w:lang w:val="uk-UA"/>
        </w:rPr>
        <w:t>_____ 20___ р. № ___</w:t>
      </w:r>
    </w:p>
    <w:p w:rsidR="00061994" w:rsidRPr="00BA2144" w:rsidRDefault="00061994" w:rsidP="00BA2144">
      <w:pPr>
        <w:spacing w:after="0" w:line="240" w:lineRule="auto"/>
        <w:rPr>
          <w:rFonts w:ascii="Times New Roman" w:hAnsi="Times New Roman"/>
          <w:sz w:val="24"/>
          <w:szCs w:val="24"/>
          <w:highlight w:val="yellow"/>
          <w:lang w:val="uk-UA"/>
        </w:rPr>
      </w:pPr>
    </w:p>
    <w:p w:rsidR="00061994" w:rsidRPr="00BA2144" w:rsidRDefault="00061994" w:rsidP="00BA2144">
      <w:pPr>
        <w:spacing w:after="0" w:line="240" w:lineRule="auto"/>
        <w:jc w:val="center"/>
        <w:rPr>
          <w:rFonts w:ascii="Times New Roman" w:hAnsi="Times New Roman"/>
          <w:b/>
          <w:sz w:val="24"/>
          <w:szCs w:val="24"/>
          <w:lang w:val="uk-UA"/>
        </w:rPr>
      </w:pPr>
      <w:r w:rsidRPr="00BA2144">
        <w:rPr>
          <w:rFonts w:ascii="Times New Roman" w:hAnsi="Times New Roman"/>
          <w:b/>
          <w:sz w:val="24"/>
          <w:szCs w:val="24"/>
          <w:lang w:val="uk-UA"/>
        </w:rPr>
        <w:t>ЗАВДАННЯ І ЗАХОДИ</w:t>
      </w:r>
    </w:p>
    <w:p w:rsidR="00061994" w:rsidRPr="00BA2144" w:rsidRDefault="00061994" w:rsidP="00BA2144">
      <w:pPr>
        <w:spacing w:after="0" w:line="240" w:lineRule="auto"/>
        <w:jc w:val="center"/>
        <w:rPr>
          <w:rFonts w:ascii="Times New Roman" w:hAnsi="Times New Roman"/>
          <w:sz w:val="24"/>
          <w:szCs w:val="24"/>
          <w:lang w:val="uk-UA"/>
        </w:rPr>
      </w:pPr>
      <w:r w:rsidRPr="00BA2144">
        <w:rPr>
          <w:rFonts w:ascii="Times New Roman" w:hAnsi="Times New Roman"/>
          <w:sz w:val="24"/>
          <w:szCs w:val="24"/>
          <w:lang w:val="uk-UA"/>
        </w:rPr>
        <w:t>З ВИКОНАННЯ МІСЬКОЇ ЦІЛЬОВОЇ КОМПЛЕКСНОЇ ПРОГРАМИ «МОЛОДЬ СЄВЄРОДОНЕЦЬК</w:t>
      </w:r>
      <w:r>
        <w:rPr>
          <w:rFonts w:ascii="Times New Roman" w:hAnsi="Times New Roman"/>
          <w:sz w:val="24"/>
          <w:szCs w:val="24"/>
          <w:lang w:val="uk-UA"/>
        </w:rPr>
        <w:t xml:space="preserve">ОЇ МІСЬКОЇ ТЕРИТОРІАЛЬНОЇ ГРОМАДИ </w:t>
      </w:r>
      <w:r w:rsidRPr="00BA2144">
        <w:rPr>
          <w:rFonts w:ascii="Times New Roman" w:hAnsi="Times New Roman"/>
          <w:sz w:val="24"/>
          <w:szCs w:val="24"/>
          <w:lang w:val="uk-UA"/>
        </w:rPr>
        <w:t>» НА 202</w:t>
      </w:r>
      <w:r>
        <w:rPr>
          <w:rFonts w:ascii="Times New Roman" w:hAnsi="Times New Roman"/>
          <w:sz w:val="24"/>
          <w:szCs w:val="24"/>
          <w:lang w:val="uk-UA"/>
        </w:rPr>
        <w:t>2</w:t>
      </w:r>
      <w:r w:rsidRPr="00BA2144">
        <w:rPr>
          <w:rFonts w:ascii="Times New Roman" w:hAnsi="Times New Roman"/>
          <w:sz w:val="24"/>
          <w:szCs w:val="24"/>
          <w:lang w:val="uk-UA"/>
        </w:rPr>
        <w:t xml:space="preserve"> РІК</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2"/>
        <w:gridCol w:w="2299"/>
        <w:gridCol w:w="2048"/>
        <w:gridCol w:w="3357"/>
        <w:gridCol w:w="1900"/>
        <w:gridCol w:w="1917"/>
        <w:gridCol w:w="1764"/>
      </w:tblGrid>
      <w:tr w:rsidR="00061994" w:rsidRPr="00973057" w:rsidTr="0021417E">
        <w:tc>
          <w:tcPr>
            <w:tcW w:w="2592" w:type="dxa"/>
            <w:tcBorders>
              <w:bottom w:val="single" w:sz="4" w:space="0" w:color="auto"/>
            </w:tcBorders>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Найменування завдання</w:t>
            </w:r>
          </w:p>
        </w:tc>
        <w:tc>
          <w:tcPr>
            <w:tcW w:w="2299" w:type="dxa"/>
            <w:tcBorders>
              <w:bottom w:val="single" w:sz="4" w:space="0" w:color="auto"/>
            </w:tcBorders>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Виконавці</w:t>
            </w:r>
          </w:p>
        </w:tc>
        <w:tc>
          <w:tcPr>
            <w:tcW w:w="2048" w:type="dxa"/>
            <w:tcBorders>
              <w:bottom w:val="single" w:sz="4" w:space="0" w:color="auto"/>
            </w:tcBorders>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Найменування показника</w:t>
            </w:r>
          </w:p>
        </w:tc>
        <w:tc>
          <w:tcPr>
            <w:tcW w:w="3357" w:type="dxa"/>
            <w:tcBorders>
              <w:bottom w:val="single" w:sz="4" w:space="0" w:color="auto"/>
            </w:tcBorders>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Найменування заходу</w:t>
            </w:r>
          </w:p>
        </w:tc>
        <w:tc>
          <w:tcPr>
            <w:tcW w:w="1900" w:type="dxa"/>
            <w:tcBorders>
              <w:bottom w:val="single" w:sz="4" w:space="0" w:color="auto"/>
            </w:tcBorders>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Головний розпорядник бюджетних коштів</w:t>
            </w:r>
          </w:p>
        </w:tc>
        <w:tc>
          <w:tcPr>
            <w:tcW w:w="1917" w:type="dxa"/>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Джерела фінансування</w:t>
            </w:r>
          </w:p>
        </w:tc>
        <w:tc>
          <w:tcPr>
            <w:tcW w:w="1764" w:type="dxa"/>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Прогнозований обсяг фінансування для виконання завдань в тис. грн.</w:t>
            </w:r>
          </w:p>
        </w:tc>
      </w:tr>
      <w:tr w:rsidR="00061994" w:rsidRPr="00973057" w:rsidTr="0021417E">
        <w:trPr>
          <w:trHeight w:val="1557"/>
        </w:trPr>
        <w:tc>
          <w:tcPr>
            <w:tcW w:w="2592" w:type="dxa"/>
            <w:tcBorders>
              <w:top w:val="single" w:sz="4" w:space="0" w:color="auto"/>
              <w:left w:val="single" w:sz="4" w:space="0" w:color="auto"/>
              <w:bottom w:val="single" w:sz="4" w:space="0" w:color="auto"/>
              <w:right w:val="single" w:sz="4" w:space="0" w:color="auto"/>
            </w:tcBorders>
          </w:tcPr>
          <w:p w:rsidR="00061994" w:rsidRPr="00BA2144" w:rsidRDefault="00061994" w:rsidP="00BA2144">
            <w:pPr>
              <w:spacing w:after="0" w:line="240" w:lineRule="auto"/>
              <w:rPr>
                <w:rFonts w:ascii="Times New Roman" w:hAnsi="Times New Roman"/>
                <w:b/>
                <w:sz w:val="20"/>
                <w:szCs w:val="20"/>
              </w:rPr>
            </w:pPr>
            <w:r w:rsidRPr="00BA2144">
              <w:rPr>
                <w:rFonts w:ascii="Times New Roman" w:hAnsi="Times New Roman"/>
                <w:b/>
                <w:sz w:val="20"/>
                <w:szCs w:val="20"/>
                <w:lang w:val="uk-UA"/>
              </w:rPr>
              <w:t>1.Здійснення державних і громадських заходів , спрямованих на популяризацію патріотизму, громадянської свідомості й активної громадянської позиції молоді.  Національно-патріотичне виховання молоді.</w:t>
            </w:r>
          </w:p>
          <w:p w:rsidR="00061994" w:rsidRPr="00BA2144" w:rsidRDefault="00061994" w:rsidP="00BA2144">
            <w:pPr>
              <w:spacing w:after="0" w:line="240" w:lineRule="auto"/>
              <w:rPr>
                <w:rFonts w:ascii="Times New Roman" w:hAnsi="Times New Roman"/>
                <w:b/>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2299" w:type="dxa"/>
            <w:tcBorders>
              <w:top w:val="single" w:sz="4" w:space="0" w:color="auto"/>
              <w:left w:val="single" w:sz="4" w:space="0" w:color="auto"/>
              <w:bottom w:val="single" w:sz="4" w:space="0" w:color="auto"/>
              <w:right w:val="single" w:sz="4" w:space="0" w:color="auto"/>
            </w:tcBorders>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1. Управління освіти, навчальні заклади територіальної громади (професійно-технічні навчальні заклади, СНУ ім. В.Даля, СХМТ), відділ молоді та спорту, відділ культури, Сєвєродонецький міський територіальний центр комплектування та соціальної підтримки, ГО «Сєвєродонецька міська організація ветеранів України», молодіжні та дитячі  громадські організації.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Управління освіти, навчальні заклади територіальної громади, Сєвєродонецький міський територіальний центр комплектування та соціальної підтримки, громадські організації.</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Сєвєродонецький міський територіальний центр комплектування та соціальної підтримки, ГО «Сєвєродонецька міська організація ветеранів України», відділ молоді та спорту, управління освіти, відділ культури.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4. Управління освіти, відділ молоді та спорту, </w:t>
            </w:r>
            <w:r w:rsidRPr="003A4A5E">
              <w:rPr>
                <w:rFonts w:ascii="Times New Roman" w:hAnsi="Times New Roman"/>
                <w:sz w:val="20"/>
                <w:szCs w:val="20"/>
                <w:lang w:val="uk-UA"/>
              </w:rPr>
              <w:t>Сєвєродонецький міський територіальний центр комплектування та соціальної</w:t>
            </w:r>
            <w:r w:rsidRPr="00BA2144">
              <w:rPr>
                <w:rFonts w:ascii="Times New Roman" w:hAnsi="Times New Roman"/>
                <w:sz w:val="20"/>
                <w:szCs w:val="20"/>
                <w:lang w:val="uk-UA"/>
              </w:rPr>
              <w:t xml:space="preserve"> підтримки.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5.Сєвєродонецький міський територіальний центр комплектування та соціальної підтримки.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6.Сєвєродонецький міський територіальний центр комплектування та соціальної підтримки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Управління освіти, Сєвєродонецький міський територіальний центр комплектування та соціальної підтримки, громадські організації територіальної громади.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8.Сєвєродонецький міський територіальний центр комплектування та соціальної підтримки.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Відділ культури, Сєвєродонецький міський територіальний центр комплектування та соціальної підтримки, управління освіти, навчальні заклади територіальної громади.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10.Сєвєродонецький міський територіальний центр комплектування та соціальної підтримки.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11. Відділ культури, Міський Палац </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культури, управління освіти, навчальні заклади територіальної громади, Сєвєродонецький міський територіальний центр комплектування та соціальної підтримки.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12. Відділ молоді та спорту, відділ культури, організації та підприємства територіальної громади, структурні підрозділи ВЦА, громадські організації та ін.</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13. Відділ молоді та спорту, органи учнівського та студентського самоврядування навчальних закладів територіальної громади (професійно-технічні навчальні заклади, СХМТ, СНУ ім. В. Даля).</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14. Управління освіти, ДГО «Дивосвіт».</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15. Сєвєродонецький міський відділ Кримінально-виконавчої інспекції.</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16. Управління освіти.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17. Відділ культури.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18. Відділ молоді та спорту, навчальні заклади територіальної громади, управління освіти.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19. Управління освіти, навчальні заклади територіальної громади.</w:t>
            </w:r>
          </w:p>
        </w:tc>
        <w:tc>
          <w:tcPr>
            <w:tcW w:w="2048" w:type="dxa"/>
            <w:tcBorders>
              <w:top w:val="single" w:sz="4" w:space="0" w:color="auto"/>
              <w:left w:val="single" w:sz="4" w:space="0" w:color="auto"/>
              <w:bottom w:val="single" w:sz="4" w:space="0" w:color="auto"/>
              <w:right w:val="single" w:sz="4" w:space="0" w:color="auto"/>
            </w:tcBorders>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Кількість залученої молоді.</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3357" w:type="dxa"/>
            <w:tcBorders>
              <w:top w:val="single" w:sz="4" w:space="0" w:color="auto"/>
              <w:left w:val="single" w:sz="4" w:space="0" w:color="auto"/>
              <w:bottom w:val="single" w:sz="4" w:space="0" w:color="auto"/>
              <w:right w:val="single" w:sz="4" w:space="0" w:color="auto"/>
            </w:tcBorders>
          </w:tcPr>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Формування патріотичної свідомості молоді.</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 Організація та проведення заходів для дітей та молоді з національно-патріотичного виховання, в тому числі  з вивчення історії та культури України, подвигів борців за незалежність, суверенітет та територіальну цілісність України, її демократичний вибір.</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2.Вивчення та пропагування кращого досвіду військово-патріотичного та фізичного виховання молоді, сприяння збереженню військово-патріотичних клубів, музеїв, кімнат Бойової слави в навчальних закладах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Проведення роботи з молоддю допризовного віку:</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проведення семінарів, конференцій, конкурсів з вивчення історії України та українського народу;</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залучення молоді до проведення військово-патріотичних акцій;</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проведення спартакіади допризовної молоді;</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упорядкування територій меморіальних комплексів, могил загиблих воїнів;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допомога ветеранам війни та праці, вдовам загиблих.</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Організація та проведення змагань серед команд навчальних закладів з військово-прикладних видів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Проведення роботи з професійної орієнтації серед юнаків щодо отримання військової спеціальності з метою підготовки молоді  до вступу у військово-навчальні заклади.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6.Сприяння виконанню Державної програми переходу Збройних Сил України до комплектування військовослужбовцями, які  проходять військову службу за контрактом. Проведення роботи щодо роз’яснення особливостей та значення контрактної служби.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Організація та проведення міського етапу Всеукраїнської дитячо-юнацької військово-патріотичної гри «Сокіл» («Джура»).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8. Організація відвідування учнівською молоддю військових частин.</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9.Організація та проведення культурно-масових, спортивних та інформаційних заходів за участю молоді до Дня захисника Вітчизни та Дня Збройних Сил України.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10.Відвідування місць бойової слави регіону юнаками спільно з ветеранами військової служби, учасниками бойових дій.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11. Організація та проведення культурно-масових заходів за </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участю молоді, присвячених історичним датам та видатним подіям:</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соборності України;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пам</w:t>
            </w:r>
            <w:r w:rsidRPr="00BA2144">
              <w:rPr>
                <w:rFonts w:ascii="Times New Roman" w:hAnsi="Times New Roman"/>
                <w:sz w:val="20"/>
                <w:szCs w:val="20"/>
              </w:rPr>
              <w:t>’</w:t>
            </w:r>
            <w:r w:rsidRPr="00BA2144">
              <w:rPr>
                <w:rFonts w:ascii="Times New Roman" w:hAnsi="Times New Roman"/>
                <w:sz w:val="20"/>
                <w:szCs w:val="20"/>
                <w:lang w:val="uk-UA"/>
              </w:rPr>
              <w:t>яті героїв Крут;</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визволення м.Сєвєродонецька від фашистських загарбників;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вшанування учасників бойових дій на території інших держав;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пам</w:t>
            </w:r>
            <w:r w:rsidRPr="00BA2144">
              <w:rPr>
                <w:rFonts w:ascii="Times New Roman" w:hAnsi="Times New Roman"/>
                <w:sz w:val="20"/>
                <w:szCs w:val="20"/>
              </w:rPr>
              <w:t>’</w:t>
            </w:r>
            <w:r w:rsidRPr="00BA2144">
              <w:rPr>
                <w:rFonts w:ascii="Times New Roman" w:hAnsi="Times New Roman"/>
                <w:sz w:val="20"/>
                <w:szCs w:val="20"/>
                <w:lang w:val="uk-UA"/>
              </w:rPr>
              <w:t>яті Чорнобильської катастрофи;</w:t>
            </w:r>
          </w:p>
          <w:p w:rsidR="00061994" w:rsidRPr="00BA2144" w:rsidRDefault="00061994" w:rsidP="00BA2144">
            <w:pPr>
              <w:spacing w:after="0" w:line="240" w:lineRule="auto"/>
              <w:rPr>
                <w:rFonts w:ascii="Times New Roman" w:hAnsi="Times New Roman"/>
                <w:sz w:val="20"/>
                <w:szCs w:val="20"/>
              </w:rPr>
            </w:pPr>
            <w:r w:rsidRPr="00BA2144">
              <w:rPr>
                <w:rFonts w:ascii="Times New Roman" w:hAnsi="Times New Roman"/>
                <w:sz w:val="20"/>
                <w:szCs w:val="20"/>
                <w:lang w:val="uk-UA"/>
              </w:rPr>
              <w:t>- День Перемоги;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rPr>
              <w:t xml:space="preserve">- </w:t>
            </w:r>
            <w:r w:rsidRPr="00BA2144">
              <w:rPr>
                <w:rFonts w:ascii="Times New Roman" w:hAnsi="Times New Roman"/>
                <w:sz w:val="20"/>
                <w:szCs w:val="20"/>
                <w:lang w:val="uk-UA"/>
              </w:rPr>
              <w:t>День Конституції України;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скорботи та вшанування пам</w:t>
            </w:r>
            <w:r w:rsidRPr="00BA2144">
              <w:rPr>
                <w:rFonts w:ascii="Times New Roman" w:hAnsi="Times New Roman"/>
                <w:sz w:val="20"/>
                <w:szCs w:val="20"/>
              </w:rPr>
              <w:t>’</w:t>
            </w:r>
            <w:r w:rsidRPr="00BA2144">
              <w:rPr>
                <w:rFonts w:ascii="Times New Roman" w:hAnsi="Times New Roman"/>
                <w:sz w:val="20"/>
                <w:szCs w:val="20"/>
                <w:lang w:val="uk-UA"/>
              </w:rPr>
              <w:t>яті жертв війни в Україні;</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визволення м. Сєвєродонецька від незаконних озброєних формувань;</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Державного Прапору України;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Незалежності України;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визволення Луганської області від фашистських загарбників;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партизанської слави, День людей похилого віку, День ветеранів;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захисника України (День захисника Вітчизни);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визволення України від фашистських загарбників.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-День української писемності та мови;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Гідності та свободи;</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пам</w:t>
            </w:r>
            <w:r w:rsidRPr="00BA2144">
              <w:rPr>
                <w:rFonts w:ascii="Times New Roman" w:hAnsi="Times New Roman"/>
                <w:sz w:val="20"/>
                <w:szCs w:val="20"/>
              </w:rPr>
              <w:t>’</w:t>
            </w:r>
            <w:r w:rsidRPr="00BA2144">
              <w:rPr>
                <w:rFonts w:ascii="Times New Roman" w:hAnsi="Times New Roman"/>
                <w:sz w:val="20"/>
                <w:szCs w:val="20"/>
                <w:lang w:val="uk-UA"/>
              </w:rPr>
              <w:t>яті жертв голодоморів;</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волонтера;</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День Збройних Сил України.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Гідність і толерантність.</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12. Організація та проведення заходів до Дня молоді</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(відзначення соціально активних представників молодого покоління, залучення молоді до спортивних та культурологічних заходів).</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13. Організація поїздок молоді в інші регіони України з метою заохочення лідерів та активістів громадських організацій, органів учнівського та студентського самоврядування та формування шанобливого ставлення до культури та традицій українського народу.</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14. Проведення роботи з лідерами-волонтерами міської дитячої громадської організації «Дивосвіт» в межах акцій: «Від серця до серця», «Почуйте всі», «Милосердя», «Лелеченя добра» та ін. </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Молодь у злагоді з законом.</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15. Проведення індивідуально-профілактичної роботи з особами, засудженими до покарань, не пов’язаними з позбавленням волі, звільненими від відбування покарань з випробуванням, спрямованої на недопущення скоєння ними нових злочинів та протиправних дій.</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16. Організація діяльності міського право-освітнього клубу старшокласників «Я і закон».</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17. Діяльність правового клубу «Право знати право» на базі КЗ «Сєвєродонецька бібліотека для юнацтва ім. Й.Б.Курлата».</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18. Сприяння проведенню просвітницьких заходів серед молоді  щодо затвердження гендерної рівності чоловіків та жінок у сучасному суспільстві, в тому числі і в рамках проведення міської акції «16 днів проти насильства».</w:t>
            </w:r>
          </w:p>
          <w:p w:rsidR="00061994" w:rsidRPr="00BA2144" w:rsidRDefault="00061994" w:rsidP="00BA2144">
            <w:pPr>
              <w:spacing w:after="0" w:line="240" w:lineRule="auto"/>
              <w:rPr>
                <w:rFonts w:ascii="Times New Roman" w:hAnsi="Times New Roman"/>
                <w:b/>
                <w:sz w:val="20"/>
                <w:szCs w:val="20"/>
                <w:highlight w:val="yellow"/>
                <w:lang w:val="uk-UA"/>
              </w:rPr>
            </w:pPr>
          </w:p>
          <w:p w:rsidR="00061994" w:rsidRPr="00BA2144" w:rsidRDefault="00061994" w:rsidP="00BA2144">
            <w:pPr>
              <w:spacing w:after="0" w:line="240" w:lineRule="auto"/>
              <w:rPr>
                <w:rFonts w:ascii="Times New Roman" w:hAnsi="Times New Roman"/>
                <w:b/>
                <w:sz w:val="20"/>
                <w:szCs w:val="20"/>
                <w:highlight w:val="yellow"/>
                <w:lang w:val="uk-UA"/>
              </w:rPr>
            </w:pPr>
          </w:p>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Охорона довкілля.</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w:t>
            </w:r>
            <w:r w:rsidRPr="00BA2144">
              <w:rPr>
                <w:rFonts w:ascii="Times New Roman" w:hAnsi="Times New Roman"/>
                <w:sz w:val="20"/>
                <w:szCs w:val="20"/>
              </w:rPr>
              <w:t>9</w:t>
            </w:r>
            <w:r w:rsidRPr="00BA2144">
              <w:rPr>
                <w:rFonts w:ascii="Times New Roman" w:hAnsi="Times New Roman"/>
                <w:sz w:val="20"/>
                <w:szCs w:val="20"/>
                <w:lang w:val="uk-UA"/>
              </w:rPr>
              <w:t>. Сприяння проведенню акцій, заходів, спрямованих на виховання бережного ставлення до природного та соціального, культурного та предметно-побутового довкілля</w:t>
            </w:r>
          </w:p>
        </w:tc>
        <w:tc>
          <w:tcPr>
            <w:tcW w:w="1900" w:type="dxa"/>
            <w:tcBorders>
              <w:top w:val="single" w:sz="4" w:space="0" w:color="auto"/>
              <w:left w:val="single" w:sz="4" w:space="0" w:color="auto"/>
              <w:bottom w:val="single" w:sz="4" w:space="0" w:color="auto"/>
              <w:right w:val="single" w:sz="4" w:space="0" w:color="auto"/>
            </w:tcBorders>
          </w:tcPr>
          <w:p w:rsidR="00061994" w:rsidRPr="00BA214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 Сєвєродонецької міської ВЦА</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Borders>
              <w:left w:val="single" w:sz="4" w:space="0" w:color="auto"/>
            </w:tcBorders>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Бюджет Сєвєродонецької</w:t>
            </w:r>
            <w:r w:rsidRPr="00BA2144">
              <w:rPr>
                <w:sz w:val="20"/>
                <w:szCs w:val="20"/>
              </w:rPr>
              <w:t xml:space="preserve"> </w:t>
            </w:r>
            <w:r w:rsidRPr="00BA2144">
              <w:rPr>
                <w:rFonts w:ascii="Times New Roman" w:hAnsi="Times New Roman"/>
                <w:sz w:val="20"/>
                <w:szCs w:val="20"/>
                <w:lang w:val="uk-UA"/>
              </w:rPr>
              <w:t>міської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BA2144">
            <w:pPr>
              <w:spacing w:after="0" w:line="240" w:lineRule="auto"/>
              <w:jc w:val="center"/>
              <w:rPr>
                <w:rFonts w:ascii="Times New Roman" w:hAnsi="Times New Roman"/>
                <w:sz w:val="20"/>
                <w:szCs w:val="20"/>
                <w:lang w:val="uk-UA"/>
              </w:rPr>
            </w:pPr>
            <w:r w:rsidRPr="00BA2144">
              <w:rPr>
                <w:rFonts w:ascii="Times New Roman" w:hAnsi="Times New Roman"/>
                <w:sz w:val="20"/>
                <w:szCs w:val="20"/>
                <w:lang w:val="uk-UA"/>
              </w:rPr>
              <w:t xml:space="preserve">24,925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21417E">
        <w:tc>
          <w:tcPr>
            <w:tcW w:w="2592" w:type="dxa"/>
          </w:tcPr>
          <w:p w:rsidR="00061994" w:rsidRPr="00BA2144" w:rsidRDefault="00061994" w:rsidP="00BA2144">
            <w:pPr>
              <w:spacing w:after="0" w:line="240" w:lineRule="auto"/>
              <w:rPr>
                <w:rFonts w:ascii="Times New Roman" w:hAnsi="Times New Roman"/>
                <w:b/>
                <w:sz w:val="20"/>
                <w:szCs w:val="20"/>
                <w:highlight w:val="yellow"/>
              </w:rPr>
            </w:pPr>
            <w:r w:rsidRPr="00BA2144">
              <w:rPr>
                <w:rFonts w:ascii="Times New Roman" w:hAnsi="Times New Roman"/>
                <w:b/>
                <w:sz w:val="20"/>
                <w:szCs w:val="20"/>
                <w:lang w:val="uk-UA"/>
              </w:rPr>
              <w:t>2.Популяризація здорового і безпечного способу життя та культури здоров’я серед молоді.</w:t>
            </w:r>
          </w:p>
        </w:tc>
        <w:tc>
          <w:tcPr>
            <w:tcW w:w="2299" w:type="dxa"/>
          </w:tcPr>
          <w:p w:rsidR="00061994" w:rsidRDefault="00061994" w:rsidP="00BA2144">
            <w:pPr>
              <w:spacing w:after="0" w:line="240" w:lineRule="auto"/>
              <w:rPr>
                <w:rFonts w:ascii="Times New Roman" w:hAnsi="Times New Roman"/>
                <w:sz w:val="20"/>
                <w:szCs w:val="20"/>
                <w:lang w:val="uk-UA"/>
              </w:rPr>
            </w:pPr>
          </w:p>
          <w:p w:rsidR="0006199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1.Відділ молоді та спорту, управління освіти, відділ культури.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Управління освіти, СМЦСС, Управління охорони здоров’я, відділ молоді та спорту, громадські організації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Відділ молоді та спорту, управління освіти, навчальні заклади територіальної громади (професійно-технічні навчальні заклади, СХМТ).</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4. Управління освіти, </w:t>
            </w:r>
            <w:r>
              <w:rPr>
                <w:rFonts w:ascii="Times New Roman" w:hAnsi="Times New Roman"/>
                <w:sz w:val="20"/>
                <w:szCs w:val="20"/>
                <w:lang w:val="uk-UA"/>
              </w:rPr>
              <w:t>Сєвєродонецький міський Центр національно-патріотичного виховання, туризму та краєзнавства учнівської молоді</w:t>
            </w:r>
            <w:r w:rsidRPr="00BA2144">
              <w:rPr>
                <w:rFonts w:ascii="Times New Roman" w:hAnsi="Times New Roman"/>
                <w:sz w:val="20"/>
                <w:szCs w:val="20"/>
                <w:lang w:val="uk-UA"/>
              </w:rPr>
              <w:t>, Сєвєродонецьке міське управління ДСНС України в Луганській обл., відділ молоді та спорту.</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Управління освіти, відділ молоді та спорту, навчальні заклади територіальної громади (СНУ ім. В.Даля, СХМТ, професійно-технічні навчальні заклади, Сєвєродонецьке обласне музичне училище ім.С.Прокоф’єва)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rPr>
            </w:pPr>
            <w:r w:rsidRPr="00BA2144">
              <w:rPr>
                <w:rFonts w:ascii="Times New Roman" w:hAnsi="Times New Roman"/>
                <w:sz w:val="20"/>
                <w:szCs w:val="20"/>
                <w:lang w:val="uk-UA"/>
              </w:rPr>
              <w:t>6. Відділ молоді та спорту, КДЮСШ 1, 2,</w:t>
            </w:r>
            <w:r>
              <w:rPr>
                <w:rFonts w:ascii="Times New Roman" w:hAnsi="Times New Roman"/>
                <w:sz w:val="20"/>
                <w:szCs w:val="20"/>
                <w:lang w:val="uk-UA"/>
              </w:rPr>
              <w:t>3,4</w:t>
            </w:r>
            <w:r w:rsidRPr="00BA2144">
              <w:rPr>
                <w:rFonts w:ascii="Times New Roman" w:hAnsi="Times New Roman"/>
                <w:sz w:val="20"/>
                <w:szCs w:val="20"/>
                <w:lang w:val="uk-UA"/>
              </w:rPr>
              <w:t xml:space="preserve">, </w:t>
            </w:r>
            <w:r>
              <w:rPr>
                <w:rFonts w:ascii="Times New Roman" w:hAnsi="Times New Roman"/>
                <w:sz w:val="20"/>
                <w:szCs w:val="20"/>
                <w:lang w:val="uk-UA"/>
              </w:rPr>
              <w:t xml:space="preserve">ДЮСШ </w:t>
            </w:r>
            <w:r w:rsidRPr="00BA2144">
              <w:rPr>
                <w:rFonts w:ascii="Times New Roman" w:hAnsi="Times New Roman"/>
                <w:sz w:val="20"/>
                <w:szCs w:val="20"/>
                <w:lang w:val="uk-UA"/>
              </w:rPr>
              <w:t xml:space="preserve"> ВВС «Садко», С ДЮК «Юність», громадські організації територіальної громади, в тому числі спортивного спрямування.</w:t>
            </w: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Відділ молоді та спорту, КДЮСШ 1.</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8. Відділ молоді та спорту, </w:t>
            </w:r>
            <w:r>
              <w:rPr>
                <w:rFonts w:ascii="Times New Roman" w:hAnsi="Times New Roman"/>
                <w:sz w:val="20"/>
                <w:szCs w:val="20"/>
                <w:lang w:val="uk-UA"/>
              </w:rPr>
              <w:t xml:space="preserve">ДЮСШ </w:t>
            </w:r>
            <w:r w:rsidRPr="00BA2144">
              <w:rPr>
                <w:rFonts w:ascii="Times New Roman" w:hAnsi="Times New Roman"/>
                <w:sz w:val="20"/>
                <w:szCs w:val="20"/>
                <w:lang w:val="uk-UA"/>
              </w:rPr>
              <w:t xml:space="preserve"> ВВС «Садко».</w:t>
            </w:r>
          </w:p>
          <w:p w:rsidR="0006199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Управління освіти, 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10</w:t>
            </w:r>
            <w:r w:rsidRPr="004C5CFD">
              <w:rPr>
                <w:rFonts w:ascii="Times New Roman" w:hAnsi="Times New Roman"/>
                <w:sz w:val="20"/>
                <w:szCs w:val="20"/>
              </w:rPr>
              <w:t>. В</w:t>
            </w:r>
            <w:r>
              <w:rPr>
                <w:rFonts w:ascii="Times New Roman" w:hAnsi="Times New Roman"/>
                <w:sz w:val="20"/>
                <w:szCs w:val="20"/>
                <w:lang w:val="uk-UA"/>
              </w:rPr>
              <w:t xml:space="preserve">ідділ </w:t>
            </w:r>
            <w:r w:rsidRPr="00BA2144">
              <w:rPr>
                <w:rFonts w:ascii="Times New Roman" w:hAnsi="Times New Roman"/>
                <w:sz w:val="20"/>
                <w:szCs w:val="20"/>
                <w:lang w:val="uk-UA"/>
              </w:rPr>
              <w:t xml:space="preserve">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11. Управління освіти, навчальні заклади територіальної громади, СМЦСС, Управління охорони здоров’я, 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12. Управління освіти, СМЦСС, Управління охорони здоров’я, громадські організації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13. СМЦСС.</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14. СМЦСС.</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15. СМЦСС.</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16. СМЦСС,</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Кількість залученої молоді.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3357" w:type="dxa"/>
          </w:tcPr>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«У здоровому тілі – здоровий дух»</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1.Сприяння участі  молоді в міських, обласних, всеукраїнських та міжнародних заходах спортивного, культурологічного, просвітницького напрямків щодо підвищення рівня фізичного, духовного і соціального здоров</w:t>
            </w:r>
            <w:r w:rsidRPr="00BA2144">
              <w:rPr>
                <w:rFonts w:ascii="Times New Roman" w:hAnsi="Times New Roman"/>
                <w:sz w:val="20"/>
                <w:szCs w:val="20"/>
              </w:rPr>
              <w:t xml:space="preserve">’я </w:t>
            </w:r>
            <w:r w:rsidRPr="00BA2144">
              <w:rPr>
                <w:rFonts w:ascii="Times New Roman" w:hAnsi="Times New Roman"/>
                <w:sz w:val="20"/>
                <w:szCs w:val="20"/>
                <w:lang w:val="uk-UA"/>
              </w:rPr>
              <w:t>дітей та молоді.</w:t>
            </w: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2.Організація інформаційно-просвітницьких заходів з питань формування здорового способу життя: акцій, «круглих столів», лекційно-тренінгової роботи, відеолекторіїв, бесід тощо.</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Проведення спартакіад за участю дітей та учнівської молоді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Організація та проведення зборів-змагань юних рятувальників «Школа безпеки».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lang w:val="uk-UA"/>
              </w:rPr>
            </w:pPr>
          </w:p>
          <w:p w:rsidR="00061994" w:rsidRDefault="00061994" w:rsidP="00BA2144">
            <w:pPr>
              <w:spacing w:after="0" w:line="240" w:lineRule="auto"/>
              <w:rPr>
                <w:rFonts w:ascii="Times New Roman" w:hAnsi="Times New Roman"/>
                <w:sz w:val="20"/>
                <w:szCs w:val="20"/>
                <w:lang w:val="uk-UA"/>
              </w:rPr>
            </w:pPr>
          </w:p>
          <w:p w:rsidR="0006199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Проведення молодіжних заходів до Всесвітнього Дня туризму, Всесвітнього Дня здоров</w:t>
            </w:r>
            <w:r w:rsidRPr="00BA2144">
              <w:rPr>
                <w:rFonts w:ascii="Times New Roman" w:hAnsi="Times New Roman"/>
                <w:sz w:val="20"/>
                <w:szCs w:val="20"/>
              </w:rPr>
              <w:t>’</w:t>
            </w:r>
            <w:r w:rsidRPr="00BA2144">
              <w:rPr>
                <w:rFonts w:ascii="Times New Roman" w:hAnsi="Times New Roman"/>
                <w:sz w:val="20"/>
                <w:szCs w:val="20"/>
                <w:lang w:val="uk-UA"/>
              </w:rPr>
              <w:t>я та ін.</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 Сприяння залученню дітей та молоді до занять фізичною культурою і  спортом в секціях ДЮСШ відділу молоді та спорту, спортивних клубах за місцем проживання, громадських організаціях спортивного напрямку тощо.</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Організація та проведення Відкритої першості з тенісу «Молода гвардія», Відкритої першості міста Меморіал К.В.Глухової, Клубного Чемпіонату України з настільного тенісу, регіональних змагань з боксу та ін., Відкритої першості міста з боксу Пам’ят</w:t>
            </w:r>
            <w:r>
              <w:rPr>
                <w:rFonts w:ascii="Times New Roman" w:hAnsi="Times New Roman"/>
                <w:sz w:val="20"/>
                <w:szCs w:val="20"/>
                <w:lang w:val="uk-UA"/>
              </w:rPr>
              <w:t>і майстра спорту з боксу В.Хрис</w:t>
            </w:r>
            <w:r w:rsidRPr="00BA2144">
              <w:rPr>
                <w:rFonts w:ascii="Times New Roman" w:hAnsi="Times New Roman"/>
                <w:sz w:val="20"/>
                <w:szCs w:val="20"/>
                <w:lang w:val="uk-UA"/>
              </w:rPr>
              <w:t>анкова.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8. Організація та проведення Чемпіонатів та Кубків області з водних видів спорту на базі </w:t>
            </w:r>
            <w:r>
              <w:rPr>
                <w:rFonts w:ascii="Times New Roman" w:hAnsi="Times New Roman"/>
                <w:sz w:val="20"/>
                <w:szCs w:val="20"/>
                <w:lang w:val="uk-UA"/>
              </w:rPr>
              <w:t xml:space="preserve">ДЮСШ ВВС </w:t>
            </w:r>
            <w:r w:rsidRPr="00BA2144">
              <w:rPr>
                <w:rFonts w:ascii="Times New Roman" w:hAnsi="Times New Roman"/>
                <w:sz w:val="20"/>
                <w:szCs w:val="20"/>
                <w:lang w:val="uk-UA"/>
              </w:rPr>
              <w:t xml:space="preserve"> «Садко».</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Сприяння участі молоді територіальної громади в обласних заходах, спрямованих на пропаганду здорового способу життя.</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10. Забезпечення лікувально-діагностичної допомоги молоді згідно зі стандартами і протоколами надання медичної допомоги, затвердженими МОЗ України, і адаптованими до місцевих умов.</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rPr>
            </w:pPr>
            <w:r w:rsidRPr="00BA2144">
              <w:rPr>
                <w:rFonts w:ascii="Times New Roman" w:hAnsi="Times New Roman"/>
                <w:sz w:val="20"/>
                <w:szCs w:val="20"/>
                <w:lang w:val="uk-UA"/>
              </w:rPr>
              <w:t>11. Впровадження нових методів профілактики негативних явищ у молодіжному середовищі.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b/>
                <w:sz w:val="20"/>
                <w:szCs w:val="20"/>
                <w:highlight w:val="yellow"/>
                <w:lang w:val="uk-UA"/>
              </w:rPr>
            </w:pPr>
          </w:p>
          <w:p w:rsidR="00061994" w:rsidRPr="00BA2144" w:rsidRDefault="00061994" w:rsidP="00BA2144">
            <w:pPr>
              <w:spacing w:after="0" w:line="240" w:lineRule="auto"/>
              <w:rPr>
                <w:rFonts w:ascii="Times New Roman" w:hAnsi="Times New Roman"/>
                <w:b/>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b/>
                <w:sz w:val="20"/>
                <w:szCs w:val="20"/>
                <w:lang w:val="uk-UA"/>
              </w:rPr>
              <w:t>«У гармонії з собою і світом».</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12. Сприяння зміцненню психічного здоров</w:t>
            </w:r>
            <w:r w:rsidRPr="00BA2144">
              <w:rPr>
                <w:rFonts w:ascii="Times New Roman" w:hAnsi="Times New Roman"/>
                <w:sz w:val="20"/>
                <w:szCs w:val="20"/>
              </w:rPr>
              <w:t>’</w:t>
            </w:r>
            <w:r w:rsidRPr="00BA2144">
              <w:rPr>
                <w:rFonts w:ascii="Times New Roman" w:hAnsi="Times New Roman"/>
                <w:sz w:val="20"/>
                <w:szCs w:val="20"/>
                <w:lang w:val="uk-UA"/>
              </w:rPr>
              <w:t>я молодих людей, формування внутрішньої культури їх взаємин у сім</w:t>
            </w:r>
            <w:r w:rsidRPr="00BA2144">
              <w:rPr>
                <w:rFonts w:ascii="Times New Roman" w:hAnsi="Times New Roman"/>
                <w:sz w:val="20"/>
                <w:szCs w:val="20"/>
              </w:rPr>
              <w:t xml:space="preserve">’ї та </w:t>
            </w:r>
            <w:r w:rsidRPr="00BA2144">
              <w:rPr>
                <w:rFonts w:ascii="Times New Roman" w:hAnsi="Times New Roman"/>
                <w:sz w:val="20"/>
                <w:szCs w:val="20"/>
                <w:lang w:val="uk-UA"/>
              </w:rPr>
              <w:t>соціальному середовищі. Популяризація серед молоді знань з безпеки життєдіяльності.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13. Проведення заходів для молоді щодо збереження репродуктивного здоров</w:t>
            </w:r>
            <w:r w:rsidRPr="00BA2144">
              <w:rPr>
                <w:rFonts w:ascii="Times New Roman" w:hAnsi="Times New Roman"/>
                <w:sz w:val="20"/>
                <w:szCs w:val="20"/>
              </w:rPr>
              <w:t>’</w:t>
            </w:r>
            <w:r w:rsidRPr="00BA2144">
              <w:rPr>
                <w:rFonts w:ascii="Times New Roman" w:hAnsi="Times New Roman"/>
                <w:sz w:val="20"/>
                <w:szCs w:val="20"/>
                <w:lang w:val="uk-UA"/>
              </w:rPr>
              <w:t>я та підготовки до усвідомленого батьківства.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14. Здійснення соціального супроводу молодих сімей, осіб, які опинились в складних життєвих обставинах.</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15. Організація роботи консультаційного пункту на базі пологового будинку та жіночої консультації з метою надання психологічної допомоги молодим жінкам, сім’ям, які мають намір відмови від дитини.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16. Випуск (придбання) буклетів, плакатів, листівок з пропаганди сімейних відносин, профілактики насильства , протидії торгівлі людьми та ін.</w:t>
            </w:r>
          </w:p>
        </w:tc>
        <w:tc>
          <w:tcPr>
            <w:tcW w:w="1900" w:type="dxa"/>
          </w:tcPr>
          <w:p w:rsidR="0006199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 управління освіти, відділ культури</w:t>
            </w:r>
          </w:p>
          <w:p w:rsidR="00061994" w:rsidRPr="00BA214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Сєвєродонецької міської ВЦА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Бюджет Сєвєродонецької</w:t>
            </w:r>
            <w:r w:rsidRPr="00BA2144">
              <w:rPr>
                <w:sz w:val="20"/>
                <w:szCs w:val="20"/>
              </w:rPr>
              <w:t xml:space="preserve"> </w:t>
            </w:r>
            <w:r w:rsidRPr="00BA2144">
              <w:rPr>
                <w:rFonts w:ascii="Times New Roman" w:hAnsi="Times New Roman"/>
                <w:sz w:val="20"/>
                <w:szCs w:val="20"/>
                <w:lang w:val="uk-UA"/>
              </w:rPr>
              <w:t>міської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BA2144">
            <w:pPr>
              <w:spacing w:after="0" w:line="240" w:lineRule="auto"/>
              <w:jc w:val="center"/>
              <w:rPr>
                <w:rFonts w:ascii="Times New Roman" w:hAnsi="Times New Roman"/>
                <w:sz w:val="20"/>
                <w:szCs w:val="20"/>
                <w:lang w:val="uk-UA"/>
              </w:rPr>
            </w:pPr>
            <w:r w:rsidRPr="00BA2144">
              <w:rPr>
                <w:rFonts w:ascii="Times New Roman" w:hAnsi="Times New Roman"/>
                <w:sz w:val="20"/>
                <w:szCs w:val="20"/>
                <w:lang w:val="uk-UA"/>
              </w:rPr>
              <w:t>33,1</w:t>
            </w:r>
          </w:p>
          <w:p w:rsidR="00061994" w:rsidRPr="00BA2144" w:rsidRDefault="00061994" w:rsidP="00BA2144">
            <w:pPr>
              <w:spacing w:after="0" w:line="240" w:lineRule="auto"/>
              <w:jc w:val="center"/>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BA2144">
        <w:trPr>
          <w:trHeight w:val="9637"/>
        </w:trPr>
        <w:tc>
          <w:tcPr>
            <w:tcW w:w="2592" w:type="dxa"/>
          </w:tcPr>
          <w:p w:rsidR="00061994" w:rsidRPr="00BA2144" w:rsidRDefault="00061994" w:rsidP="00BA2144">
            <w:pPr>
              <w:spacing w:after="0" w:line="240" w:lineRule="auto"/>
              <w:rPr>
                <w:rFonts w:ascii="Times New Roman" w:hAnsi="Times New Roman"/>
                <w:b/>
                <w:sz w:val="20"/>
                <w:szCs w:val="20"/>
                <w:highlight w:val="yellow"/>
                <w:lang w:val="uk-UA"/>
              </w:rPr>
            </w:pPr>
            <w:r w:rsidRPr="00BA2144">
              <w:rPr>
                <w:rFonts w:ascii="Times New Roman" w:hAnsi="Times New Roman"/>
                <w:b/>
                <w:sz w:val="20"/>
                <w:szCs w:val="20"/>
                <w:lang w:val="uk-UA"/>
              </w:rPr>
              <w:t>3.Набуття молодими людьми знань, навичок та інших компетентностей поза системою освіти,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w:t>
            </w:r>
          </w:p>
        </w:tc>
        <w:tc>
          <w:tcPr>
            <w:tcW w:w="2299"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 xml:space="preserve">1.Відділ кадрової роботи </w:t>
            </w:r>
          </w:p>
          <w:p w:rsidR="00061994" w:rsidRPr="004C5CFD" w:rsidRDefault="00061994" w:rsidP="00BA2144">
            <w:pPr>
              <w:spacing w:after="0" w:line="240" w:lineRule="auto"/>
              <w:rPr>
                <w:rFonts w:ascii="Times New Roman" w:hAnsi="Times New Roman"/>
                <w:sz w:val="20"/>
                <w:szCs w:val="20"/>
                <w:highlight w:val="yellow"/>
                <w:lang w:val="uk-UA"/>
              </w:rPr>
            </w:pPr>
          </w:p>
          <w:p w:rsidR="00061994" w:rsidRPr="004C5CFD" w:rsidRDefault="00061994" w:rsidP="00BA2144">
            <w:pPr>
              <w:spacing w:after="0" w:line="240" w:lineRule="auto"/>
              <w:rPr>
                <w:rFonts w:ascii="Times New Roman" w:hAnsi="Times New Roman"/>
                <w:sz w:val="20"/>
                <w:szCs w:val="20"/>
                <w:highlight w:val="yellow"/>
                <w:lang w:val="uk-UA"/>
              </w:rPr>
            </w:pPr>
          </w:p>
          <w:p w:rsidR="00061994" w:rsidRPr="004C5CFD" w:rsidRDefault="00061994" w:rsidP="00BA2144">
            <w:pPr>
              <w:spacing w:after="0" w:line="240" w:lineRule="auto"/>
              <w:rPr>
                <w:rFonts w:ascii="Times New Roman" w:hAnsi="Times New Roman"/>
                <w:sz w:val="20"/>
                <w:szCs w:val="20"/>
                <w:highlight w:val="yellow"/>
                <w:lang w:val="uk-UA"/>
              </w:rPr>
            </w:pPr>
          </w:p>
          <w:p w:rsidR="00061994" w:rsidRPr="004C5CFD" w:rsidRDefault="00061994" w:rsidP="00BA2144">
            <w:pPr>
              <w:spacing w:after="0" w:line="240" w:lineRule="auto"/>
              <w:rPr>
                <w:rFonts w:ascii="Times New Roman" w:hAnsi="Times New Roman"/>
                <w:sz w:val="20"/>
                <w:szCs w:val="20"/>
                <w:highlight w:val="yellow"/>
                <w:lang w:val="uk-UA"/>
              </w:rPr>
            </w:pPr>
          </w:p>
          <w:p w:rsidR="00061994" w:rsidRPr="004C5CFD" w:rsidRDefault="00061994" w:rsidP="00BA2144">
            <w:pPr>
              <w:spacing w:after="0" w:line="240" w:lineRule="auto"/>
              <w:rPr>
                <w:rFonts w:ascii="Times New Roman" w:hAnsi="Times New Roman"/>
                <w:sz w:val="20"/>
                <w:szCs w:val="20"/>
                <w:highlight w:val="yellow"/>
                <w:lang w:val="uk-UA"/>
              </w:rPr>
            </w:pPr>
          </w:p>
          <w:p w:rsidR="00061994" w:rsidRPr="004C5CFD"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Відділ молоді та спорту, управління освіти, СМЦСС, навчальні заклади територіальної громади (СНУ В.Даля, професійно-технічні навчальні заклади, СХМТ), громадські організації.</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Відділ молоді та спорту, громадські організації, управління освіти, навчальні заклади територіальної громади,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4. Громадські організації територіальної громади, відділ культури, 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Управління освіти, відділ культури, відділ молоді та спорту, СДЮК «Юність».</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 Управління освіти.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Відділ культури, управління освіти, СДЮК «Юність», 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8. Управління освіти, відділ молоді та спорту, СМЦСС, громадські організації.</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Відділ культури КУ «Сєвєродонецька галерея мистецтв».</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10. Відділ молоді та спорту.</w:t>
            </w: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Кількість залученої молоді.</w:t>
            </w:r>
          </w:p>
        </w:tc>
        <w:tc>
          <w:tcPr>
            <w:tcW w:w="335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1.Залучення в установленому порядку представників  молоді, які мають відповідний рівень освіти, беруть активну участь у громадському житті та мають намір вступити на державну службу або в органи місцевого самоврядування, до стажування в відповідних органах з наступним зарахуванням осіб, які виявили відповідний професійний рівень і ділові якості, до кадрового резерву.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2. Сприяння участі лідерів та активістів молодіжних громадських організацій, органів учнівського та студентського самоврядування в обласних форумах, фестивалях, конкурсах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3. Проведення навчальних семінарів, лекцій, тренінгів, «круглих столів» для учнівської, студентської та працюючої молоді територіальної громади.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4. Проведення заходів з метою підтримки молодіжних субкультур (стрітболу, пейнтболу, лазертагу, репфестів, рокфестів та ін..).</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rPr>
              <w:t>5</w:t>
            </w:r>
            <w:r w:rsidRPr="00BA2144">
              <w:rPr>
                <w:rFonts w:ascii="Times New Roman" w:hAnsi="Times New Roman"/>
                <w:sz w:val="20"/>
                <w:szCs w:val="20"/>
                <w:lang w:val="uk-UA"/>
              </w:rPr>
              <w:t>. Залучення молоді до творчих фестивалів, конкурсів, виставок, благодійних акцій та ін.</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  Організація та проведення регіонального турніру юних математиків пам’яті І.І.Антипова, регіональної інтелектуально-розважальної гри «Гуманітарна карусель», регіонального інтелектуального екологічного марафону, регіонального інтелектуального турніру експериментальної фізики пам’яті В.М.Задорожнього.</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Організація молодіжних артпроектів, фестивалів, залучення молоді до творчих колективів та об’єднань художньої самодіяльності.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8. Сприяння участі дітей та молоді вразливих верств населення, в тому числі осіб з інвалідністю, в заходах,  конкурсах, змаганнях, акціях </w:t>
            </w:r>
            <w:r>
              <w:rPr>
                <w:rFonts w:ascii="Times New Roman" w:hAnsi="Times New Roman"/>
                <w:sz w:val="20"/>
                <w:szCs w:val="20"/>
                <w:lang w:val="uk-UA"/>
              </w:rPr>
              <w:t>територіальної громади</w:t>
            </w:r>
            <w:r w:rsidRPr="00BA2144">
              <w:rPr>
                <w:rFonts w:ascii="Times New Roman" w:hAnsi="Times New Roman"/>
                <w:sz w:val="20"/>
                <w:szCs w:val="20"/>
                <w:lang w:val="uk-UA"/>
              </w:rPr>
              <w:t>, регіону, області, України.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Створення експозицій молодих митців.</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10. Підтримка молодіжних центрів, сприяння інклюзії в молодіжній роботі.</w:t>
            </w:r>
          </w:p>
        </w:tc>
        <w:tc>
          <w:tcPr>
            <w:tcW w:w="1900" w:type="dxa"/>
          </w:tcPr>
          <w:p w:rsidR="00061994" w:rsidRPr="00BA214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 Сєвєродонецької міської ВЦА</w:t>
            </w:r>
          </w:p>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Бюджет Сєвєродонецької</w:t>
            </w:r>
            <w:r w:rsidRPr="00BA2144">
              <w:rPr>
                <w:sz w:val="20"/>
                <w:szCs w:val="20"/>
              </w:rPr>
              <w:t xml:space="preserve"> </w:t>
            </w:r>
            <w:r w:rsidRPr="00BA2144">
              <w:rPr>
                <w:rFonts w:ascii="Times New Roman" w:hAnsi="Times New Roman"/>
                <w:sz w:val="20"/>
                <w:szCs w:val="20"/>
                <w:lang w:val="uk-UA"/>
              </w:rPr>
              <w:t>міської територіальної громади</w:t>
            </w:r>
          </w:p>
          <w:p w:rsidR="00061994" w:rsidRPr="00BA2144" w:rsidRDefault="00061994" w:rsidP="00BA2144">
            <w:pPr>
              <w:spacing w:after="0" w:line="240" w:lineRule="auto"/>
              <w:rPr>
                <w:rFonts w:ascii="Times New Roman" w:hAnsi="Times New Roman"/>
                <w:sz w:val="20"/>
                <w:szCs w:val="20"/>
                <w:lang w:val="uk-UA"/>
              </w:rPr>
            </w:pPr>
          </w:p>
        </w:tc>
        <w:tc>
          <w:tcPr>
            <w:tcW w:w="1764" w:type="dxa"/>
          </w:tcPr>
          <w:p w:rsidR="00061994" w:rsidRPr="00BA2144" w:rsidRDefault="00061994" w:rsidP="00BA2144">
            <w:pPr>
              <w:spacing w:after="0" w:line="240" w:lineRule="auto"/>
              <w:jc w:val="center"/>
              <w:rPr>
                <w:rFonts w:ascii="Times New Roman" w:hAnsi="Times New Roman"/>
                <w:sz w:val="20"/>
                <w:szCs w:val="20"/>
                <w:lang w:val="uk-UA"/>
              </w:rPr>
            </w:pPr>
            <w:r w:rsidRPr="00BA2144">
              <w:rPr>
                <w:rFonts w:ascii="Times New Roman" w:hAnsi="Times New Roman"/>
                <w:sz w:val="20"/>
                <w:szCs w:val="20"/>
                <w:lang w:val="uk-UA"/>
              </w:rPr>
              <w:t>48,795</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662937">
        <w:trPr>
          <w:trHeight w:val="5100"/>
        </w:trPr>
        <w:tc>
          <w:tcPr>
            <w:tcW w:w="2592" w:type="dxa"/>
          </w:tcPr>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4. Створення умов та здійснення заходів, спрямованих на забезпечення первинної і вторинної зайнятості та самозайнятості молоді. Сприяння працевлаштуванню.</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2299" w:type="dxa"/>
          </w:tcPr>
          <w:p w:rsidR="0006199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Сєвєродонецький центр зайнятості.</w:t>
            </w: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7. Навчальні заклади територіальної громади, відділ молоді та спорту, управління освіти, </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СДЮК «Юність»,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8. Сєвєродонецький центр зайнятості.</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Сєвєродонецький центр зайнятості.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10. Громадські організації, навчальні заклади територіальної громади, управління освіти,</w:t>
            </w: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відділ молоді та спорту.</w:t>
            </w: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Сприяння становленню у молоді почуття національної гідності, готовності захищати суверенітет України.</w:t>
            </w:r>
          </w:p>
        </w:tc>
        <w:tc>
          <w:tcPr>
            <w:tcW w:w="3357" w:type="dxa"/>
          </w:tcPr>
          <w:p w:rsidR="0006199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Профорієнтація.</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1.Систематичний аналіз молодіжної складової на ринку праці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Організація професійного навчання безробітної молоді (в тому числі шляхом стажування її на підприємствах територіальної громади).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Залучення до участі в громадських оплачуваних роботах молоді, яка перебуває на обліку як безробітна.</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Проведення профконсультаційної та профорієнтаційної роботи з учнями загальноосвітніх навчальних закладів.</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5. Проведення молодіжних ярмарків вакансій за участю представників середніх спеціальних та вищих навчальних закладів, підприємств та організацій різних форм власності.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6. Забезпечення  режиму найбільшого сприяння професійному навчанню, працевлаштуванню випускників школи-інтернату, дітей-сиріт та дітей, позбавлених батьківського піклування, підлітків, які залишили навчання, молодих осіб з інвалідністю, представників молоді з сімей, які опинились в складних життєвих обставинах.</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7. Підтримка діяльності молодіжних трудових загонів, в тому числі організація та проведення Школи педагога-організатора в рамках вторинної зайнятості молоді.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Молодіжне підприємництво.</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8. Одноразова виплата допомоги по безробіттю для організації підприємницької діяльності.</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9. Надання інформації щодо участі у міжнародних програмах підтримки підприємництва в Україні (ПРООН, «Українські рубежі», «</w:t>
            </w:r>
            <w:r w:rsidRPr="00BA2144">
              <w:rPr>
                <w:rFonts w:ascii="Times New Roman" w:hAnsi="Times New Roman"/>
                <w:sz w:val="20"/>
                <w:szCs w:val="20"/>
                <w:lang w:val="en-US"/>
              </w:rPr>
              <w:t>MERSY</w:t>
            </w:r>
            <w:r w:rsidRPr="00BA2144">
              <w:rPr>
                <w:rFonts w:ascii="Times New Roman" w:hAnsi="Times New Roman"/>
                <w:sz w:val="20"/>
                <w:szCs w:val="20"/>
                <w:lang w:val="uk-UA"/>
              </w:rPr>
              <w:t xml:space="preserve"> </w:t>
            </w:r>
            <w:r w:rsidRPr="00BA2144">
              <w:rPr>
                <w:rFonts w:ascii="Times New Roman" w:hAnsi="Times New Roman"/>
                <w:sz w:val="20"/>
                <w:szCs w:val="20"/>
                <w:lang w:val="en-US"/>
              </w:rPr>
              <w:t>CORPS</w:t>
            </w:r>
            <w:r w:rsidRPr="00BA2144">
              <w:rPr>
                <w:rFonts w:ascii="Times New Roman" w:hAnsi="Times New Roman"/>
                <w:sz w:val="20"/>
                <w:szCs w:val="20"/>
                <w:lang w:val="uk-UA"/>
              </w:rPr>
              <w:t>» тощо).</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Волонтерський рух.</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10. Залучення молоді до волонтерської роботи як спосіб реалізації у суспільно значущій діяльності, неформальної освіти та вторинної зайнятості.</w:t>
            </w:r>
          </w:p>
        </w:tc>
        <w:tc>
          <w:tcPr>
            <w:tcW w:w="1900" w:type="dxa"/>
          </w:tcPr>
          <w:p w:rsidR="00061994" w:rsidRPr="00BA214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 Сєвєродонецької міської ВЦА</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Бюджет Сєвєродонецької</w:t>
            </w:r>
            <w:r w:rsidRPr="00BA2144">
              <w:rPr>
                <w:sz w:val="20"/>
                <w:szCs w:val="20"/>
              </w:rPr>
              <w:t xml:space="preserve"> </w:t>
            </w:r>
            <w:r w:rsidRPr="00BA2144">
              <w:rPr>
                <w:rFonts w:ascii="Times New Roman" w:hAnsi="Times New Roman"/>
                <w:sz w:val="20"/>
                <w:szCs w:val="20"/>
                <w:lang w:val="uk-UA"/>
              </w:rPr>
              <w:t>міської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BA2144">
            <w:pPr>
              <w:spacing w:after="0" w:line="240" w:lineRule="auto"/>
              <w:jc w:val="center"/>
              <w:rPr>
                <w:rFonts w:ascii="Times New Roman" w:hAnsi="Times New Roman"/>
                <w:sz w:val="20"/>
                <w:szCs w:val="20"/>
                <w:lang w:val="uk-UA"/>
              </w:rPr>
            </w:pPr>
            <w:r w:rsidRPr="00BA2144">
              <w:rPr>
                <w:rFonts w:ascii="Times New Roman" w:hAnsi="Times New Roman"/>
                <w:sz w:val="20"/>
                <w:szCs w:val="20"/>
                <w:lang w:val="uk-UA"/>
              </w:rPr>
              <w:t>8,18</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21417E">
        <w:tc>
          <w:tcPr>
            <w:tcW w:w="2592" w:type="dxa"/>
          </w:tcPr>
          <w:p w:rsidR="00061994" w:rsidRPr="00BA2144" w:rsidRDefault="00061994" w:rsidP="00BA2144">
            <w:pPr>
              <w:spacing w:after="0" w:line="240" w:lineRule="auto"/>
              <w:rPr>
                <w:rFonts w:ascii="Times New Roman" w:hAnsi="Times New Roman"/>
                <w:b/>
                <w:sz w:val="20"/>
                <w:szCs w:val="20"/>
                <w:highlight w:val="yellow"/>
                <w:lang w:val="uk-UA"/>
              </w:rPr>
            </w:pPr>
            <w:r w:rsidRPr="00BA2144">
              <w:rPr>
                <w:rFonts w:ascii="Times New Roman" w:hAnsi="Times New Roman"/>
                <w:b/>
                <w:sz w:val="20"/>
                <w:szCs w:val="20"/>
                <w:lang w:val="uk-UA"/>
              </w:rPr>
              <w:t>5. Забезпечення інформаційної, консультативної, організаційної та іншої партнерської підтримки молоді, що проживає на тимчасово окупованій тритії України та внутрішньо переміщених осіб.</w:t>
            </w:r>
          </w:p>
        </w:tc>
        <w:tc>
          <w:tcPr>
            <w:tcW w:w="2299" w:type="dxa"/>
          </w:tcPr>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contextualSpacing/>
              <w:rPr>
                <w:rFonts w:ascii="Times New Roman" w:hAnsi="Times New Roman"/>
                <w:sz w:val="20"/>
                <w:szCs w:val="20"/>
                <w:lang w:val="uk-UA"/>
              </w:rPr>
            </w:pPr>
            <w:r w:rsidRPr="00BA2144">
              <w:rPr>
                <w:rFonts w:ascii="Times New Roman" w:hAnsi="Times New Roman"/>
                <w:sz w:val="20"/>
                <w:szCs w:val="20"/>
                <w:lang w:val="uk-UA"/>
              </w:rPr>
              <w:t>1. Управління освіти, навчальні заклади територіальної громади, громадські організації.</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Відділ молоді та спорту, управління освіти, навчальні заклади територіальної громади.</w:t>
            </w: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3. Управління освіти, навчальні заклади територіальної громади, громадські організації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Відділ молоді та спорту, відділ культури, управління освіти, СДЮК «Юність».</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5. Громадські організації, управління освіти, відділ молоді та спорту, відділ внутрішньої політики та зв’язків з громадськістю.</w:t>
            </w: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3357" w:type="dxa"/>
          </w:tcPr>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Психологічна реабілітація дітей та молоді.</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contextualSpacing/>
              <w:rPr>
                <w:rFonts w:ascii="Times New Roman" w:hAnsi="Times New Roman"/>
                <w:sz w:val="20"/>
                <w:szCs w:val="20"/>
                <w:lang w:val="uk-UA"/>
              </w:rPr>
            </w:pPr>
            <w:r w:rsidRPr="00BA2144">
              <w:rPr>
                <w:rFonts w:ascii="Times New Roman" w:hAnsi="Times New Roman"/>
                <w:sz w:val="20"/>
                <w:szCs w:val="20"/>
                <w:lang w:val="uk-UA"/>
              </w:rPr>
              <w:t>1. Проведення для дітей та молоді занять з психологами, залучення до різних форм спілкування та суспільно-корисної діяльності.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Організація оздоровлення та відпочинку дітей та молоді з числа переселенців.</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p>
          <w:p w:rsidR="0006199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Соціальна адаптація.</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Сприяння соціальній адаптації молоді з числа вимушено переміщених осіб :</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освітній,</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трудовій,</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громадсько-політичній,</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змістовного дозвілля.</w:t>
            </w: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4. Залучення дітей та молоді до занять у спортивних секціях КДЮСШ відділу молоді та спорту та </w:t>
            </w:r>
            <w:r>
              <w:rPr>
                <w:rFonts w:ascii="Times New Roman" w:hAnsi="Times New Roman"/>
                <w:sz w:val="20"/>
                <w:szCs w:val="20"/>
                <w:lang w:val="uk-UA"/>
              </w:rPr>
              <w:t xml:space="preserve">КДЮСШ </w:t>
            </w:r>
            <w:r w:rsidRPr="00BA2144">
              <w:rPr>
                <w:rFonts w:ascii="Times New Roman" w:hAnsi="Times New Roman"/>
                <w:sz w:val="20"/>
                <w:szCs w:val="20"/>
                <w:lang w:val="uk-UA"/>
              </w:rPr>
              <w:t xml:space="preserve"> ВВС «Садко», С ДЮК «Юність», колективах закладів відділу культури , гуртках позашкільних закладів управління освіти.</w:t>
            </w:r>
          </w:p>
          <w:p w:rsidR="00061994" w:rsidRPr="00BA2144" w:rsidRDefault="00061994" w:rsidP="00BA2144">
            <w:pPr>
              <w:spacing w:after="0" w:line="240" w:lineRule="auto"/>
              <w:rPr>
                <w:rFonts w:ascii="Times New Roman" w:hAnsi="Times New Roman"/>
                <w:b/>
                <w:sz w:val="20"/>
                <w:szCs w:val="20"/>
                <w:lang w:val="uk-UA"/>
              </w:rPr>
            </w:pPr>
          </w:p>
          <w:p w:rsidR="0006199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Корекція стереотипів суспільної свідомості.</w:t>
            </w:r>
          </w:p>
          <w:p w:rsidR="00061994" w:rsidRPr="00BA2144" w:rsidRDefault="00061994" w:rsidP="00BA2144">
            <w:pPr>
              <w:spacing w:after="0" w:line="240" w:lineRule="auto"/>
              <w:rPr>
                <w:rFonts w:ascii="Times New Roman" w:hAnsi="Times New Roman"/>
                <w:b/>
                <w:sz w:val="20"/>
                <w:szCs w:val="20"/>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5. Організація та проведення семінарів, «круглих столів», інформаційних заходів щодо роботи з вимушено переміщеними особами, в тому числі з дітьми та молоддю.</w:t>
            </w:r>
          </w:p>
        </w:tc>
        <w:tc>
          <w:tcPr>
            <w:tcW w:w="1900"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6A7509">
            <w:pPr>
              <w:spacing w:after="0" w:line="240" w:lineRule="auto"/>
              <w:rPr>
                <w:rFonts w:ascii="Times New Roman" w:hAnsi="Times New Roman"/>
                <w:sz w:val="20"/>
                <w:szCs w:val="20"/>
                <w:highlight w:val="yellow"/>
                <w:lang w:val="uk-UA"/>
              </w:rPr>
            </w:pPr>
            <w:r>
              <w:rPr>
                <w:rFonts w:ascii="Times New Roman" w:hAnsi="Times New Roman"/>
                <w:sz w:val="20"/>
                <w:szCs w:val="20"/>
                <w:lang w:val="uk-UA"/>
              </w:rPr>
              <w:t>В межах коштів  передбачених в міському бюджеті</w:t>
            </w:r>
          </w:p>
        </w:tc>
      </w:tr>
      <w:tr w:rsidR="00061994" w:rsidRPr="00973057" w:rsidTr="0021417E">
        <w:trPr>
          <w:trHeight w:val="423"/>
        </w:trPr>
        <w:tc>
          <w:tcPr>
            <w:tcW w:w="2592" w:type="dxa"/>
          </w:tcPr>
          <w:p w:rsidR="00061994" w:rsidRPr="00BA2144" w:rsidRDefault="00061994" w:rsidP="00BA2144">
            <w:pPr>
              <w:spacing w:after="0" w:line="240" w:lineRule="auto"/>
              <w:rPr>
                <w:rFonts w:ascii="Times New Roman" w:hAnsi="Times New Roman"/>
                <w:b/>
                <w:sz w:val="20"/>
                <w:szCs w:val="20"/>
                <w:highlight w:val="yellow"/>
                <w:lang w:val="uk-UA"/>
              </w:rPr>
            </w:pPr>
            <w:r w:rsidRPr="00BA2144">
              <w:rPr>
                <w:rFonts w:ascii="Times New Roman" w:hAnsi="Times New Roman"/>
                <w:b/>
                <w:sz w:val="20"/>
                <w:szCs w:val="20"/>
                <w:lang w:val="uk-UA"/>
              </w:rPr>
              <w:t>6.Надання  підтримки молодіжним та дитячим громадським організаціям.</w:t>
            </w:r>
          </w:p>
        </w:tc>
        <w:tc>
          <w:tcPr>
            <w:tcW w:w="2299"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 Відділ молоді та спорту, органи учнівського та студентського самоврядування, громадські організації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Відділ молоді та спорту, громадські організації територіальної громади.</w:t>
            </w:r>
          </w:p>
          <w:p w:rsidR="00061994" w:rsidRPr="00BA2144" w:rsidRDefault="00061994" w:rsidP="00BA2144">
            <w:pPr>
              <w:spacing w:after="0" w:line="240" w:lineRule="auto"/>
              <w:rPr>
                <w:rFonts w:ascii="Times New Roman" w:hAnsi="Times New Roman"/>
                <w:sz w:val="20"/>
                <w:szCs w:val="20"/>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3. Відділ молоді та спорту, управління освіти, відділ культури.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Навчальні заклади територіальної громади, відділ молоді та спорту, громадські організації.</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5. Громадські організації територіальної громади, відділ молоді та спорту, управління освіти.</w:t>
            </w: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Кількість залученої молоді.</w:t>
            </w:r>
          </w:p>
        </w:tc>
        <w:tc>
          <w:tcPr>
            <w:tcW w:w="335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1.Організація та проведення конкурсів проектів та заходів, спрямованих на соціальний розвиток молоді, які реалізуються спільно з громадськими організаціями, органами учнівського та студентського самоврядування.</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Святкування Дня молодіжних та дитячих громадських організацій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Сприяння діяльності молодіжних та дитячих громадських організацій , підтримка їх ініціатив, спрямованих на розвиток духовного, фізичного та творчого потенціалу особистості.</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4. Забезпечення організаційної, інформаційно-методичної підтримки органів учнівського та студентського самоврядування.</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rPr>
            </w:pPr>
            <w:r w:rsidRPr="00BA2144">
              <w:rPr>
                <w:rFonts w:ascii="Times New Roman" w:hAnsi="Times New Roman"/>
                <w:sz w:val="20"/>
                <w:szCs w:val="20"/>
                <w:lang w:val="uk-UA"/>
              </w:rPr>
              <w:t>5. Святкування міжнародних свят: Дня молодіжної демократії, міжнародного Дня волонтера, міжнародного Дня молоді та ін.</w:t>
            </w:r>
          </w:p>
        </w:tc>
        <w:tc>
          <w:tcPr>
            <w:tcW w:w="1900" w:type="dxa"/>
          </w:tcPr>
          <w:p w:rsidR="00061994" w:rsidRPr="00BA2144" w:rsidRDefault="00061994" w:rsidP="00BA2144">
            <w:pPr>
              <w:suppressAutoHyphens/>
              <w:spacing w:after="0" w:line="240" w:lineRule="auto"/>
              <w:rPr>
                <w:rFonts w:ascii="Times New Roman" w:hAnsi="Times New Roman"/>
                <w:sz w:val="20"/>
                <w:szCs w:val="20"/>
                <w:lang w:val="uk-UA"/>
              </w:rPr>
            </w:pPr>
            <w:r w:rsidRPr="00BA2144">
              <w:rPr>
                <w:rFonts w:ascii="Times New Roman" w:hAnsi="Times New Roman"/>
                <w:sz w:val="20"/>
                <w:szCs w:val="20"/>
                <w:lang w:val="uk-UA"/>
              </w:rPr>
              <w:t>Відділ молоді та спорту</w:t>
            </w:r>
            <w:r>
              <w:rPr>
                <w:rFonts w:ascii="Times New Roman" w:hAnsi="Times New Roman"/>
                <w:sz w:val="20"/>
                <w:szCs w:val="20"/>
                <w:lang w:val="uk-UA"/>
              </w:rPr>
              <w:t xml:space="preserve"> </w:t>
            </w:r>
            <w:r w:rsidRPr="00BA2144">
              <w:rPr>
                <w:rFonts w:ascii="Times New Roman" w:hAnsi="Times New Roman"/>
                <w:sz w:val="20"/>
                <w:szCs w:val="20"/>
                <w:lang w:val="uk-UA"/>
              </w:rPr>
              <w:t>Сєвєродонецької міської ВЦА</w:t>
            </w:r>
          </w:p>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Бюджет Сєвєродонецької</w:t>
            </w:r>
            <w:r w:rsidRPr="00BA2144">
              <w:rPr>
                <w:sz w:val="20"/>
                <w:szCs w:val="20"/>
                <w:lang w:val="uk-UA"/>
              </w:rPr>
              <w:t xml:space="preserve"> </w:t>
            </w:r>
            <w:r w:rsidRPr="00BA2144">
              <w:rPr>
                <w:rFonts w:ascii="Times New Roman" w:hAnsi="Times New Roman"/>
                <w:sz w:val="20"/>
                <w:szCs w:val="20"/>
                <w:lang w:val="uk-UA"/>
              </w:rPr>
              <w:t>міської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Згідно заходів Додатку 2 даної програми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21417E">
        <w:tc>
          <w:tcPr>
            <w:tcW w:w="2592" w:type="dxa"/>
          </w:tcPr>
          <w:p w:rsidR="00061994" w:rsidRPr="00BA2144" w:rsidRDefault="00061994" w:rsidP="00BA2144">
            <w:pPr>
              <w:spacing w:after="0" w:line="240" w:lineRule="auto"/>
              <w:rPr>
                <w:rFonts w:ascii="Times New Roman" w:hAnsi="Times New Roman"/>
                <w:b/>
                <w:sz w:val="20"/>
                <w:szCs w:val="20"/>
                <w:highlight w:val="yellow"/>
                <w:lang w:val="uk-UA"/>
              </w:rPr>
            </w:pPr>
            <w:r w:rsidRPr="00BA2144">
              <w:rPr>
                <w:rFonts w:ascii="Times New Roman" w:hAnsi="Times New Roman"/>
                <w:b/>
                <w:sz w:val="20"/>
                <w:szCs w:val="20"/>
                <w:lang w:val="uk-UA"/>
              </w:rPr>
              <w:t>7.Забезпечення молодіжного співробітництва, в тому числі між іншими регіонами України та в рамках міжнародного спілкування.</w:t>
            </w:r>
          </w:p>
        </w:tc>
        <w:tc>
          <w:tcPr>
            <w:tcW w:w="2299"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1. Громадські організації територіальної громади, управління освіти, відділ молоді та спорту, відділ культури, навчальні заклади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2. Відділ внутрішньої політики та зв’язків з громадськістю.</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3. Відділ молоді та спорту.</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4. Відділ молоді та спорту, громадські організації територіальної громади, навчальні заклади територіальної громади.</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Кількість залученої молоді.</w:t>
            </w:r>
          </w:p>
        </w:tc>
        <w:tc>
          <w:tcPr>
            <w:tcW w:w="3357"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1. Сприяння міжрегіональним та міжнародним молодіжним, в тому числі студентським обмінам делегаціями. Активізація участі міських молодіжних об’єднань, клубів, творчих колективів в міжрегіональних та міжнародних фестивалях, змаганнях, конференціях, зустрічах та ін.</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2. Розміщення в міських ЗМІ інформації щодо організації та проведення обласних та всеукраїнських молодіжних конкурсів, фестивалів та ін. </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 xml:space="preserve">3. Висвітлення заходів молодіжної політики </w:t>
            </w:r>
            <w:r>
              <w:rPr>
                <w:rFonts w:ascii="Times New Roman" w:hAnsi="Times New Roman"/>
                <w:sz w:val="20"/>
                <w:szCs w:val="20"/>
                <w:lang w:val="uk-UA"/>
              </w:rPr>
              <w:t xml:space="preserve">територіальної громади </w:t>
            </w:r>
            <w:r w:rsidRPr="00BA2144">
              <w:rPr>
                <w:rFonts w:ascii="Times New Roman" w:hAnsi="Times New Roman"/>
                <w:sz w:val="20"/>
                <w:szCs w:val="20"/>
                <w:lang w:val="uk-UA"/>
              </w:rPr>
              <w:t>на офіційному сайті управління молоді та спорту облдержадміністрації і Луганського обласного центру підтримки молодіжних ініціатив та соціальних досліджень.</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r w:rsidRPr="00BA2144">
              <w:rPr>
                <w:rFonts w:ascii="Times New Roman" w:hAnsi="Times New Roman"/>
                <w:sz w:val="20"/>
                <w:szCs w:val="20"/>
                <w:lang w:val="uk-UA"/>
              </w:rPr>
              <w:t>4. Співпраця з міжнародними фондами та організаціями щодо проведення брифінгів, тренінгів, «круглих столів» з метою підвищення рівня обізнаності та зацікавленості молоді в питаннях євроінтеграції та реформування в рамках імплементації Угоди про асоціацію між Україною та Євросоюзом.</w:t>
            </w:r>
          </w:p>
        </w:tc>
        <w:tc>
          <w:tcPr>
            <w:tcW w:w="1900"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1764" w:type="dxa"/>
          </w:tcPr>
          <w:p w:rsidR="00061994" w:rsidRPr="00BA2144" w:rsidRDefault="00061994" w:rsidP="00BA2144">
            <w:pPr>
              <w:spacing w:after="0" w:line="240" w:lineRule="auto"/>
              <w:rPr>
                <w:rFonts w:ascii="Times New Roman" w:hAnsi="Times New Roman"/>
                <w:sz w:val="20"/>
                <w:szCs w:val="20"/>
                <w:lang w:val="uk-UA"/>
              </w:rPr>
            </w:pPr>
            <w:r w:rsidRPr="00BA2144">
              <w:rPr>
                <w:rFonts w:ascii="Times New Roman" w:hAnsi="Times New Roman"/>
                <w:sz w:val="20"/>
                <w:szCs w:val="20"/>
                <w:lang w:val="uk-UA"/>
              </w:rPr>
              <w:t>Не потребує фінансування</w:t>
            </w: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p w:rsidR="00061994" w:rsidRPr="00BA2144" w:rsidRDefault="00061994" w:rsidP="00BA2144">
            <w:pPr>
              <w:spacing w:after="0" w:line="240" w:lineRule="auto"/>
              <w:rPr>
                <w:rFonts w:ascii="Times New Roman" w:hAnsi="Times New Roman"/>
                <w:sz w:val="20"/>
                <w:szCs w:val="20"/>
                <w:highlight w:val="yellow"/>
                <w:lang w:val="uk-UA"/>
              </w:rPr>
            </w:pPr>
          </w:p>
        </w:tc>
      </w:tr>
      <w:tr w:rsidR="00061994" w:rsidRPr="00973057" w:rsidTr="0021417E">
        <w:tc>
          <w:tcPr>
            <w:tcW w:w="2592" w:type="dxa"/>
          </w:tcPr>
          <w:p w:rsidR="00061994" w:rsidRPr="00BA2144" w:rsidRDefault="00061994" w:rsidP="00BA2144">
            <w:pPr>
              <w:spacing w:after="0" w:line="240" w:lineRule="auto"/>
              <w:rPr>
                <w:rFonts w:ascii="Times New Roman" w:hAnsi="Times New Roman"/>
                <w:b/>
                <w:sz w:val="20"/>
                <w:szCs w:val="20"/>
                <w:highlight w:val="yellow"/>
                <w:lang w:val="uk-UA"/>
              </w:rPr>
            </w:pPr>
          </w:p>
        </w:tc>
        <w:tc>
          <w:tcPr>
            <w:tcW w:w="2299"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2048"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3357"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1900" w:type="dxa"/>
          </w:tcPr>
          <w:p w:rsidR="00061994" w:rsidRPr="00BA2144" w:rsidRDefault="00061994" w:rsidP="00BA2144">
            <w:pPr>
              <w:spacing w:after="0" w:line="240" w:lineRule="auto"/>
              <w:rPr>
                <w:rFonts w:ascii="Times New Roman" w:hAnsi="Times New Roman"/>
                <w:sz w:val="20"/>
                <w:szCs w:val="20"/>
                <w:highlight w:val="yellow"/>
                <w:lang w:val="uk-UA"/>
              </w:rPr>
            </w:pPr>
          </w:p>
        </w:tc>
        <w:tc>
          <w:tcPr>
            <w:tcW w:w="1917" w:type="dxa"/>
          </w:tcPr>
          <w:p w:rsidR="00061994" w:rsidRPr="00BA2144" w:rsidRDefault="00061994" w:rsidP="00BA2144">
            <w:pPr>
              <w:spacing w:after="0" w:line="240" w:lineRule="auto"/>
              <w:rPr>
                <w:rFonts w:ascii="Times New Roman" w:hAnsi="Times New Roman"/>
                <w:b/>
                <w:sz w:val="20"/>
                <w:szCs w:val="20"/>
                <w:lang w:val="uk-UA"/>
              </w:rPr>
            </w:pPr>
            <w:r w:rsidRPr="00BA2144">
              <w:rPr>
                <w:rFonts w:ascii="Times New Roman" w:hAnsi="Times New Roman"/>
                <w:b/>
                <w:sz w:val="20"/>
                <w:szCs w:val="20"/>
                <w:lang w:val="uk-UA"/>
              </w:rPr>
              <w:t>РАЗОМ:</w:t>
            </w:r>
          </w:p>
        </w:tc>
        <w:tc>
          <w:tcPr>
            <w:tcW w:w="1764" w:type="dxa"/>
          </w:tcPr>
          <w:p w:rsidR="00061994" w:rsidRPr="00BA2144" w:rsidRDefault="00061994" w:rsidP="00BA2144">
            <w:pPr>
              <w:spacing w:after="0" w:line="240" w:lineRule="auto"/>
              <w:jc w:val="center"/>
              <w:rPr>
                <w:rFonts w:ascii="Times New Roman" w:hAnsi="Times New Roman"/>
                <w:b/>
                <w:sz w:val="20"/>
                <w:szCs w:val="20"/>
                <w:lang w:val="uk-UA"/>
              </w:rPr>
            </w:pPr>
            <w:r w:rsidRPr="00BA2144">
              <w:rPr>
                <w:rFonts w:ascii="Times New Roman" w:hAnsi="Times New Roman"/>
                <w:b/>
                <w:sz w:val="20"/>
                <w:szCs w:val="20"/>
                <w:lang w:val="uk-UA"/>
              </w:rPr>
              <w:t>115,0</w:t>
            </w:r>
          </w:p>
        </w:tc>
      </w:tr>
    </w:tbl>
    <w:p w:rsidR="00061994" w:rsidRPr="00BA2144" w:rsidRDefault="00061994" w:rsidP="00BA2144">
      <w:pPr>
        <w:spacing w:after="0" w:line="240" w:lineRule="auto"/>
        <w:rPr>
          <w:rFonts w:ascii="Times New Roman" w:hAnsi="Times New Roman"/>
          <w:sz w:val="24"/>
          <w:szCs w:val="24"/>
          <w:highlight w:val="yellow"/>
          <w:lang w:val="uk-UA"/>
        </w:rPr>
      </w:pPr>
    </w:p>
    <w:p w:rsidR="00061994" w:rsidRPr="00BA2144" w:rsidRDefault="00061994" w:rsidP="00BA2144">
      <w:pPr>
        <w:spacing w:after="0" w:line="240" w:lineRule="auto"/>
        <w:rPr>
          <w:rFonts w:ascii="Times New Roman" w:hAnsi="Times New Roman"/>
          <w:sz w:val="24"/>
          <w:szCs w:val="24"/>
          <w:highlight w:val="yellow"/>
          <w:lang w:val="uk-UA"/>
        </w:rPr>
      </w:pPr>
    </w:p>
    <w:p w:rsidR="00061994" w:rsidRPr="00BA2144" w:rsidRDefault="00061994" w:rsidP="00BA2144">
      <w:pPr>
        <w:spacing w:after="0" w:line="240" w:lineRule="auto"/>
        <w:ind w:left="708" w:firstLine="1"/>
        <w:rPr>
          <w:rFonts w:ascii="Times New Roman" w:hAnsi="Times New Roman"/>
          <w:b/>
          <w:sz w:val="24"/>
          <w:szCs w:val="24"/>
          <w:lang w:val="uk-UA"/>
        </w:rPr>
      </w:pPr>
      <w:r w:rsidRPr="00BA2144">
        <w:rPr>
          <w:rFonts w:ascii="Times New Roman" w:hAnsi="Times New Roman"/>
          <w:b/>
          <w:sz w:val="24"/>
          <w:szCs w:val="24"/>
          <w:lang w:val="uk-UA"/>
        </w:rPr>
        <w:t>Начальник відділу молоді та спорту</w:t>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r>
      <w:r w:rsidRPr="00BA2144">
        <w:rPr>
          <w:rFonts w:ascii="Times New Roman" w:hAnsi="Times New Roman"/>
          <w:b/>
          <w:sz w:val="24"/>
          <w:szCs w:val="24"/>
          <w:lang w:val="uk-UA"/>
        </w:rPr>
        <w:tab/>
        <w:t xml:space="preserve">  Юрій КУЗЬМЕНКО</w:t>
      </w:r>
      <w:bookmarkStart w:id="0" w:name="_GoBack"/>
      <w:bookmarkEnd w:id="0"/>
    </w:p>
    <w:sectPr w:rsidR="00061994" w:rsidRPr="00BA2144" w:rsidSect="0044778B">
      <w:pgSz w:w="16838" w:h="11906" w:orient="landscape"/>
      <w:pgMar w:top="72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EC3"/>
    <w:multiLevelType w:val="hybridMultilevel"/>
    <w:tmpl w:val="56846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66631B"/>
    <w:multiLevelType w:val="hybridMultilevel"/>
    <w:tmpl w:val="B80C4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2A34EE"/>
    <w:multiLevelType w:val="hybridMultilevel"/>
    <w:tmpl w:val="24145EE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F57337"/>
    <w:multiLevelType w:val="hybridMultilevel"/>
    <w:tmpl w:val="0EECC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4638CE"/>
    <w:multiLevelType w:val="hybridMultilevel"/>
    <w:tmpl w:val="A24472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62733A"/>
    <w:multiLevelType w:val="hybridMultilevel"/>
    <w:tmpl w:val="41A82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3307D2"/>
    <w:multiLevelType w:val="hybridMultilevel"/>
    <w:tmpl w:val="3F586E30"/>
    <w:lvl w:ilvl="0" w:tplc="30E89900">
      <w:start w:val="1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C970CB"/>
    <w:multiLevelType w:val="hybridMultilevel"/>
    <w:tmpl w:val="83281E96"/>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D04881"/>
    <w:multiLevelType w:val="hybridMultilevel"/>
    <w:tmpl w:val="46CA4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385908"/>
    <w:multiLevelType w:val="hybridMultilevel"/>
    <w:tmpl w:val="C70819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15003B"/>
    <w:multiLevelType w:val="hybridMultilevel"/>
    <w:tmpl w:val="DED414A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214D4B"/>
    <w:multiLevelType w:val="hybridMultilevel"/>
    <w:tmpl w:val="1A22EC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770FF1"/>
    <w:multiLevelType w:val="hybridMultilevel"/>
    <w:tmpl w:val="99BEB5E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473E3F"/>
    <w:multiLevelType w:val="hybridMultilevel"/>
    <w:tmpl w:val="42401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11"/>
  </w:num>
  <w:num w:numId="5">
    <w:abstractNumId w:val="1"/>
  </w:num>
  <w:num w:numId="6">
    <w:abstractNumId w:val="6"/>
  </w:num>
  <w:num w:numId="7">
    <w:abstractNumId w:val="4"/>
  </w:num>
  <w:num w:numId="8">
    <w:abstractNumId w:val="9"/>
  </w:num>
  <w:num w:numId="9">
    <w:abstractNumId w:val="5"/>
  </w:num>
  <w:num w:numId="10">
    <w:abstractNumId w:val="13"/>
  </w:num>
  <w:num w:numId="11">
    <w:abstractNumId w:val="7"/>
  </w:num>
  <w:num w:numId="12">
    <w:abstractNumId w:val="12"/>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916"/>
    <w:rsid w:val="0001294F"/>
    <w:rsid w:val="00061994"/>
    <w:rsid w:val="000E4026"/>
    <w:rsid w:val="001C62A3"/>
    <w:rsid w:val="0021417E"/>
    <w:rsid w:val="002417E6"/>
    <w:rsid w:val="00255B57"/>
    <w:rsid w:val="002869AC"/>
    <w:rsid w:val="00287003"/>
    <w:rsid w:val="00337A26"/>
    <w:rsid w:val="003A4A5E"/>
    <w:rsid w:val="003E5ECD"/>
    <w:rsid w:val="00401487"/>
    <w:rsid w:val="0044778B"/>
    <w:rsid w:val="00453F6B"/>
    <w:rsid w:val="004C5CFD"/>
    <w:rsid w:val="004E4038"/>
    <w:rsid w:val="005614CB"/>
    <w:rsid w:val="005729AB"/>
    <w:rsid w:val="005F0774"/>
    <w:rsid w:val="006054DE"/>
    <w:rsid w:val="00662937"/>
    <w:rsid w:val="006A7509"/>
    <w:rsid w:val="008845A4"/>
    <w:rsid w:val="008A4796"/>
    <w:rsid w:val="008B420C"/>
    <w:rsid w:val="00937B39"/>
    <w:rsid w:val="00973057"/>
    <w:rsid w:val="00982824"/>
    <w:rsid w:val="00A408D6"/>
    <w:rsid w:val="00A85DF9"/>
    <w:rsid w:val="00AE63E9"/>
    <w:rsid w:val="00B63D90"/>
    <w:rsid w:val="00BA2144"/>
    <w:rsid w:val="00BB3816"/>
    <w:rsid w:val="00BC2FE1"/>
    <w:rsid w:val="00C84AA2"/>
    <w:rsid w:val="00D5466F"/>
    <w:rsid w:val="00D9583B"/>
    <w:rsid w:val="00DA6C71"/>
    <w:rsid w:val="00DA7CED"/>
    <w:rsid w:val="00E42916"/>
    <w:rsid w:val="00E43322"/>
    <w:rsid w:val="00E83B32"/>
    <w:rsid w:val="00F85362"/>
    <w:rsid w:val="00FA482C"/>
    <w:rsid w:val="00FC1A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82824"/>
    <w:pPr>
      <w:spacing w:after="200" w:line="276" w:lineRule="auto"/>
    </w:pPr>
    <w:rPr>
      <w:lang w:val="ru-RU" w:eastAsia="en-US"/>
    </w:rPr>
  </w:style>
  <w:style w:type="paragraph" w:styleId="Heading1">
    <w:name w:val="heading 1"/>
    <w:basedOn w:val="Normal"/>
    <w:next w:val="Normal"/>
    <w:link w:val="Heading1Char"/>
    <w:uiPriority w:val="99"/>
    <w:qFormat/>
    <w:rsid w:val="00BA2144"/>
    <w:pPr>
      <w:keepNext/>
      <w:spacing w:before="240" w:after="60" w:line="240" w:lineRule="auto"/>
      <w:outlineLvl w:val="0"/>
    </w:pPr>
    <w:rPr>
      <w:rFonts w:ascii="Cambria" w:hAnsi="Cambria"/>
      <w:b/>
      <w:bCs/>
      <w:kern w:val="32"/>
      <w:sz w:val="32"/>
      <w:szCs w:val="32"/>
      <w:lang w:val="en-US" w:eastAsia="uk-UA"/>
    </w:rPr>
  </w:style>
  <w:style w:type="paragraph" w:styleId="Heading2">
    <w:name w:val="heading 2"/>
    <w:basedOn w:val="Normal"/>
    <w:next w:val="Normal"/>
    <w:link w:val="Heading2Char"/>
    <w:uiPriority w:val="99"/>
    <w:qFormat/>
    <w:rsid w:val="00BA2144"/>
    <w:pPr>
      <w:keepNext/>
      <w:spacing w:before="240" w:after="60" w:line="240" w:lineRule="auto"/>
      <w:outlineLvl w:val="1"/>
    </w:pPr>
    <w:rPr>
      <w:rFonts w:ascii="Cambria" w:hAnsi="Cambria"/>
      <w:b/>
      <w:bCs/>
      <w:i/>
      <w:iCs/>
      <w:sz w:val="28"/>
      <w:szCs w:val="28"/>
      <w:lang w:val="en-US" w:eastAsia="uk-UA"/>
    </w:rPr>
  </w:style>
  <w:style w:type="paragraph" w:styleId="Heading3">
    <w:name w:val="heading 3"/>
    <w:basedOn w:val="Normal"/>
    <w:next w:val="Normal"/>
    <w:link w:val="Heading3Char"/>
    <w:uiPriority w:val="99"/>
    <w:qFormat/>
    <w:rsid w:val="00BA2144"/>
    <w:pPr>
      <w:keepNext/>
      <w:spacing w:before="240" w:after="60" w:line="240" w:lineRule="auto"/>
      <w:outlineLvl w:val="2"/>
    </w:pPr>
    <w:rPr>
      <w:rFonts w:ascii="Cambria" w:hAnsi="Cambria"/>
      <w:b/>
      <w:bCs/>
      <w:sz w:val="26"/>
      <w:szCs w:val="26"/>
      <w:lang w:val="en-US" w:eastAsia="uk-UA"/>
    </w:rPr>
  </w:style>
  <w:style w:type="paragraph" w:styleId="Heading4">
    <w:name w:val="heading 4"/>
    <w:basedOn w:val="Normal"/>
    <w:next w:val="Normal"/>
    <w:link w:val="Heading4Char"/>
    <w:uiPriority w:val="99"/>
    <w:qFormat/>
    <w:rsid w:val="00BA2144"/>
    <w:pPr>
      <w:keepNext/>
      <w:spacing w:before="240" w:after="60" w:line="240" w:lineRule="auto"/>
      <w:outlineLvl w:val="3"/>
    </w:pPr>
    <w:rPr>
      <w:rFonts w:eastAsia="Times New Roman"/>
      <w:b/>
      <w:bCs/>
      <w:sz w:val="28"/>
      <w:szCs w:val="28"/>
      <w:lang w:val="en-US" w:eastAsia="uk-UA"/>
    </w:rPr>
  </w:style>
  <w:style w:type="paragraph" w:styleId="Heading5">
    <w:name w:val="heading 5"/>
    <w:basedOn w:val="Normal"/>
    <w:next w:val="Normal"/>
    <w:link w:val="Heading5Char"/>
    <w:uiPriority w:val="99"/>
    <w:qFormat/>
    <w:rsid w:val="00BA2144"/>
    <w:pPr>
      <w:spacing w:before="240" w:after="60" w:line="240" w:lineRule="auto"/>
      <w:outlineLvl w:val="4"/>
    </w:pPr>
    <w:rPr>
      <w:rFonts w:eastAsia="Times New Roman"/>
      <w:b/>
      <w:bCs/>
      <w:i/>
      <w:iCs/>
      <w:sz w:val="26"/>
      <w:szCs w:val="26"/>
      <w:lang w:val="en-US" w:eastAsia="uk-UA"/>
    </w:rPr>
  </w:style>
  <w:style w:type="paragraph" w:styleId="Heading6">
    <w:name w:val="heading 6"/>
    <w:basedOn w:val="Normal"/>
    <w:next w:val="Normal"/>
    <w:link w:val="Heading6Char"/>
    <w:uiPriority w:val="99"/>
    <w:qFormat/>
    <w:rsid w:val="00BA2144"/>
    <w:pPr>
      <w:spacing w:before="240" w:after="60" w:line="240" w:lineRule="auto"/>
      <w:outlineLvl w:val="5"/>
    </w:pPr>
    <w:rPr>
      <w:rFonts w:eastAsia="Times New Roman"/>
      <w:b/>
      <w:bCs/>
      <w:sz w:val="20"/>
      <w:szCs w:val="20"/>
      <w:lang w:val="en-US" w:eastAsia="uk-UA"/>
    </w:rPr>
  </w:style>
  <w:style w:type="paragraph" w:styleId="Heading7">
    <w:name w:val="heading 7"/>
    <w:basedOn w:val="Normal"/>
    <w:next w:val="Normal"/>
    <w:link w:val="Heading7Char"/>
    <w:uiPriority w:val="99"/>
    <w:qFormat/>
    <w:rsid w:val="00BA2144"/>
    <w:pPr>
      <w:spacing w:before="240" w:after="60" w:line="240" w:lineRule="auto"/>
      <w:outlineLvl w:val="6"/>
    </w:pPr>
    <w:rPr>
      <w:rFonts w:eastAsia="Times New Roman"/>
      <w:sz w:val="24"/>
      <w:szCs w:val="24"/>
      <w:lang w:val="en-US" w:eastAsia="uk-UA"/>
    </w:rPr>
  </w:style>
  <w:style w:type="paragraph" w:styleId="Heading8">
    <w:name w:val="heading 8"/>
    <w:basedOn w:val="Normal"/>
    <w:next w:val="Normal"/>
    <w:link w:val="Heading8Char"/>
    <w:uiPriority w:val="99"/>
    <w:qFormat/>
    <w:rsid w:val="00BA2144"/>
    <w:pPr>
      <w:spacing w:before="240" w:after="60" w:line="240" w:lineRule="auto"/>
      <w:outlineLvl w:val="7"/>
    </w:pPr>
    <w:rPr>
      <w:rFonts w:eastAsia="Times New Roman"/>
      <w:i/>
      <w:iCs/>
      <w:sz w:val="24"/>
      <w:szCs w:val="24"/>
      <w:lang w:val="en-US" w:eastAsia="uk-UA"/>
    </w:rPr>
  </w:style>
  <w:style w:type="paragraph" w:styleId="Heading9">
    <w:name w:val="heading 9"/>
    <w:basedOn w:val="Normal"/>
    <w:next w:val="Normal"/>
    <w:link w:val="Heading9Char"/>
    <w:uiPriority w:val="99"/>
    <w:qFormat/>
    <w:rsid w:val="00BA2144"/>
    <w:pPr>
      <w:spacing w:before="240" w:after="60" w:line="240" w:lineRule="auto"/>
      <w:outlineLvl w:val="8"/>
    </w:pPr>
    <w:rPr>
      <w:rFonts w:ascii="Cambria" w:hAnsi="Cambria"/>
      <w:sz w:val="20"/>
      <w:szCs w:val="20"/>
      <w:lang w:val="en-US"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144"/>
    <w:rPr>
      <w:rFonts w:ascii="Cambria" w:hAnsi="Cambria" w:cs="Times New Roman"/>
      <w:b/>
      <w:bCs/>
      <w:kern w:val="32"/>
      <w:sz w:val="32"/>
      <w:szCs w:val="32"/>
      <w:lang w:val="en-US" w:eastAsia="uk-UA"/>
    </w:rPr>
  </w:style>
  <w:style w:type="character" w:customStyle="1" w:styleId="Heading2Char">
    <w:name w:val="Heading 2 Char"/>
    <w:basedOn w:val="DefaultParagraphFont"/>
    <w:link w:val="Heading2"/>
    <w:uiPriority w:val="99"/>
    <w:locked/>
    <w:rsid w:val="00BA2144"/>
    <w:rPr>
      <w:rFonts w:ascii="Cambria" w:hAnsi="Cambria" w:cs="Times New Roman"/>
      <w:b/>
      <w:bCs/>
      <w:i/>
      <w:iCs/>
      <w:sz w:val="28"/>
      <w:szCs w:val="28"/>
      <w:lang w:val="en-US" w:eastAsia="uk-UA"/>
    </w:rPr>
  </w:style>
  <w:style w:type="character" w:customStyle="1" w:styleId="Heading3Char">
    <w:name w:val="Heading 3 Char"/>
    <w:basedOn w:val="DefaultParagraphFont"/>
    <w:link w:val="Heading3"/>
    <w:uiPriority w:val="99"/>
    <w:locked/>
    <w:rsid w:val="00BA2144"/>
    <w:rPr>
      <w:rFonts w:ascii="Cambria" w:hAnsi="Cambria" w:cs="Times New Roman"/>
      <w:b/>
      <w:bCs/>
      <w:sz w:val="26"/>
      <w:szCs w:val="26"/>
      <w:lang w:val="en-US" w:eastAsia="uk-UA"/>
    </w:rPr>
  </w:style>
  <w:style w:type="character" w:customStyle="1" w:styleId="Heading4Char">
    <w:name w:val="Heading 4 Char"/>
    <w:basedOn w:val="DefaultParagraphFont"/>
    <w:link w:val="Heading4"/>
    <w:uiPriority w:val="99"/>
    <w:locked/>
    <w:rsid w:val="00BA2144"/>
    <w:rPr>
      <w:rFonts w:ascii="Calibri" w:hAnsi="Calibri" w:cs="Times New Roman"/>
      <w:b/>
      <w:bCs/>
      <w:sz w:val="28"/>
      <w:szCs w:val="28"/>
      <w:lang w:val="en-US" w:eastAsia="uk-UA"/>
    </w:rPr>
  </w:style>
  <w:style w:type="character" w:customStyle="1" w:styleId="Heading5Char">
    <w:name w:val="Heading 5 Char"/>
    <w:basedOn w:val="DefaultParagraphFont"/>
    <w:link w:val="Heading5"/>
    <w:uiPriority w:val="99"/>
    <w:locked/>
    <w:rsid w:val="00BA2144"/>
    <w:rPr>
      <w:rFonts w:ascii="Calibri" w:hAnsi="Calibri" w:cs="Times New Roman"/>
      <w:b/>
      <w:bCs/>
      <w:i/>
      <w:iCs/>
      <w:sz w:val="26"/>
      <w:szCs w:val="26"/>
      <w:lang w:val="en-US" w:eastAsia="uk-UA"/>
    </w:rPr>
  </w:style>
  <w:style w:type="character" w:customStyle="1" w:styleId="Heading6Char">
    <w:name w:val="Heading 6 Char"/>
    <w:basedOn w:val="DefaultParagraphFont"/>
    <w:link w:val="Heading6"/>
    <w:uiPriority w:val="99"/>
    <w:locked/>
    <w:rsid w:val="00BA2144"/>
    <w:rPr>
      <w:rFonts w:ascii="Calibri" w:hAnsi="Calibri" w:cs="Times New Roman"/>
      <w:b/>
      <w:bCs/>
      <w:sz w:val="20"/>
      <w:szCs w:val="20"/>
      <w:lang w:val="en-US" w:eastAsia="uk-UA"/>
    </w:rPr>
  </w:style>
  <w:style w:type="character" w:customStyle="1" w:styleId="Heading7Char">
    <w:name w:val="Heading 7 Char"/>
    <w:basedOn w:val="DefaultParagraphFont"/>
    <w:link w:val="Heading7"/>
    <w:uiPriority w:val="99"/>
    <w:locked/>
    <w:rsid w:val="00BA2144"/>
    <w:rPr>
      <w:rFonts w:ascii="Calibri" w:hAnsi="Calibri" w:cs="Times New Roman"/>
      <w:sz w:val="24"/>
      <w:szCs w:val="24"/>
      <w:lang w:val="en-US" w:eastAsia="uk-UA"/>
    </w:rPr>
  </w:style>
  <w:style w:type="character" w:customStyle="1" w:styleId="Heading8Char">
    <w:name w:val="Heading 8 Char"/>
    <w:basedOn w:val="DefaultParagraphFont"/>
    <w:link w:val="Heading8"/>
    <w:uiPriority w:val="99"/>
    <w:locked/>
    <w:rsid w:val="00BA2144"/>
    <w:rPr>
      <w:rFonts w:ascii="Calibri" w:hAnsi="Calibri" w:cs="Times New Roman"/>
      <w:i/>
      <w:iCs/>
      <w:sz w:val="24"/>
      <w:szCs w:val="24"/>
      <w:lang w:val="en-US" w:eastAsia="uk-UA"/>
    </w:rPr>
  </w:style>
  <w:style w:type="character" w:customStyle="1" w:styleId="Heading9Char">
    <w:name w:val="Heading 9 Char"/>
    <w:basedOn w:val="DefaultParagraphFont"/>
    <w:link w:val="Heading9"/>
    <w:uiPriority w:val="99"/>
    <w:locked/>
    <w:rsid w:val="00BA2144"/>
    <w:rPr>
      <w:rFonts w:ascii="Cambria" w:hAnsi="Cambria" w:cs="Times New Roman"/>
      <w:sz w:val="20"/>
      <w:szCs w:val="20"/>
      <w:lang w:val="en-US" w:eastAsia="uk-UA"/>
    </w:rPr>
  </w:style>
  <w:style w:type="paragraph" w:styleId="Title">
    <w:name w:val="Title"/>
    <w:basedOn w:val="Normal"/>
    <w:next w:val="Normal"/>
    <w:link w:val="TitleChar"/>
    <w:uiPriority w:val="99"/>
    <w:qFormat/>
    <w:rsid w:val="00BA2144"/>
    <w:pPr>
      <w:spacing w:before="240" w:after="60" w:line="240" w:lineRule="auto"/>
      <w:jc w:val="center"/>
      <w:outlineLvl w:val="0"/>
    </w:pPr>
    <w:rPr>
      <w:rFonts w:ascii="Cambria" w:hAnsi="Cambria"/>
      <w:b/>
      <w:bCs/>
      <w:kern w:val="28"/>
      <w:sz w:val="32"/>
      <w:szCs w:val="32"/>
      <w:lang w:val="en-US" w:eastAsia="uk-UA"/>
    </w:rPr>
  </w:style>
  <w:style w:type="character" w:customStyle="1" w:styleId="TitleChar">
    <w:name w:val="Title Char"/>
    <w:basedOn w:val="DefaultParagraphFont"/>
    <w:link w:val="Title"/>
    <w:uiPriority w:val="99"/>
    <w:locked/>
    <w:rsid w:val="00BA2144"/>
    <w:rPr>
      <w:rFonts w:ascii="Cambria" w:hAnsi="Cambria" w:cs="Times New Roman"/>
      <w:b/>
      <w:bCs/>
      <w:kern w:val="28"/>
      <w:sz w:val="32"/>
      <w:szCs w:val="32"/>
      <w:lang w:val="en-US" w:eastAsia="uk-UA"/>
    </w:rPr>
  </w:style>
  <w:style w:type="paragraph" w:styleId="Subtitle">
    <w:name w:val="Subtitle"/>
    <w:basedOn w:val="Normal"/>
    <w:next w:val="Normal"/>
    <w:link w:val="SubtitleChar"/>
    <w:uiPriority w:val="99"/>
    <w:qFormat/>
    <w:rsid w:val="00BA2144"/>
    <w:pPr>
      <w:spacing w:after="60" w:line="240" w:lineRule="auto"/>
      <w:jc w:val="center"/>
      <w:outlineLvl w:val="1"/>
    </w:pPr>
    <w:rPr>
      <w:rFonts w:ascii="Cambria" w:hAnsi="Cambria"/>
      <w:sz w:val="24"/>
      <w:szCs w:val="24"/>
      <w:lang w:val="en-US" w:eastAsia="uk-UA"/>
    </w:rPr>
  </w:style>
  <w:style w:type="character" w:customStyle="1" w:styleId="SubtitleChar">
    <w:name w:val="Subtitle Char"/>
    <w:basedOn w:val="DefaultParagraphFont"/>
    <w:link w:val="Subtitle"/>
    <w:uiPriority w:val="99"/>
    <w:locked/>
    <w:rsid w:val="00BA2144"/>
    <w:rPr>
      <w:rFonts w:ascii="Cambria" w:hAnsi="Cambria" w:cs="Times New Roman"/>
      <w:sz w:val="24"/>
      <w:szCs w:val="24"/>
      <w:lang w:val="en-US" w:eastAsia="uk-UA"/>
    </w:rPr>
  </w:style>
  <w:style w:type="character" w:styleId="Strong">
    <w:name w:val="Strong"/>
    <w:basedOn w:val="DefaultParagraphFont"/>
    <w:uiPriority w:val="99"/>
    <w:qFormat/>
    <w:rsid w:val="00BA2144"/>
    <w:rPr>
      <w:rFonts w:cs="Times New Roman"/>
      <w:b/>
    </w:rPr>
  </w:style>
  <w:style w:type="character" w:styleId="Emphasis">
    <w:name w:val="Emphasis"/>
    <w:basedOn w:val="DefaultParagraphFont"/>
    <w:uiPriority w:val="99"/>
    <w:qFormat/>
    <w:rsid w:val="00BA2144"/>
    <w:rPr>
      <w:rFonts w:ascii="Calibri" w:hAnsi="Calibri" w:cs="Times New Roman"/>
      <w:b/>
      <w:i/>
    </w:rPr>
  </w:style>
  <w:style w:type="paragraph" w:styleId="NoSpacing">
    <w:name w:val="No Spacing"/>
    <w:basedOn w:val="Normal"/>
    <w:uiPriority w:val="99"/>
    <w:qFormat/>
    <w:rsid w:val="00BA2144"/>
    <w:pPr>
      <w:spacing w:after="0" w:line="240" w:lineRule="auto"/>
    </w:pPr>
    <w:rPr>
      <w:rFonts w:eastAsia="Times New Roman"/>
      <w:sz w:val="24"/>
      <w:szCs w:val="32"/>
      <w:lang w:val="en-US"/>
    </w:rPr>
  </w:style>
  <w:style w:type="paragraph" w:styleId="ListParagraph">
    <w:name w:val="List Paragraph"/>
    <w:basedOn w:val="Normal"/>
    <w:uiPriority w:val="99"/>
    <w:qFormat/>
    <w:rsid w:val="00BA2144"/>
    <w:pPr>
      <w:spacing w:after="0" w:line="240" w:lineRule="auto"/>
      <w:ind w:left="720"/>
      <w:contextualSpacing/>
    </w:pPr>
    <w:rPr>
      <w:rFonts w:eastAsia="Times New Roman"/>
      <w:sz w:val="24"/>
      <w:szCs w:val="24"/>
      <w:lang w:val="en-US"/>
    </w:rPr>
  </w:style>
  <w:style w:type="paragraph" w:styleId="Quote">
    <w:name w:val="Quote"/>
    <w:basedOn w:val="Normal"/>
    <w:next w:val="Normal"/>
    <w:link w:val="QuoteChar"/>
    <w:uiPriority w:val="99"/>
    <w:qFormat/>
    <w:rsid w:val="00BA2144"/>
    <w:pPr>
      <w:spacing w:after="0" w:line="240" w:lineRule="auto"/>
    </w:pPr>
    <w:rPr>
      <w:rFonts w:eastAsia="Times New Roman"/>
      <w:i/>
      <w:sz w:val="24"/>
      <w:szCs w:val="24"/>
      <w:lang w:val="en-US" w:eastAsia="uk-UA"/>
    </w:rPr>
  </w:style>
  <w:style w:type="character" w:customStyle="1" w:styleId="QuoteChar">
    <w:name w:val="Quote Char"/>
    <w:basedOn w:val="DefaultParagraphFont"/>
    <w:link w:val="Quote"/>
    <w:uiPriority w:val="99"/>
    <w:locked/>
    <w:rsid w:val="00BA2144"/>
    <w:rPr>
      <w:rFonts w:ascii="Calibri" w:hAnsi="Calibri" w:cs="Times New Roman"/>
      <w:i/>
      <w:sz w:val="24"/>
      <w:szCs w:val="24"/>
      <w:lang w:val="en-US" w:eastAsia="uk-UA"/>
    </w:rPr>
  </w:style>
  <w:style w:type="paragraph" w:styleId="IntenseQuote">
    <w:name w:val="Intense Quote"/>
    <w:basedOn w:val="Normal"/>
    <w:next w:val="Normal"/>
    <w:link w:val="IntenseQuoteChar"/>
    <w:uiPriority w:val="99"/>
    <w:qFormat/>
    <w:rsid w:val="00BA2144"/>
    <w:pPr>
      <w:spacing w:after="0" w:line="240" w:lineRule="auto"/>
      <w:ind w:left="720" w:right="720"/>
    </w:pPr>
    <w:rPr>
      <w:rFonts w:eastAsia="Times New Roman"/>
      <w:b/>
      <w:i/>
      <w:sz w:val="24"/>
      <w:szCs w:val="20"/>
      <w:lang w:val="en-US" w:eastAsia="uk-UA"/>
    </w:rPr>
  </w:style>
  <w:style w:type="character" w:customStyle="1" w:styleId="IntenseQuoteChar">
    <w:name w:val="Intense Quote Char"/>
    <w:basedOn w:val="DefaultParagraphFont"/>
    <w:link w:val="IntenseQuote"/>
    <w:uiPriority w:val="99"/>
    <w:locked/>
    <w:rsid w:val="00BA2144"/>
    <w:rPr>
      <w:rFonts w:ascii="Calibri" w:hAnsi="Calibri" w:cs="Times New Roman"/>
      <w:b/>
      <w:i/>
      <w:sz w:val="20"/>
      <w:szCs w:val="20"/>
      <w:lang w:val="en-US" w:eastAsia="uk-UA"/>
    </w:rPr>
  </w:style>
  <w:style w:type="character" w:styleId="SubtleEmphasis">
    <w:name w:val="Subtle Emphasis"/>
    <w:basedOn w:val="DefaultParagraphFont"/>
    <w:uiPriority w:val="99"/>
    <w:qFormat/>
    <w:rsid w:val="00BA2144"/>
    <w:rPr>
      <w:rFonts w:cs="Times New Roman"/>
      <w:i/>
      <w:color w:val="5A5A5A"/>
    </w:rPr>
  </w:style>
  <w:style w:type="character" w:styleId="IntenseEmphasis">
    <w:name w:val="Intense Emphasis"/>
    <w:basedOn w:val="DefaultParagraphFont"/>
    <w:uiPriority w:val="99"/>
    <w:qFormat/>
    <w:rsid w:val="00BA2144"/>
    <w:rPr>
      <w:rFonts w:cs="Times New Roman"/>
      <w:b/>
      <w:i/>
      <w:sz w:val="24"/>
      <w:u w:val="single"/>
    </w:rPr>
  </w:style>
  <w:style w:type="character" w:styleId="SubtleReference">
    <w:name w:val="Subtle Reference"/>
    <w:basedOn w:val="DefaultParagraphFont"/>
    <w:uiPriority w:val="99"/>
    <w:qFormat/>
    <w:rsid w:val="00BA2144"/>
    <w:rPr>
      <w:rFonts w:cs="Times New Roman"/>
      <w:sz w:val="24"/>
      <w:u w:val="single"/>
    </w:rPr>
  </w:style>
  <w:style w:type="character" w:styleId="IntenseReference">
    <w:name w:val="Intense Reference"/>
    <w:basedOn w:val="DefaultParagraphFont"/>
    <w:uiPriority w:val="99"/>
    <w:qFormat/>
    <w:rsid w:val="00BA2144"/>
    <w:rPr>
      <w:rFonts w:cs="Times New Roman"/>
      <w:b/>
      <w:sz w:val="24"/>
      <w:u w:val="single"/>
    </w:rPr>
  </w:style>
  <w:style w:type="character" w:styleId="BookTitle">
    <w:name w:val="Book Title"/>
    <w:basedOn w:val="DefaultParagraphFont"/>
    <w:uiPriority w:val="99"/>
    <w:qFormat/>
    <w:rsid w:val="00BA2144"/>
    <w:rPr>
      <w:rFonts w:ascii="Cambria" w:hAnsi="Cambria" w:cs="Times New Roman"/>
      <w:b/>
      <w:i/>
      <w:sz w:val="24"/>
    </w:rPr>
  </w:style>
  <w:style w:type="paragraph" w:styleId="TOCHeading">
    <w:name w:val="TOC Heading"/>
    <w:basedOn w:val="Heading1"/>
    <w:next w:val="Normal"/>
    <w:uiPriority w:val="99"/>
    <w:qFormat/>
    <w:rsid w:val="00BA2144"/>
    <w:pPr>
      <w:outlineLvl w:val="9"/>
    </w:pPr>
  </w:style>
  <w:style w:type="table" w:styleId="TableGrid">
    <w:name w:val="Table Grid"/>
    <w:basedOn w:val="TableNormal"/>
    <w:uiPriority w:val="99"/>
    <w:rsid w:val="00BA2144"/>
    <w:rPr>
      <w:rFonts w:eastAsia="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E433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D90"/>
    <w:rPr>
      <w:rFonts w:ascii="Times New Roman" w:hAnsi="Times New Roman" w:cs="Times New Roman"/>
      <w:sz w:val="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15</Pages>
  <Words>14662</Words>
  <Characters>8358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2021-10-21T05:54:00Z</cp:lastPrinted>
  <dcterms:created xsi:type="dcterms:W3CDTF">2021-03-18T06:43:00Z</dcterms:created>
  <dcterms:modified xsi:type="dcterms:W3CDTF">2021-12-28T09:43:00Z</dcterms:modified>
</cp:coreProperties>
</file>