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______</w:t>
      </w:r>
      <w:r w:rsidR="00B13C88">
        <w:rPr>
          <w:rFonts w:ascii="Times New Roman" w:hAnsi="Times New Roman" w:cs="Times New Roman"/>
          <w:sz w:val="28"/>
          <w:szCs w:val="28"/>
        </w:rPr>
        <w:t>____</w:t>
      </w:r>
      <w:r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671965">
        <w:rPr>
          <w:rFonts w:ascii="Times New Roman" w:hAnsi="Times New Roman" w:cs="Times New Roman"/>
          <w:sz w:val="28"/>
          <w:szCs w:val="28"/>
        </w:rPr>
        <w:t>2</w:t>
      </w:r>
      <w:r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B4873" w:rsidRPr="007F4CB3" w:rsidRDefault="003B4873" w:rsidP="003B4873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об'єкт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7F4CB3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DB4EEC" w:rsidP="003B487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D70C81">
        <w:rPr>
          <w:sz w:val="28"/>
          <w:szCs w:val="28"/>
          <w:lang w:val="uk-UA"/>
        </w:rPr>
        <w:t xml:space="preserve"> </w:t>
      </w:r>
      <w:r w:rsidR="00B607B8" w:rsidRPr="00B607B8">
        <w:rPr>
          <w:sz w:val="28"/>
          <w:szCs w:val="28"/>
          <w:lang w:val="uk-UA"/>
        </w:rPr>
        <w:t xml:space="preserve">розпорядженням керівника Військово-цивільної адміністрації міста Сєвєродонецьк Луганської області від 09.09.2020 № 348 «Про </w:t>
      </w:r>
      <w:r w:rsidR="00B607B8" w:rsidRPr="00B607B8">
        <w:rPr>
          <w:bCs/>
          <w:sz w:val="28"/>
          <w:szCs w:val="28"/>
          <w:lang w:val="uk-UA"/>
        </w:rPr>
        <w:t>затвердження переліку другого типу об’єктів нерухомого майна територіальної громади м. Сєвєродонецька Луганської обл., що підлягають передачі в оренду у 2020-2021 роках»</w:t>
      </w:r>
      <w:r w:rsidR="00B607B8">
        <w:rPr>
          <w:bCs/>
          <w:sz w:val="28"/>
          <w:szCs w:val="28"/>
          <w:lang w:val="uk-UA"/>
        </w:rPr>
        <w:t xml:space="preserve">, </w:t>
      </w:r>
      <w:r w:rsidR="00033736">
        <w:rPr>
          <w:sz w:val="28"/>
          <w:szCs w:val="28"/>
          <w:lang w:val="uk-UA"/>
        </w:rPr>
        <w:t xml:space="preserve">розпорядженням керівника Сєвєродонецької міської військово-цивільної адміністрації від 04.01.2021 </w:t>
      </w:r>
      <w:r w:rsidR="00B607B8">
        <w:rPr>
          <w:sz w:val="28"/>
          <w:szCs w:val="28"/>
          <w:lang w:val="uk-UA"/>
        </w:rPr>
        <w:t xml:space="preserve">         </w:t>
      </w:r>
      <w:r w:rsidR="00033736">
        <w:rPr>
          <w:sz w:val="28"/>
          <w:szCs w:val="28"/>
          <w:lang w:val="uk-UA"/>
        </w:rPr>
        <w:t xml:space="preserve">№ 26 «Про затвердження переліку другого типу об’єктів нерухомого майна Сєвєродонецької міської територіальної громади, що підлягають передачі в оренду без аукціону», </w:t>
      </w:r>
      <w:r w:rsidR="004F0037" w:rsidRPr="00B13C88">
        <w:rPr>
          <w:sz w:val="28"/>
          <w:szCs w:val="28"/>
          <w:lang w:val="uk-UA"/>
        </w:rPr>
        <w:t xml:space="preserve">враховуючи звернення </w:t>
      </w:r>
      <w:r w:rsidR="00D70C81">
        <w:rPr>
          <w:sz w:val="28"/>
          <w:szCs w:val="28"/>
          <w:lang w:val="uk-UA"/>
        </w:rPr>
        <w:t xml:space="preserve">Комунального некомерційного підприємства «Сєвєродонецька міська багатопрофільна лікарня» Сєвєродонецької міської ради </w:t>
      </w:r>
      <w:r w:rsidR="0008715B" w:rsidRPr="00B13C88">
        <w:rPr>
          <w:sz w:val="28"/>
          <w:szCs w:val="28"/>
          <w:lang w:val="uk-UA"/>
        </w:rPr>
        <w:t xml:space="preserve">від </w:t>
      </w:r>
      <w:r w:rsidR="00D70C81">
        <w:rPr>
          <w:sz w:val="28"/>
          <w:szCs w:val="28"/>
          <w:lang w:val="uk-UA"/>
        </w:rPr>
        <w:t>28</w:t>
      </w:r>
      <w:r w:rsidR="0008715B" w:rsidRPr="00B13C88">
        <w:rPr>
          <w:sz w:val="28"/>
          <w:szCs w:val="28"/>
          <w:lang w:val="uk-UA"/>
        </w:rPr>
        <w:t>.</w:t>
      </w:r>
      <w:r w:rsidR="00D70C81" w:rsidRPr="002C24DE">
        <w:rPr>
          <w:sz w:val="28"/>
          <w:szCs w:val="28"/>
          <w:lang w:val="uk-UA"/>
        </w:rPr>
        <w:t>01</w:t>
      </w:r>
      <w:r w:rsidR="0008715B" w:rsidRPr="002C24DE">
        <w:rPr>
          <w:sz w:val="28"/>
          <w:szCs w:val="28"/>
          <w:lang w:val="uk-UA"/>
        </w:rPr>
        <w:t>.202</w:t>
      </w:r>
      <w:r w:rsidR="004F3B4A" w:rsidRPr="002C24DE">
        <w:rPr>
          <w:sz w:val="28"/>
          <w:szCs w:val="28"/>
          <w:lang w:val="uk-UA"/>
        </w:rPr>
        <w:t>2</w:t>
      </w:r>
      <w:r w:rsidR="0008715B" w:rsidRPr="002C24DE">
        <w:rPr>
          <w:sz w:val="28"/>
          <w:szCs w:val="28"/>
          <w:lang w:val="uk-UA"/>
        </w:rPr>
        <w:t xml:space="preserve"> №</w:t>
      </w:r>
      <w:r w:rsidR="00D70C81" w:rsidRPr="002C24DE">
        <w:rPr>
          <w:sz w:val="28"/>
          <w:szCs w:val="28"/>
          <w:lang w:val="uk-UA"/>
        </w:rPr>
        <w:t xml:space="preserve"> 128/01-17 </w:t>
      </w:r>
      <w:r w:rsidR="003B4873" w:rsidRPr="002C24DE">
        <w:rPr>
          <w:sz w:val="28"/>
          <w:szCs w:val="28"/>
          <w:lang w:val="uk-UA"/>
        </w:rPr>
        <w:t xml:space="preserve">щодо включення об’єктів до переліку другого типу, </w:t>
      </w:r>
    </w:p>
    <w:p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B13C88">
        <w:rPr>
          <w:b/>
          <w:sz w:val="28"/>
          <w:szCs w:val="28"/>
          <w:lang w:val="uk-UA"/>
        </w:rPr>
        <w:t>зобовʼязую:</w:t>
      </w:r>
    </w:p>
    <w:p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:rsidR="00CE784C" w:rsidRPr="007F4CB3" w:rsidRDefault="00CE784C" w:rsidP="00CE784C">
      <w:pPr>
        <w:pStyle w:val="a8"/>
        <w:numPr>
          <w:ilvl w:val="0"/>
          <w:numId w:val="24"/>
        </w:numPr>
        <w:tabs>
          <w:tab w:val="left" w:pos="851"/>
          <w:tab w:val="left" w:pos="993"/>
        </w:tabs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Внести наступні зміни до перелік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4CB3">
        <w:rPr>
          <w:rFonts w:ascii="Times New Roman" w:hAnsi="Times New Roman" w:cs="Times New Roman"/>
          <w:sz w:val="28"/>
          <w:szCs w:val="28"/>
        </w:rPr>
        <w:t xml:space="preserve"> другого типу об'єктів нерухомого майна Сєвєродонецької міської територіальної громади, що підлягають передачі в оренду без аукціону, а саме: </w:t>
      </w:r>
    </w:p>
    <w:p w:rsidR="00CE784C" w:rsidRPr="007F4CB3" w:rsidRDefault="00CE784C" w:rsidP="00CE784C">
      <w:pPr>
        <w:pStyle w:val="a8"/>
        <w:widowControl/>
        <w:numPr>
          <w:ilvl w:val="1"/>
          <w:numId w:val="27"/>
        </w:numPr>
        <w:tabs>
          <w:tab w:val="left" w:pos="851"/>
          <w:tab w:val="left" w:pos="993"/>
          <w:tab w:val="left" w:pos="1276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Включити в перелік другого типу, затверджений розпорядженням керівника Сєвєродонецької міської військово-цивільної адміністрації від 04.01.2022 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CB3">
        <w:rPr>
          <w:rFonts w:ascii="Times New Roman" w:hAnsi="Times New Roman" w:cs="Times New Roman"/>
          <w:sz w:val="28"/>
          <w:szCs w:val="28"/>
        </w:rPr>
        <w:t xml:space="preserve"> об’єкт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4CB3">
        <w:rPr>
          <w:rFonts w:ascii="Times New Roman" w:hAnsi="Times New Roman" w:cs="Times New Roman"/>
          <w:sz w:val="28"/>
          <w:szCs w:val="28"/>
        </w:rPr>
        <w:t xml:space="preserve"> нерухомого майна,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Pr="007F4CB3">
        <w:rPr>
          <w:rFonts w:ascii="Times New Roman" w:hAnsi="Times New Roman" w:cs="Times New Roman"/>
          <w:sz w:val="28"/>
          <w:szCs w:val="28"/>
        </w:rPr>
        <w:t xml:space="preserve"> підляга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F4CB3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аукціону: </w:t>
      </w:r>
    </w:p>
    <w:p w:rsidR="001E5094" w:rsidRPr="00BD43AC" w:rsidRDefault="001E5094" w:rsidP="00FA4BD3">
      <w:pPr>
        <w:widowControl/>
        <w:tabs>
          <w:tab w:val="left" w:pos="851"/>
        </w:tabs>
        <w:autoSpaceDE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"/>
        <w:gridCol w:w="16"/>
        <w:gridCol w:w="1557"/>
        <w:gridCol w:w="1133"/>
        <w:gridCol w:w="1686"/>
        <w:gridCol w:w="13"/>
        <w:gridCol w:w="1848"/>
        <w:gridCol w:w="839"/>
        <w:gridCol w:w="37"/>
        <w:gridCol w:w="2095"/>
      </w:tblGrid>
      <w:tr w:rsidR="00244717" w:rsidRPr="00BD43AC" w:rsidTr="009E53D1">
        <w:tc>
          <w:tcPr>
            <w:tcW w:w="392" w:type="dxa"/>
            <w:gridSpan w:val="2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з/п</w:t>
            </w:r>
          </w:p>
        </w:tc>
        <w:tc>
          <w:tcPr>
            <w:tcW w:w="1557" w:type="dxa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Найменування об</w:t>
            </w: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A2"/>
            </w: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єкту</w:t>
            </w:r>
          </w:p>
        </w:tc>
        <w:tc>
          <w:tcPr>
            <w:tcW w:w="1133" w:type="dxa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Інв. №</w:t>
            </w:r>
          </w:p>
        </w:tc>
        <w:tc>
          <w:tcPr>
            <w:tcW w:w="1699" w:type="dxa"/>
            <w:gridSpan w:val="2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Адреса </w:t>
            </w:r>
          </w:p>
        </w:tc>
        <w:tc>
          <w:tcPr>
            <w:tcW w:w="1848" w:type="dxa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39" w:type="dxa"/>
            <w:hideMark/>
          </w:tcPr>
          <w:p w:rsidR="00244717" w:rsidRPr="00244717" w:rsidRDefault="00244717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43" w:right="-132" w:firstLine="2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Пло</w:t>
            </w:r>
            <w:r w:rsidR="001E5094"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ща</w:t>
            </w:r>
          </w:p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43" w:right="-132" w:firstLine="2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кв.м</w:t>
            </w:r>
          </w:p>
        </w:tc>
        <w:tc>
          <w:tcPr>
            <w:tcW w:w="2132" w:type="dxa"/>
            <w:gridSpan w:val="2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Цільове використання</w:t>
            </w:r>
          </w:p>
        </w:tc>
      </w:tr>
      <w:tr w:rsidR="001E5094" w:rsidRPr="00BD43AC" w:rsidTr="00B607B8">
        <w:tc>
          <w:tcPr>
            <w:tcW w:w="9600" w:type="dxa"/>
            <w:gridSpan w:val="10"/>
            <w:hideMark/>
          </w:tcPr>
          <w:p w:rsidR="001E5094" w:rsidRPr="00BD43AC" w:rsidRDefault="00FA4BD3" w:rsidP="00B607B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Комунальне некомерційне підприємство </w:t>
            </w:r>
            <w:r w:rsidRPr="004F3B4A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Сєвєродонецька міська багатопрофільна лікарня</w:t>
            </w:r>
            <w:r w:rsidRPr="004F3B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Сєвєродонецької міської ради </w:t>
            </w:r>
          </w:p>
        </w:tc>
      </w:tr>
      <w:tr w:rsidR="00244717" w:rsidRPr="00BD43AC" w:rsidTr="009E53D1">
        <w:trPr>
          <w:trHeight w:val="1833"/>
        </w:trPr>
        <w:tc>
          <w:tcPr>
            <w:tcW w:w="392" w:type="dxa"/>
            <w:gridSpan w:val="2"/>
            <w:hideMark/>
          </w:tcPr>
          <w:p w:rsidR="001D2C78" w:rsidRPr="00244717" w:rsidRDefault="001D2C78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7" w:type="dxa"/>
            <w:hideMark/>
          </w:tcPr>
          <w:p w:rsidR="001D2C78" w:rsidRPr="00244717" w:rsidRDefault="00CE784C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33" w:type="dxa"/>
            <w:hideMark/>
          </w:tcPr>
          <w:p w:rsidR="001D2C78" w:rsidRPr="00244717" w:rsidRDefault="001D2C78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="00CE784C" w:rsidRPr="00244717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699" w:type="dxa"/>
            <w:gridSpan w:val="2"/>
            <w:hideMark/>
          </w:tcPr>
          <w:p w:rsidR="00244717" w:rsidRDefault="001D2C78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244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84C" w:rsidRPr="00244717">
              <w:rPr>
                <w:rFonts w:ascii="Times New Roman" w:hAnsi="Times New Roman" w:cs="Times New Roman"/>
                <w:sz w:val="20"/>
                <w:szCs w:val="20"/>
              </w:rPr>
              <w:t>Донець</w:t>
            </w:r>
            <w:r w:rsidR="00244717">
              <w:rPr>
                <w:rFonts w:ascii="Times New Roman" w:hAnsi="Times New Roman" w:cs="Times New Roman"/>
                <w:sz w:val="20"/>
                <w:szCs w:val="20"/>
              </w:rPr>
              <w:t xml:space="preserve">ка, </w:t>
            </w:r>
            <w:r w:rsidR="00CE784C" w:rsidRPr="0024471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1D2C78" w:rsidRPr="00244717" w:rsidRDefault="00CE784C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C78" w:rsidRPr="00244717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7D6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C78" w:rsidRPr="00244717">
              <w:rPr>
                <w:rFonts w:ascii="Times New Roman" w:hAnsi="Times New Roman" w:cs="Times New Roman"/>
                <w:sz w:val="20"/>
                <w:szCs w:val="20"/>
              </w:rPr>
              <w:t>Сєвєродо</w:t>
            </w:r>
            <w:r w:rsidR="002447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C78" w:rsidRPr="00244717">
              <w:rPr>
                <w:rFonts w:ascii="Times New Roman" w:hAnsi="Times New Roman" w:cs="Times New Roman"/>
                <w:sz w:val="20"/>
                <w:szCs w:val="20"/>
              </w:rPr>
              <w:t>нецьк</w:t>
            </w:r>
          </w:p>
          <w:p w:rsidR="001D2C78" w:rsidRPr="00244717" w:rsidRDefault="001D2C78" w:rsidP="00B607B8">
            <w:pPr>
              <w:widowControl/>
              <w:autoSpaceDE/>
              <w:adjustRightInd/>
              <w:spacing w:before="0"/>
              <w:ind w:left="0" w:righ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Луганської обл.</w:t>
            </w:r>
          </w:p>
        </w:tc>
        <w:tc>
          <w:tcPr>
            <w:tcW w:w="1848" w:type="dxa"/>
            <w:hideMark/>
          </w:tcPr>
          <w:p w:rsidR="001D2C78" w:rsidRPr="00244717" w:rsidRDefault="001D2C78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 на першому поверсі</w:t>
            </w:r>
            <w:r w:rsidR="00CE784C" w:rsidRPr="00244717">
              <w:rPr>
                <w:rFonts w:ascii="Times New Roman" w:hAnsi="Times New Roman" w:cs="Times New Roman"/>
                <w:sz w:val="20"/>
                <w:szCs w:val="20"/>
              </w:rPr>
              <w:t xml:space="preserve"> з підвалом у житловому багатоповерхово</w:t>
            </w:r>
            <w:r w:rsidR="00787D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E784C" w:rsidRPr="00244717">
              <w:rPr>
                <w:rFonts w:ascii="Times New Roman" w:hAnsi="Times New Roman" w:cs="Times New Roman"/>
                <w:sz w:val="20"/>
                <w:szCs w:val="20"/>
              </w:rPr>
              <w:t>му будинку з окремим входом</w:t>
            </w:r>
          </w:p>
          <w:p w:rsidR="001D2C78" w:rsidRPr="00244717" w:rsidRDefault="001D2C78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(теплопостачання, водопостачання, водовідведення,</w:t>
            </w:r>
          </w:p>
          <w:p w:rsidR="001D2C78" w:rsidRPr="00244717" w:rsidRDefault="001D2C78" w:rsidP="00B607B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енергопостачання)</w:t>
            </w:r>
          </w:p>
        </w:tc>
        <w:tc>
          <w:tcPr>
            <w:tcW w:w="839" w:type="dxa"/>
            <w:hideMark/>
          </w:tcPr>
          <w:p w:rsidR="001D2C78" w:rsidRPr="00244717" w:rsidRDefault="00244717" w:rsidP="00B607B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1D2C78" w:rsidRPr="002447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</w:tcPr>
          <w:p w:rsidR="001D2C78" w:rsidRPr="00244717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Розміщення бюджетної організації зі збереженням цільового використання майна відповідно до п. 29 Порядку, що затверджений Постановою КМУ        від 03.06.2020 № 483</w:t>
            </w:r>
          </w:p>
        </w:tc>
      </w:tr>
      <w:tr w:rsidR="00244717" w:rsidTr="009E53D1">
        <w:tblPrEx>
          <w:tblLook w:val="0000"/>
        </w:tblPrEx>
        <w:trPr>
          <w:trHeight w:val="519"/>
        </w:trPr>
        <w:tc>
          <w:tcPr>
            <w:tcW w:w="392" w:type="dxa"/>
            <w:gridSpan w:val="2"/>
          </w:tcPr>
          <w:p w:rsidR="00244717" w:rsidRPr="00244717" w:rsidRDefault="00244717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244717" w:rsidRPr="00244717" w:rsidRDefault="00787DBB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r w:rsidR="00244717"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F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головного корпусу </w:t>
            </w:r>
            <w:r w:rsid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адміністратив-ного корпусу</w:t>
            </w:r>
          </w:p>
        </w:tc>
        <w:tc>
          <w:tcPr>
            <w:tcW w:w="1133" w:type="dxa"/>
          </w:tcPr>
          <w:p w:rsidR="00244717" w:rsidRPr="00244717" w:rsidRDefault="00244717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10311003</w:t>
            </w:r>
          </w:p>
        </w:tc>
        <w:tc>
          <w:tcPr>
            <w:tcW w:w="1699" w:type="dxa"/>
            <w:gridSpan w:val="2"/>
          </w:tcPr>
          <w:p w:rsidR="007D6A0D" w:rsidRDefault="007D6A0D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Єгорова, 2 Б</w:t>
            </w:r>
          </w:p>
          <w:p w:rsidR="007D6A0D" w:rsidRPr="00244717" w:rsidRDefault="007D6A0D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Сєвєродо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нецьк</w:t>
            </w:r>
          </w:p>
          <w:p w:rsidR="00244717" w:rsidRPr="00244717" w:rsidRDefault="007D6A0D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Луганської обл.</w:t>
            </w:r>
          </w:p>
        </w:tc>
        <w:tc>
          <w:tcPr>
            <w:tcW w:w="1848" w:type="dxa"/>
          </w:tcPr>
          <w:p w:rsidR="007D6A0D" w:rsidRPr="00244717" w:rsidRDefault="007D6A0D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Нежитлове приміщення на першому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другому </w:t>
            </w: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поверсі (теплопостачання, водопостачання, водовідведення,</w:t>
            </w:r>
          </w:p>
          <w:p w:rsidR="00244717" w:rsidRPr="00244717" w:rsidRDefault="007D6A0D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енергопостачання)</w:t>
            </w:r>
          </w:p>
        </w:tc>
        <w:tc>
          <w:tcPr>
            <w:tcW w:w="839" w:type="dxa"/>
          </w:tcPr>
          <w:p w:rsidR="00244717" w:rsidRPr="00244717" w:rsidRDefault="007D6A0D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2132" w:type="dxa"/>
            <w:gridSpan w:val="2"/>
          </w:tcPr>
          <w:p w:rsidR="00244717" w:rsidRPr="00244717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Розміщення бюджетної організації зі збереженням цільового використання майна відповідно до п. 29 Порядку, що затверджений Постановою КМУ        від 03.06.2020 № 483</w:t>
            </w:r>
          </w:p>
        </w:tc>
      </w:tr>
      <w:tr w:rsidR="00B607B8" w:rsidTr="00B607B8">
        <w:tblPrEx>
          <w:tblLook w:val="0000"/>
        </w:tblPrEx>
        <w:trPr>
          <w:trHeight w:val="324"/>
        </w:trPr>
        <w:tc>
          <w:tcPr>
            <w:tcW w:w="9600" w:type="dxa"/>
            <w:gridSpan w:val="10"/>
          </w:tcPr>
          <w:p w:rsidR="00B607B8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Сєвєродонецька міська військово-цивільна адміністрація Сєвєродонецького району Луганської області</w:t>
            </w:r>
          </w:p>
        </w:tc>
      </w:tr>
      <w:tr w:rsidR="00B607B8" w:rsidTr="009E53D1">
        <w:tblPrEx>
          <w:tblLook w:val="0000"/>
        </w:tblPrEx>
        <w:trPr>
          <w:trHeight w:val="234"/>
        </w:trPr>
        <w:tc>
          <w:tcPr>
            <w:tcW w:w="376" w:type="dxa"/>
          </w:tcPr>
          <w:p w:rsidR="00B607B8" w:rsidRPr="005E1DC1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gridSpan w:val="2"/>
          </w:tcPr>
          <w:p w:rsidR="00B607B8" w:rsidRPr="005E1DC1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Нежитлове приміщення</w:t>
            </w:r>
          </w:p>
        </w:tc>
        <w:tc>
          <w:tcPr>
            <w:tcW w:w="1133" w:type="dxa"/>
          </w:tcPr>
          <w:p w:rsidR="00B607B8" w:rsidRPr="005E1DC1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10131001</w:t>
            </w:r>
          </w:p>
        </w:tc>
        <w:tc>
          <w:tcPr>
            <w:tcW w:w="1686" w:type="dxa"/>
          </w:tcPr>
          <w:p w:rsidR="00B607B8" w:rsidRPr="005E1DC1" w:rsidRDefault="00535DD4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Боровеньки, вул. Миру, буд. 31А</w:t>
            </w:r>
          </w:p>
        </w:tc>
        <w:tc>
          <w:tcPr>
            <w:tcW w:w="1861" w:type="dxa"/>
            <w:gridSpan w:val="2"/>
          </w:tcPr>
          <w:p w:rsidR="00B607B8" w:rsidRPr="005E1DC1" w:rsidRDefault="00535DD4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DC1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приміщення, розташоване на першому поверсі нежитлової будівлі (адмінбудівлі)</w:t>
            </w:r>
          </w:p>
        </w:tc>
        <w:tc>
          <w:tcPr>
            <w:tcW w:w="876" w:type="dxa"/>
            <w:gridSpan w:val="2"/>
          </w:tcPr>
          <w:p w:rsidR="009E53D1" w:rsidRDefault="009E53D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535DD4" w:rsidRPr="009E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E5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  <w:p w:rsidR="00B607B8" w:rsidRPr="005E1DC1" w:rsidRDefault="009E53D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т.ч. площа загаль-ного корис-туван-ня 5,18</w:t>
            </w:r>
          </w:p>
        </w:tc>
        <w:tc>
          <w:tcPr>
            <w:tcW w:w="2095" w:type="dxa"/>
          </w:tcPr>
          <w:p w:rsidR="00B607B8" w:rsidRPr="005E1DC1" w:rsidRDefault="00535DD4" w:rsidP="00F7120F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Розміщення суб’єкту господарювання, що надає соціально-важливі послуги населенню на території </w:t>
            </w:r>
            <w:r w:rsidR="00F71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Сєвєродонецької міської територіальної громади</w:t>
            </w:r>
          </w:p>
        </w:tc>
      </w:tr>
    </w:tbl>
    <w:p w:rsidR="001E5094" w:rsidRDefault="001E5094" w:rsidP="00742BF6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535DD4" w:rsidRDefault="007D6A0D" w:rsidP="00535DD4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4CB3">
        <w:rPr>
          <w:rFonts w:ascii="Times New Roman" w:hAnsi="Times New Roman" w:cs="Times New Roman"/>
          <w:sz w:val="28"/>
          <w:szCs w:val="28"/>
        </w:rPr>
        <w:t xml:space="preserve">1.2. </w:t>
      </w:r>
      <w:r w:rsidR="00535DD4" w:rsidRPr="00C94DE6">
        <w:rPr>
          <w:rFonts w:ascii="Times New Roman" w:hAnsi="Times New Roman" w:cs="Times New Roman"/>
          <w:color w:val="000000"/>
          <w:sz w:val="28"/>
          <w:szCs w:val="28"/>
        </w:rPr>
        <w:t>Внести зміни до розпорядження</w:t>
      </w:r>
      <w:r w:rsidR="00535D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5DD4" w:rsidRPr="00BD43AC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 міста Сєвєродонецьк Луганської області від 09.09.2020 № 348</w:t>
      </w:r>
      <w:r w:rsidR="00535DD4">
        <w:rPr>
          <w:rFonts w:ascii="Times New Roman" w:hAnsi="Times New Roman" w:cs="Times New Roman"/>
          <w:sz w:val="28"/>
          <w:szCs w:val="28"/>
        </w:rPr>
        <w:t>, а саме:</w:t>
      </w:r>
      <w:r w:rsidR="00535DD4" w:rsidRPr="00BD43AC">
        <w:rPr>
          <w:rFonts w:ascii="Times New Roman" w:hAnsi="Times New Roman" w:cs="Times New Roman"/>
          <w:sz w:val="28"/>
          <w:szCs w:val="28"/>
        </w:rPr>
        <w:t xml:space="preserve"> інформацію про об’єкт</w:t>
      </w:r>
      <w:r w:rsidR="00535DD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оренди</w:t>
      </w:r>
      <w:r w:rsidR="00535DD4">
        <w:rPr>
          <w:rFonts w:ascii="Times New Roman" w:eastAsia="Calibri" w:hAnsi="Times New Roman" w:cs="Times New Roman"/>
          <w:sz w:val="28"/>
          <w:szCs w:val="28"/>
          <w:lang w:eastAsia="en-US"/>
        </w:rPr>
        <w:t>, викладену у додатку до розпорядження</w:t>
      </w:r>
      <w:r w:rsidR="00535DD4" w:rsidRPr="00BD43AC">
        <w:rPr>
          <w:rFonts w:ascii="Times New Roman" w:hAnsi="Times New Roman" w:cs="Times New Roman"/>
          <w:sz w:val="28"/>
          <w:szCs w:val="28"/>
        </w:rPr>
        <w:t xml:space="preserve"> у розділі «Балансоутримувач </w:t>
      </w:r>
      <w:r w:rsidR="00535DD4" w:rsidRPr="00535DD4">
        <w:rPr>
          <w:rFonts w:ascii="Times New Roman" w:hAnsi="Times New Roman" w:cs="Times New Roman"/>
          <w:sz w:val="28"/>
          <w:szCs w:val="28"/>
        </w:rPr>
        <w:t>–</w:t>
      </w:r>
      <w:r w:rsidR="00787DBB">
        <w:rPr>
          <w:rFonts w:ascii="Times New Roman" w:hAnsi="Times New Roman" w:cs="Times New Roman"/>
          <w:sz w:val="28"/>
          <w:szCs w:val="28"/>
        </w:rPr>
        <w:t xml:space="preserve"> </w:t>
      </w:r>
      <w:r w:rsidR="00535DD4" w:rsidRPr="00535DD4">
        <w:rPr>
          <w:rFonts w:ascii="Times New Roman" w:hAnsi="Times New Roman" w:cs="Times New Roman"/>
          <w:sz w:val="28"/>
          <w:szCs w:val="28"/>
        </w:rPr>
        <w:t>КНП «</w:t>
      </w:r>
      <w:r w:rsidR="00535DD4" w:rsidRPr="005E1DC1">
        <w:rPr>
          <w:rFonts w:ascii="Times New Roman" w:hAnsi="Times New Roman" w:cs="Times New Roman"/>
          <w:sz w:val="28"/>
          <w:szCs w:val="28"/>
        </w:rPr>
        <w:t>Сєвєродонецька міська багатопрофільна лікарня» Сєвєродонецької міської ради</w:t>
      </w:r>
      <w:r w:rsidR="00535DD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рядк</w:t>
      </w:r>
      <w:r w:rsidR="00535DD4">
        <w:rPr>
          <w:rFonts w:ascii="Times New Roman" w:eastAsia="Calibri" w:hAnsi="Times New Roman" w:cs="Times New Roman"/>
          <w:sz w:val="28"/>
          <w:szCs w:val="28"/>
          <w:lang w:eastAsia="en-US"/>
        </w:rPr>
        <w:t>ах 83, 84, 85</w:t>
      </w:r>
      <w:r w:rsidR="00535DD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редакції:</w:t>
      </w:r>
    </w:p>
    <w:p w:rsidR="003B4873" w:rsidRPr="00B13C88" w:rsidRDefault="003B4873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/>
      </w:tblPr>
      <w:tblGrid>
        <w:gridCol w:w="415"/>
        <w:gridCol w:w="1531"/>
        <w:gridCol w:w="1139"/>
        <w:gridCol w:w="1701"/>
        <w:gridCol w:w="1974"/>
        <w:gridCol w:w="714"/>
        <w:gridCol w:w="2132"/>
      </w:tblGrid>
      <w:tr w:rsidR="003B4873" w:rsidRPr="007F4CB3" w:rsidTr="00634DFD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05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Найменування об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Інв.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Адреса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Площа кв.м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17" w:right="-130" w:hanging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3B4873" w:rsidRPr="007F4CB3" w:rsidTr="003B4873">
        <w:trPr>
          <w:trHeight w:val="447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73" w:rsidRPr="003E1EAA" w:rsidRDefault="00634DFD" w:rsidP="003B4873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Комунальне некомерційне підприємство </w:t>
            </w:r>
            <w:r w:rsidRPr="004F3B4A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Сєвєродонецька міська багатопрофільна лікарня</w:t>
            </w:r>
            <w:r w:rsidRPr="004F3B4A">
              <w:rPr>
                <w:rFonts w:ascii="Times New Roman" w:hAnsi="Times New Roman" w:cs="Times New Roman"/>
                <w:b/>
                <w:sz w:val="22"/>
                <w:szCs w:val="22"/>
              </w:rPr>
              <w:t>» Сєвєродонецької міської ради</w:t>
            </w:r>
          </w:p>
        </w:tc>
      </w:tr>
      <w:tr w:rsidR="005E1DC1" w:rsidRPr="007F4CB3" w:rsidTr="00634DFD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DC1" w:rsidRPr="00634DFD" w:rsidRDefault="005E1DC1" w:rsidP="005E1DC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DF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DC1" w:rsidRPr="00634DFD" w:rsidRDefault="00787DBB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r w:rsidR="005E1DC1" w:rsidRPr="00634DFD">
              <w:rPr>
                <w:rFonts w:ascii="Times New Roman" w:hAnsi="Times New Roman" w:cs="Times New Roman"/>
                <w:sz w:val="20"/>
                <w:szCs w:val="20"/>
              </w:rPr>
              <w:t xml:space="preserve"> пат</w:t>
            </w:r>
            <w:r w:rsidR="00E73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DC1" w:rsidRPr="00634DFD">
              <w:rPr>
                <w:rFonts w:ascii="Times New Roman" w:hAnsi="Times New Roman" w:cs="Times New Roman"/>
                <w:sz w:val="20"/>
                <w:szCs w:val="20"/>
              </w:rPr>
              <w:t xml:space="preserve"> анатомічного корпусу</w:t>
            </w:r>
          </w:p>
          <w:p w:rsidR="005E1DC1" w:rsidRPr="00634DFD" w:rsidRDefault="005E1DC1" w:rsidP="005E1DC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КНП «СМБЛ»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10311050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вул. Єгорова,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2 Б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Сєвєродо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нецьк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 w:right="-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Луганської обл.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 на першому поверсі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(теплопостачання, водопостачання, водовідведення,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енергопостачання)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301,55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DC1" w:rsidRPr="00244717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Розміщення бюджетної організації зі збереженням цільового використання майна відповідно до п. 29 Порядку, що затверджений Постановою КМУ        від 03.06.2020 № 483</w:t>
            </w:r>
          </w:p>
        </w:tc>
      </w:tr>
      <w:tr w:rsidR="005E1DC1" w:rsidTr="00634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415" w:type="dxa"/>
          </w:tcPr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D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31" w:type="dxa"/>
          </w:tcPr>
          <w:p w:rsidR="005E1DC1" w:rsidRPr="00634DFD" w:rsidRDefault="00787DBB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r w:rsidR="005E1DC1" w:rsidRPr="00634DFD">
              <w:rPr>
                <w:rFonts w:ascii="Times New Roman" w:hAnsi="Times New Roman" w:cs="Times New Roman"/>
                <w:sz w:val="20"/>
                <w:szCs w:val="20"/>
              </w:rPr>
              <w:t xml:space="preserve"> пат</w:t>
            </w:r>
            <w:r w:rsidR="00E73C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1DC1" w:rsidRPr="00634DFD">
              <w:rPr>
                <w:rFonts w:ascii="Times New Roman" w:hAnsi="Times New Roman" w:cs="Times New Roman"/>
                <w:sz w:val="20"/>
                <w:szCs w:val="20"/>
              </w:rPr>
              <w:t xml:space="preserve"> анатомічного корпусу</w:t>
            </w:r>
            <w:r w:rsidR="005E1DC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E1DC1" w:rsidRPr="00634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КНП «СМБЛ»</w:t>
            </w:r>
          </w:p>
        </w:tc>
        <w:tc>
          <w:tcPr>
            <w:tcW w:w="1139" w:type="dxa"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10311050</w:t>
            </w:r>
          </w:p>
        </w:tc>
        <w:tc>
          <w:tcPr>
            <w:tcW w:w="1701" w:type="dxa"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вул. Єгорова,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2 Б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Сєвєродо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нецьк</w:t>
            </w:r>
          </w:p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Луганської обл.</w:t>
            </w:r>
          </w:p>
        </w:tc>
        <w:tc>
          <w:tcPr>
            <w:tcW w:w="1974" w:type="dxa"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 на другому поверсі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 xml:space="preserve">(теплопостачання, водопостачання,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водовідведення,</w:t>
            </w:r>
          </w:p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енергопостачання)</w:t>
            </w:r>
          </w:p>
        </w:tc>
        <w:tc>
          <w:tcPr>
            <w:tcW w:w="714" w:type="dxa"/>
          </w:tcPr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27,8</w:t>
            </w:r>
          </w:p>
        </w:tc>
        <w:tc>
          <w:tcPr>
            <w:tcW w:w="2132" w:type="dxa"/>
          </w:tcPr>
          <w:p w:rsidR="005E1DC1" w:rsidRPr="00244717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Розміщення бюджетної організації зі збереженням цільового використання майна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відповідно до п. 29 Порядку, що затверджений Постановою КМУ        від 03.06.2020 № 483</w:t>
            </w:r>
          </w:p>
        </w:tc>
      </w:tr>
      <w:tr w:rsidR="005E1DC1" w:rsidTr="00634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6"/>
        </w:trPr>
        <w:tc>
          <w:tcPr>
            <w:tcW w:w="415" w:type="dxa"/>
          </w:tcPr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D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531" w:type="dxa"/>
          </w:tcPr>
          <w:p w:rsidR="005E1DC1" w:rsidRPr="00634DFD" w:rsidRDefault="00787DBB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17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r w:rsidRPr="002447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E1DC1" w:rsidRPr="00634DFD">
              <w:rPr>
                <w:rFonts w:ascii="Times New Roman" w:hAnsi="Times New Roman" w:cs="Times New Roman"/>
                <w:sz w:val="20"/>
                <w:szCs w:val="20"/>
              </w:rPr>
              <w:t>відділення профілактики КНП «СМБЛ</w:t>
            </w:r>
            <w:r w:rsidR="005E1D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9" w:type="dxa"/>
          </w:tcPr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10310012</w:t>
            </w:r>
          </w:p>
        </w:tc>
        <w:tc>
          <w:tcPr>
            <w:tcW w:w="1701" w:type="dxa"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Сметаніна,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Сєвєродо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нецьк</w:t>
            </w:r>
          </w:p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Луганської обл.</w:t>
            </w:r>
          </w:p>
        </w:tc>
        <w:tc>
          <w:tcPr>
            <w:tcW w:w="1974" w:type="dxa"/>
          </w:tcPr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 на другому поверсі</w:t>
            </w:r>
          </w:p>
          <w:p w:rsidR="005E1DC1" w:rsidRPr="00634DFD" w:rsidRDefault="005E1DC1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(теплопостачання, водопостачання, водовідведення,</w:t>
            </w:r>
          </w:p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sz w:val="20"/>
                <w:szCs w:val="20"/>
              </w:rPr>
              <w:t>енергопостачання)</w:t>
            </w:r>
          </w:p>
        </w:tc>
        <w:tc>
          <w:tcPr>
            <w:tcW w:w="714" w:type="dxa"/>
          </w:tcPr>
          <w:p w:rsidR="005E1DC1" w:rsidRPr="00634DFD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D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2132" w:type="dxa"/>
          </w:tcPr>
          <w:p w:rsidR="005E1DC1" w:rsidRPr="00244717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Розміщення бюджетної організації зі збереженням цільового використання майна відповідно до п. 29 Порядку, що затверджений Постановою КМУ        від 03.06.2020 № 483</w:t>
            </w:r>
          </w:p>
        </w:tc>
      </w:tr>
    </w:tbl>
    <w:p w:rsidR="00FA4BD3" w:rsidRPr="00B13C88" w:rsidRDefault="00FA4BD3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DB4EEC" w:rsidRPr="00B13C88" w:rsidRDefault="003D3F7D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3D3F7D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:rsidR="00DB4EEC" w:rsidRPr="00B13C88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134D1" w:rsidRPr="00B13C88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2134D1" w:rsidRPr="00B13C88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F7D" w:rsidRDefault="00411F7D" w:rsidP="00264E1D">
      <w:pPr>
        <w:spacing w:before="0"/>
      </w:pPr>
      <w:r>
        <w:separator/>
      </w:r>
    </w:p>
  </w:endnote>
  <w:endnote w:type="continuationSeparator" w:id="1">
    <w:p w:rsidR="00411F7D" w:rsidRDefault="00411F7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F7D" w:rsidRDefault="00411F7D" w:rsidP="00264E1D">
      <w:pPr>
        <w:spacing w:before="0"/>
      </w:pPr>
      <w:r>
        <w:separator/>
      </w:r>
    </w:p>
  </w:footnote>
  <w:footnote w:type="continuationSeparator" w:id="1">
    <w:p w:rsidR="00411F7D" w:rsidRDefault="00411F7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D0A"/>
    <w:multiLevelType w:val="multilevel"/>
    <w:tmpl w:val="6D9A36A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1"/>
  </w:num>
  <w:num w:numId="8">
    <w:abstractNumId w:val="13"/>
  </w:num>
  <w:num w:numId="9">
    <w:abstractNumId w:val="18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7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57B"/>
    <w:rsid w:val="00015C0C"/>
    <w:rsid w:val="00033736"/>
    <w:rsid w:val="00033B27"/>
    <w:rsid w:val="00033EEC"/>
    <w:rsid w:val="00035899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C4D62"/>
    <w:rsid w:val="000D01FD"/>
    <w:rsid w:val="000E0CBE"/>
    <w:rsid w:val="000E745B"/>
    <w:rsid w:val="000E750C"/>
    <w:rsid w:val="000E7E72"/>
    <w:rsid w:val="000F514C"/>
    <w:rsid w:val="000F66CD"/>
    <w:rsid w:val="000F7576"/>
    <w:rsid w:val="00102B47"/>
    <w:rsid w:val="00121783"/>
    <w:rsid w:val="00123072"/>
    <w:rsid w:val="001327E3"/>
    <w:rsid w:val="00142118"/>
    <w:rsid w:val="001426D8"/>
    <w:rsid w:val="00151A94"/>
    <w:rsid w:val="0015203E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2C78"/>
    <w:rsid w:val="001D4338"/>
    <w:rsid w:val="001E00E4"/>
    <w:rsid w:val="001E509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4717"/>
    <w:rsid w:val="0024506C"/>
    <w:rsid w:val="00253315"/>
    <w:rsid w:val="00263D5D"/>
    <w:rsid w:val="00264E1D"/>
    <w:rsid w:val="00273B8E"/>
    <w:rsid w:val="00275BC1"/>
    <w:rsid w:val="0029713E"/>
    <w:rsid w:val="002A7AE2"/>
    <w:rsid w:val="002B322D"/>
    <w:rsid w:val="002B7CA7"/>
    <w:rsid w:val="002C24DE"/>
    <w:rsid w:val="002C6465"/>
    <w:rsid w:val="002C72EE"/>
    <w:rsid w:val="002D31AA"/>
    <w:rsid w:val="002D4961"/>
    <w:rsid w:val="002E70E0"/>
    <w:rsid w:val="003038A6"/>
    <w:rsid w:val="00306A34"/>
    <w:rsid w:val="00315A21"/>
    <w:rsid w:val="00316851"/>
    <w:rsid w:val="00332273"/>
    <w:rsid w:val="00336F1E"/>
    <w:rsid w:val="00351E16"/>
    <w:rsid w:val="00374224"/>
    <w:rsid w:val="00385BE4"/>
    <w:rsid w:val="003929A5"/>
    <w:rsid w:val="003962E4"/>
    <w:rsid w:val="003A0D76"/>
    <w:rsid w:val="003B3611"/>
    <w:rsid w:val="003B4873"/>
    <w:rsid w:val="003C7CCC"/>
    <w:rsid w:val="003D3F7D"/>
    <w:rsid w:val="003D4A1F"/>
    <w:rsid w:val="003E21D8"/>
    <w:rsid w:val="003E65F4"/>
    <w:rsid w:val="003F6866"/>
    <w:rsid w:val="00403182"/>
    <w:rsid w:val="00411F7D"/>
    <w:rsid w:val="00417CA7"/>
    <w:rsid w:val="00431B39"/>
    <w:rsid w:val="0044748C"/>
    <w:rsid w:val="00447B0A"/>
    <w:rsid w:val="004563B5"/>
    <w:rsid w:val="0046164C"/>
    <w:rsid w:val="004647B9"/>
    <w:rsid w:val="00465AFB"/>
    <w:rsid w:val="00486693"/>
    <w:rsid w:val="004917AF"/>
    <w:rsid w:val="004929A6"/>
    <w:rsid w:val="004A251B"/>
    <w:rsid w:val="004A4DF9"/>
    <w:rsid w:val="004A5430"/>
    <w:rsid w:val="004A5D14"/>
    <w:rsid w:val="004A7581"/>
    <w:rsid w:val="004B2710"/>
    <w:rsid w:val="004B3553"/>
    <w:rsid w:val="004D249D"/>
    <w:rsid w:val="004D4575"/>
    <w:rsid w:val="004E7764"/>
    <w:rsid w:val="004E7C30"/>
    <w:rsid w:val="004F0037"/>
    <w:rsid w:val="004F3B4A"/>
    <w:rsid w:val="00516BBE"/>
    <w:rsid w:val="0052164F"/>
    <w:rsid w:val="00525114"/>
    <w:rsid w:val="00534EC1"/>
    <w:rsid w:val="00535DD4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C5886"/>
    <w:rsid w:val="005D21B8"/>
    <w:rsid w:val="005D58FB"/>
    <w:rsid w:val="005D69F3"/>
    <w:rsid w:val="005E1DC1"/>
    <w:rsid w:val="00622F81"/>
    <w:rsid w:val="00634DFD"/>
    <w:rsid w:val="0064300D"/>
    <w:rsid w:val="00656C1B"/>
    <w:rsid w:val="0066233E"/>
    <w:rsid w:val="00663BD7"/>
    <w:rsid w:val="00667B8A"/>
    <w:rsid w:val="00670740"/>
    <w:rsid w:val="00671965"/>
    <w:rsid w:val="0067518B"/>
    <w:rsid w:val="0068180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1794"/>
    <w:rsid w:val="006E293D"/>
    <w:rsid w:val="006E5ED3"/>
    <w:rsid w:val="006F0C9A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79DA"/>
    <w:rsid w:val="0075228B"/>
    <w:rsid w:val="00762630"/>
    <w:rsid w:val="007670E4"/>
    <w:rsid w:val="00781B23"/>
    <w:rsid w:val="00782264"/>
    <w:rsid w:val="00787DBB"/>
    <w:rsid w:val="007902FF"/>
    <w:rsid w:val="007A458F"/>
    <w:rsid w:val="007A65D0"/>
    <w:rsid w:val="007B0659"/>
    <w:rsid w:val="007B23B8"/>
    <w:rsid w:val="007B3CDE"/>
    <w:rsid w:val="007B6E51"/>
    <w:rsid w:val="007D3753"/>
    <w:rsid w:val="007D6A0D"/>
    <w:rsid w:val="007E0E02"/>
    <w:rsid w:val="007E48B6"/>
    <w:rsid w:val="0080565C"/>
    <w:rsid w:val="00805E7D"/>
    <w:rsid w:val="00825975"/>
    <w:rsid w:val="0085245C"/>
    <w:rsid w:val="00854101"/>
    <w:rsid w:val="00860926"/>
    <w:rsid w:val="00870C06"/>
    <w:rsid w:val="008872A4"/>
    <w:rsid w:val="008917CB"/>
    <w:rsid w:val="008A3D64"/>
    <w:rsid w:val="008A440A"/>
    <w:rsid w:val="008B3463"/>
    <w:rsid w:val="008B614F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96C4C"/>
    <w:rsid w:val="009970E4"/>
    <w:rsid w:val="009A556B"/>
    <w:rsid w:val="009A6B2B"/>
    <w:rsid w:val="009B52F7"/>
    <w:rsid w:val="009B7607"/>
    <w:rsid w:val="009D7B57"/>
    <w:rsid w:val="009E53D1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35128"/>
    <w:rsid w:val="00A466DB"/>
    <w:rsid w:val="00A52DED"/>
    <w:rsid w:val="00A55A19"/>
    <w:rsid w:val="00A56E1D"/>
    <w:rsid w:val="00A66099"/>
    <w:rsid w:val="00A71BA3"/>
    <w:rsid w:val="00A7535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AF3A4E"/>
    <w:rsid w:val="00B10500"/>
    <w:rsid w:val="00B123D0"/>
    <w:rsid w:val="00B13C88"/>
    <w:rsid w:val="00B205F5"/>
    <w:rsid w:val="00B228D1"/>
    <w:rsid w:val="00B26C85"/>
    <w:rsid w:val="00B27EAD"/>
    <w:rsid w:val="00B302D5"/>
    <w:rsid w:val="00B55BF9"/>
    <w:rsid w:val="00B607B8"/>
    <w:rsid w:val="00B629FD"/>
    <w:rsid w:val="00B6641D"/>
    <w:rsid w:val="00B71179"/>
    <w:rsid w:val="00B94C66"/>
    <w:rsid w:val="00BA56B2"/>
    <w:rsid w:val="00BC52EC"/>
    <w:rsid w:val="00BD1D35"/>
    <w:rsid w:val="00BD43AC"/>
    <w:rsid w:val="00BF42CE"/>
    <w:rsid w:val="00BF6569"/>
    <w:rsid w:val="00C0638D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5464B"/>
    <w:rsid w:val="00C621D6"/>
    <w:rsid w:val="00C719EB"/>
    <w:rsid w:val="00C85298"/>
    <w:rsid w:val="00C8623D"/>
    <w:rsid w:val="00CA2D33"/>
    <w:rsid w:val="00CA7835"/>
    <w:rsid w:val="00CC03D0"/>
    <w:rsid w:val="00CD2104"/>
    <w:rsid w:val="00CD6145"/>
    <w:rsid w:val="00CE6885"/>
    <w:rsid w:val="00CE784C"/>
    <w:rsid w:val="00D050FE"/>
    <w:rsid w:val="00D146A0"/>
    <w:rsid w:val="00D45E05"/>
    <w:rsid w:val="00D54381"/>
    <w:rsid w:val="00D572C4"/>
    <w:rsid w:val="00D70C81"/>
    <w:rsid w:val="00D778FB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1BD3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73C38"/>
    <w:rsid w:val="00E819C0"/>
    <w:rsid w:val="00E81B10"/>
    <w:rsid w:val="00E84048"/>
    <w:rsid w:val="00E8551D"/>
    <w:rsid w:val="00E86F31"/>
    <w:rsid w:val="00EA4D0D"/>
    <w:rsid w:val="00EC19D0"/>
    <w:rsid w:val="00ED00E6"/>
    <w:rsid w:val="00ED1C5A"/>
    <w:rsid w:val="00ED304E"/>
    <w:rsid w:val="00ED77AF"/>
    <w:rsid w:val="00EE0375"/>
    <w:rsid w:val="00EE7590"/>
    <w:rsid w:val="00EF6BD1"/>
    <w:rsid w:val="00F017FE"/>
    <w:rsid w:val="00F16405"/>
    <w:rsid w:val="00F2723D"/>
    <w:rsid w:val="00F32E07"/>
    <w:rsid w:val="00F41647"/>
    <w:rsid w:val="00F41FBA"/>
    <w:rsid w:val="00F53513"/>
    <w:rsid w:val="00F57BCE"/>
    <w:rsid w:val="00F65507"/>
    <w:rsid w:val="00F6568C"/>
    <w:rsid w:val="00F675BC"/>
    <w:rsid w:val="00F67BC4"/>
    <w:rsid w:val="00F7120F"/>
    <w:rsid w:val="00F8559B"/>
    <w:rsid w:val="00F90842"/>
    <w:rsid w:val="00F914D2"/>
    <w:rsid w:val="00F92D42"/>
    <w:rsid w:val="00F95C51"/>
    <w:rsid w:val="00FA4BD3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244717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4717"/>
    <w:rPr>
      <w:rFonts w:ascii="Arial" w:eastAsia="Times New Roman" w:hAnsi="Arial" w:cs="Arial"/>
      <w:sz w:val="16"/>
      <w:szCs w:val="16"/>
      <w:lang w:val="uk-UA"/>
    </w:rPr>
  </w:style>
  <w:style w:type="paragraph" w:styleId="af1">
    <w:name w:val="footer"/>
    <w:basedOn w:val="a"/>
    <w:link w:val="af2"/>
    <w:uiPriority w:val="99"/>
    <w:semiHidden/>
    <w:unhideWhenUsed/>
    <w:rsid w:val="00244717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44717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2022-02-10T14:15:00Z</cp:lastPrinted>
  <dcterms:created xsi:type="dcterms:W3CDTF">2022-02-11T11:50:00Z</dcterms:created>
  <dcterms:modified xsi:type="dcterms:W3CDTF">2022-02-11T11:50:00Z</dcterms:modified>
</cp:coreProperties>
</file>